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55" w:rsidRDefault="00A34F37">
      <w:pPr>
        <w:widowControl w:val="0"/>
        <w:contextualSpacing/>
        <w:jc w:val="center"/>
      </w:pPr>
      <w:bookmarkStart w:id="0" w:name="_GoBack"/>
      <w:bookmarkEnd w:id="0"/>
      <w:r>
        <w:t>ПАСПОРТ</w:t>
      </w:r>
    </w:p>
    <w:p w:rsidR="00412755" w:rsidRDefault="00A34F37">
      <w:pPr>
        <w:widowControl w:val="0"/>
        <w:contextualSpacing/>
        <w:jc w:val="center"/>
      </w:pPr>
      <w:r>
        <w:t>муниципальной программы</w:t>
      </w:r>
    </w:p>
    <w:p w:rsidR="00412755" w:rsidRDefault="00A34F37">
      <w:pPr>
        <w:contextualSpacing/>
        <w:jc w:val="center"/>
        <w:rPr>
          <w:bCs/>
        </w:rPr>
      </w:pPr>
      <w:r>
        <w:rPr>
          <w:bCs/>
        </w:rPr>
        <w:t xml:space="preserve">«Укрепление межнационального и межконфессионального согласия, профилактика </w:t>
      </w:r>
    </w:p>
    <w:p w:rsidR="00412755" w:rsidRDefault="00A34F37">
      <w:pPr>
        <w:contextualSpacing/>
        <w:jc w:val="center"/>
        <w:rPr>
          <w:bCs/>
        </w:rPr>
      </w:pPr>
      <w:r>
        <w:rPr>
          <w:bCs/>
        </w:rPr>
        <w:t xml:space="preserve">экстремизма и терроризма в городе </w:t>
      </w:r>
      <w:proofErr w:type="spellStart"/>
      <w:r>
        <w:rPr>
          <w:bCs/>
        </w:rPr>
        <w:t>Мегионе</w:t>
      </w:r>
      <w:proofErr w:type="spellEnd"/>
      <w:r>
        <w:rPr>
          <w:bCs/>
        </w:rPr>
        <w:t>»</w:t>
      </w:r>
    </w:p>
    <w:p w:rsidR="00412755" w:rsidRDefault="00412755">
      <w:pPr>
        <w:contextualSpacing/>
        <w:jc w:val="center"/>
        <w:rPr>
          <w:bCs/>
        </w:rPr>
      </w:pPr>
    </w:p>
    <w:p w:rsidR="00412755" w:rsidRDefault="00A34F37">
      <w:pPr>
        <w:widowControl w:val="0"/>
        <w:contextualSpacing/>
        <w:jc w:val="center"/>
      </w:pPr>
      <w:r>
        <w:t xml:space="preserve">1.Основные положения </w:t>
      </w:r>
    </w:p>
    <w:tbl>
      <w:tblPr>
        <w:tblW w:w="1013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761"/>
        <w:gridCol w:w="6378"/>
      </w:tblGrid>
      <w:tr w:rsidR="00412755">
        <w:trPr>
          <w:trHeight w:val="242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widowControl w:val="0"/>
              <w:contextualSpacing/>
              <w:jc w:val="both"/>
            </w:pPr>
            <w:r>
              <w:t xml:space="preserve">Куратор муниципальной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contextualSpacing/>
              <w:jc w:val="both"/>
            </w:pPr>
            <w:r>
              <w:t xml:space="preserve">Первый заместитель главы города </w:t>
            </w:r>
            <w:proofErr w:type="spellStart"/>
            <w:r>
              <w:t>Мегиона</w:t>
            </w:r>
            <w:proofErr w:type="spellEnd"/>
          </w:p>
        </w:tc>
      </w:tr>
      <w:tr w:rsidR="00412755">
        <w:trPr>
          <w:trHeight w:val="55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widowControl w:val="0"/>
              <w:contextualSpacing/>
              <w:jc w:val="both"/>
            </w:pPr>
            <w: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contextualSpacing/>
              <w:jc w:val="both"/>
            </w:pPr>
            <w:r>
              <w:t xml:space="preserve">Управление общественной безопасности администрации города </w:t>
            </w:r>
          </w:p>
        </w:tc>
      </w:tr>
      <w:tr w:rsidR="00412755">
        <w:trPr>
          <w:trHeight w:val="33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widowControl w:val="0"/>
              <w:contextualSpacing/>
              <w:jc w:val="both"/>
            </w:pPr>
            <w:r>
              <w:t xml:space="preserve">Период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jc w:val="center"/>
            </w:pPr>
            <w:r>
              <w:t>2025 – 2030 годы</w:t>
            </w:r>
            <w:r>
              <w:rPr>
                <w:lang w:val="en-US"/>
              </w:rPr>
              <w:t xml:space="preserve"> </w:t>
            </w:r>
          </w:p>
        </w:tc>
      </w:tr>
      <w:tr w:rsidR="00412755">
        <w:trPr>
          <w:trHeight w:val="225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contextualSpacing/>
              <w:jc w:val="both"/>
            </w:pPr>
            <w: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jc w:val="both"/>
            </w:pPr>
            <w:r>
              <w:t xml:space="preserve">Укрепление единства народов Российской Федерации, проживающих на территории города </w:t>
            </w:r>
            <w:proofErr w:type="spellStart"/>
            <w:r>
              <w:t>Мегиона</w:t>
            </w:r>
            <w:proofErr w:type="spellEnd"/>
            <w:r>
              <w:t xml:space="preserve">, профилактика экстремизма и терроризма в городе </w:t>
            </w:r>
            <w:proofErr w:type="spellStart"/>
            <w:r>
              <w:t>Мегионе</w:t>
            </w:r>
            <w:proofErr w:type="spellEnd"/>
          </w:p>
        </w:tc>
      </w:tr>
      <w:tr w:rsidR="00412755">
        <w:trPr>
          <w:trHeight w:val="43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widowControl w:val="0"/>
              <w:contextualSpacing/>
              <w:jc w:val="both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jc w:val="center"/>
            </w:pPr>
            <w:r>
              <w:t>14 783,0 тыс. рублей</w:t>
            </w:r>
          </w:p>
        </w:tc>
      </w:tr>
      <w:tr w:rsidR="00412755">
        <w:trPr>
          <w:trHeight w:val="43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widowControl w:val="0"/>
              <w:contextualSpacing/>
              <w:jc w:val="both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widowControl w:val="0"/>
              <w:jc w:val="both"/>
            </w:pPr>
            <w:r>
              <w:t>Национальная цель: 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  <w:p w:rsidR="00412755" w:rsidRDefault="00A34F37">
            <w:pPr>
              <w:widowControl w:val="0"/>
              <w:jc w:val="both"/>
            </w:pPr>
            <w:r>
              <w:t>Показатель: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412755" w:rsidRDefault="00A34F37">
            <w:pPr>
              <w:widowControl w:val="0"/>
              <w:jc w:val="both"/>
            </w:pPr>
            <w:r>
              <w:t>Государственная программа Ханты-Мансийского автономного округа – Югры «Государственная национальная политика и профилактика экстремизма»</w:t>
            </w:r>
          </w:p>
        </w:tc>
      </w:tr>
    </w:tbl>
    <w:p w:rsidR="00412755" w:rsidRDefault="00412755">
      <w:pPr>
        <w:tabs>
          <w:tab w:val="left" w:pos="3327"/>
        </w:tabs>
        <w:spacing w:after="200" w:line="276" w:lineRule="auto"/>
        <w:sectPr w:rsidR="00412755">
          <w:headerReference w:type="default" r:id="rId8"/>
          <w:headerReference w:type="first" r:id="rId9"/>
          <w:pgSz w:w="11905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412755" w:rsidRDefault="00A34F37">
      <w:pPr>
        <w:spacing w:line="276" w:lineRule="auto"/>
        <w:jc w:val="center"/>
      </w:pPr>
      <w:r>
        <w:rPr>
          <w:lang w:eastAsia="en-US"/>
        </w:rPr>
        <w:lastRenderedPageBreak/>
        <w:t>2.Показатели муниципальной программы</w:t>
      </w:r>
    </w:p>
    <w:tbl>
      <w:tblPr>
        <w:tblStyle w:val="34"/>
        <w:tblW w:w="160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5"/>
        <w:gridCol w:w="1700"/>
        <w:gridCol w:w="851"/>
        <w:gridCol w:w="992"/>
        <w:gridCol w:w="992"/>
        <w:gridCol w:w="709"/>
        <w:gridCol w:w="709"/>
        <w:gridCol w:w="708"/>
        <w:gridCol w:w="709"/>
        <w:gridCol w:w="709"/>
        <w:gridCol w:w="709"/>
        <w:gridCol w:w="713"/>
        <w:gridCol w:w="2696"/>
        <w:gridCol w:w="1983"/>
        <w:gridCol w:w="1276"/>
      </w:tblGrid>
      <w:tr w:rsidR="0041275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№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Базовое значение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4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Значение показателя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достижение показателя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Связь с показателями национальных целей </w:t>
            </w:r>
          </w:p>
        </w:tc>
      </w:tr>
      <w:tr w:rsidR="0041275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2030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</w:tr>
      <w:tr w:rsidR="004127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412755">
        <w:tc>
          <w:tcPr>
            <w:tcW w:w="160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Цель муниципальной программы: «Укрепление единства народов Российской Федерации, проживающих на территории города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профилактика экстремизма и терроризма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4127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Доля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82,4</w:t>
            </w:r>
          </w:p>
        </w:tc>
        <w:tc>
          <w:tcPr>
            <w:tcW w:w="2697" w:type="dxa"/>
            <w:vMerge w:val="restart"/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 Президента Российской Федерации от 19.12.2012 №1666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 Стратегии государственной национальной политики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Российской федерации на период до 2025 года», Указ Президента РФ от 09.08.2020 №505 «Об утверждении Стратегии государственной политики Российской Федерации в отношении Российского казачества на 2021 - 2030 годы»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от 09.06.2022 №1596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«Об утверждении Порядка предоставления грантов в форме субсидий из бюджета городского округа </w:t>
            </w:r>
            <w:proofErr w:type="spellStart"/>
            <w:r>
              <w:rPr>
                <w:rFonts w:ascii="Times New Roman" w:eastAsia="Times New Roman" w:hAnsi="Times New Roman"/>
              </w:rPr>
              <w:t>Мегион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Ханты-Мансийского автономного округа – Югры социально ориентированным некоммерческим организациям»,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Постановление администрации г.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от 31.05.2021 №1257 «Об утверждении Порядка предоставления субсидии из бюджета города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негосударственным социально ориентированным некоммерческим организациям (за исключением субсидий муниципальным учреждениям)</w:t>
            </w:r>
            <w:proofErr w:type="gramStart"/>
            <w:r>
              <w:rPr>
                <w:rFonts w:ascii="Times New Roman" w:eastAsia="Times New Roman" w:hAnsi="Times New Roman"/>
              </w:rPr>
              <w:t>» ,</w:t>
            </w:r>
            <w:proofErr w:type="gramEnd"/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закон от 25.07.2002  №114-ФЗ «О противодействии экстремистской деятельности»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Управление общественной безопасности администрации города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Создание к 2030 году условий </w:t>
            </w:r>
            <w:r>
              <w:rPr>
                <w:rFonts w:ascii="Times New Roman" w:eastAsia="Times New Roman" w:hAnsi="Times New Roman"/>
              </w:rPr>
              <w:lastRenderedPageBreak/>
      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4127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Количество участников мероприятий, направленных на укрепление общероссийского гражданского единства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0,674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2697" w:type="dxa"/>
            <w:vMerge/>
          </w:tcPr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общественной безопасности администрации города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</w:tr>
      <w:tr w:rsidR="004127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Численность участников мероприятий, направленных на </w:t>
            </w:r>
            <w:r>
              <w:rPr>
                <w:rFonts w:ascii="Times New Roman" w:eastAsia="Times New Roman" w:hAnsi="Times New Roman"/>
              </w:rPr>
              <w:lastRenderedPageBreak/>
              <w:t>этнокультурное развитие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0,978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2697" w:type="dxa"/>
            <w:vMerge/>
          </w:tcPr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общественной безопасности администрации города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</w:tr>
      <w:tr w:rsidR="004127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общении,  и языков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0,271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2697" w:type="dxa"/>
            <w:vMerge/>
            <w:vAlign w:val="center"/>
          </w:tcPr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общественной безопасности администрации города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</w:tr>
      <w:tr w:rsidR="00412755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общественной безопасности администрации города</w:t>
            </w: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/>
        </w:tc>
      </w:tr>
      <w:tr w:rsidR="004127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Обеспеченность мест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массового пребывания людей, от общего количества мест,  включённых в Перечень мест массового пребывания людей, техническими и иными средствами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06.03.2006 №35-ФЗ «О </w:t>
            </w:r>
            <w:r>
              <w:rPr>
                <w:rFonts w:ascii="Times New Roman" w:eastAsia="Times New Roman" w:hAnsi="Times New Roman"/>
              </w:rPr>
              <w:lastRenderedPageBreak/>
              <w:t>противодействии терроризму»,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Концепция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противодействия терроризму в Российской Федерации (утверждена Президентом РФ 05.10.2009), Постановление Правительства РФ от 25.03.2015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Управление общественной </w:t>
            </w:r>
            <w:r>
              <w:rPr>
                <w:rFonts w:ascii="Times New Roman" w:eastAsia="Times New Roman" w:hAnsi="Times New Roman"/>
              </w:rPr>
              <w:lastRenderedPageBreak/>
              <w:t>безопасности 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</w:tr>
    </w:tbl>
    <w:p w:rsidR="00412755" w:rsidRDefault="00412755">
      <w:pPr>
        <w:spacing w:line="276" w:lineRule="auto"/>
      </w:pPr>
    </w:p>
    <w:p w:rsidR="00412755" w:rsidRDefault="00A34F37">
      <w:pPr>
        <w:spacing w:line="276" w:lineRule="auto"/>
        <w:jc w:val="center"/>
      </w:pPr>
      <w:r>
        <w:rPr>
          <w:lang w:eastAsia="en-US"/>
        </w:rPr>
        <w:t>3.План достижения показателей муниципальной программы в 2025 году</w:t>
      </w:r>
    </w:p>
    <w:tbl>
      <w:tblPr>
        <w:tblStyle w:val="34"/>
        <w:tblW w:w="14737" w:type="dxa"/>
        <w:tblLook w:val="04A0" w:firstRow="1" w:lastRow="0" w:firstColumn="1" w:lastColumn="0" w:noHBand="0" w:noVBand="1"/>
      </w:tblPr>
      <w:tblGrid>
        <w:gridCol w:w="568"/>
        <w:gridCol w:w="2543"/>
        <w:gridCol w:w="1331"/>
        <w:gridCol w:w="1293"/>
        <w:gridCol w:w="2013"/>
        <w:gridCol w:w="2017"/>
        <w:gridCol w:w="2009"/>
        <w:gridCol w:w="1386"/>
        <w:gridCol w:w="1577"/>
      </w:tblGrid>
      <w:tr w:rsidR="0041275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7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Плановые значения по кварталам/месяцам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конец </w:t>
            </w:r>
            <w:r>
              <w:rPr>
                <w:rFonts w:ascii="Times New Roman" w:eastAsia="Times New Roman" w:hAnsi="Times New Roman"/>
                <w:lang w:val="en-US"/>
              </w:rPr>
              <w:t>2025</w:t>
            </w:r>
            <w:r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4127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</w:rPr>
              <w:t>квартал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  <w:r>
              <w:rPr>
                <w:rFonts w:ascii="Times New Roman" w:eastAsia="Times New Roman" w:hAnsi="Times New Roman"/>
              </w:rPr>
              <w:t xml:space="preserve"> квартал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III</w:t>
            </w:r>
            <w:r>
              <w:rPr>
                <w:rFonts w:ascii="Times New Roman" w:eastAsia="Times New Roman" w:hAnsi="Times New Roman"/>
              </w:rPr>
              <w:t xml:space="preserve"> квартал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IV</w:t>
            </w:r>
            <w:r>
              <w:rPr>
                <w:rFonts w:ascii="Times New Roman" w:eastAsia="Times New Roman" w:hAnsi="Times New Roman"/>
              </w:rPr>
              <w:t xml:space="preserve"> квартал</w:t>
            </w: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412755">
            <w:pPr>
              <w:rPr>
                <w:rFonts w:ascii="Times New Roman" w:hAnsi="Times New Roman"/>
              </w:rPr>
            </w:pPr>
          </w:p>
        </w:tc>
      </w:tr>
      <w:tr w:rsidR="0041275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41275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</w:t>
            </w:r>
          </w:p>
        </w:tc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Цель муниципальной программы: «Укрепление единства народов Российской Федерации, проживающих на территории города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профилактика экстремизма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41275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Доля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</w:tr>
      <w:tr w:rsidR="0041275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0,400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</w:tr>
      <w:tr w:rsidR="0041275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</w:tr>
      <w:tr w:rsidR="0041275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</w:t>
            </w:r>
            <w:r>
              <w:rPr>
                <w:rFonts w:ascii="Times New Roman" w:eastAsia="Times New Roman" w:hAnsi="Times New Roman"/>
              </w:rPr>
              <w:lastRenderedPageBreak/>
              <w:t>общении,  и языков народов России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0,170</w:t>
            </w:r>
          </w:p>
        </w:tc>
      </w:tr>
      <w:tr w:rsidR="00412755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 (мигрантов)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Тыс. человек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0,125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0,125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0,125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0,125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0,500</w:t>
            </w:r>
          </w:p>
        </w:tc>
      </w:tr>
      <w:tr w:rsidR="00412755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Обеспеченность мест массового пребывания людей, от общего количества мест,  включённых в Перечень мест массового пребывания людей, техническими и иными средствами антитеррористической защищенности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</w:tr>
    </w:tbl>
    <w:p w:rsidR="00412755" w:rsidRDefault="00412755">
      <w:pPr>
        <w:spacing w:after="200" w:line="276" w:lineRule="auto"/>
        <w:jc w:val="center"/>
      </w:pPr>
    </w:p>
    <w:p w:rsidR="00412755" w:rsidRDefault="00A34F37">
      <w:pPr>
        <w:spacing w:after="200" w:line="276" w:lineRule="auto"/>
        <w:jc w:val="center"/>
      </w:pPr>
      <w:r>
        <w:rPr>
          <w:lang w:eastAsia="en-US"/>
        </w:rPr>
        <w:t>4.Структура муниципальной программы</w:t>
      </w:r>
    </w:p>
    <w:tbl>
      <w:tblPr>
        <w:tblStyle w:val="34"/>
        <w:tblW w:w="14740" w:type="dxa"/>
        <w:tblLayout w:type="fixed"/>
        <w:tblLook w:val="04A0" w:firstRow="1" w:lastRow="0" w:firstColumn="1" w:lastColumn="0" w:noHBand="0" w:noVBand="1"/>
      </w:tblPr>
      <w:tblGrid>
        <w:gridCol w:w="789"/>
        <w:gridCol w:w="4312"/>
        <w:gridCol w:w="6152"/>
        <w:gridCol w:w="794"/>
        <w:gridCol w:w="2693"/>
      </w:tblGrid>
      <w:tr w:rsidR="0041275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Задачи структурного элемента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Связь с показателями</w:t>
            </w:r>
          </w:p>
        </w:tc>
      </w:tr>
      <w:tr w:rsidR="00412755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Комплекс процессных мероприятий «Содействие этнокультурному развитию народов, формированию общероссийского гражданского самосознания, патриотизма и солидарности»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за реализацию: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Департамент образования администрации города и подведомственные ему учреждения, </w:t>
            </w:r>
            <w:r>
              <w:rPr>
                <w:rFonts w:ascii="Times New Roman" w:eastAsia="Times New Roman" w:hAnsi="Times New Roman"/>
              </w:rPr>
              <w:lastRenderedPageBreak/>
              <w:t>Управление общественных связей администрации города, Управление культуры администрации города, Управление физической культуры и спорта администрации города, Отдел молодежной политики администрации города, Муниципальное автономное учреждение «Дворец искусств», Муниципальное автономное учреждение «Региональный историко-культурный и экологический центр", Муниципальное бюджетное учреждение «Централизованная библиотечная система», Муниципальное автономное учреждение дополнительного образования «Спортивная школа «Вымпел», Муниципальное автономное учреждение дополнительного образования «Спортивная школа «Юность», Муниципальное автономное учреждение «Центр гражданского и патриотического воспитания имени Егора Ивановича Горбатова»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Срок реализации: 2025 – 2030 годы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увеличение количества участников мероприятий, направленных на укрепление общероссийского гражданского единства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увеличение численности участников мероприятий, направленных на этнокультурное развитие народов России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укрепление общероссийской гражданской идентичности.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lastRenderedPageBreak/>
              <w:t xml:space="preserve">Проведение фестивалей, митингов, конкурсов, форумов, акций, диалоговых и дискуссионных площадок, театральных постановок, </w:t>
            </w:r>
            <w:proofErr w:type="gramStart"/>
            <w:r>
              <w:rPr>
                <w:rFonts w:ascii="Times New Roman" w:eastAsia="Times New Roman" w:hAnsi="Times New Roman"/>
                <w:bCs/>
                <w:spacing w:val="-1"/>
              </w:rPr>
              <w:t>фото-конкурсов</w:t>
            </w:r>
            <w:proofErr w:type="gramEnd"/>
            <w:r>
              <w:rPr>
                <w:rFonts w:ascii="Times New Roman" w:eastAsia="Times New Roman" w:hAnsi="Times New Roman"/>
                <w:bCs/>
                <w:spacing w:val="-1"/>
              </w:rPr>
              <w:t>, интерактивных выставок по формированию гражданского самосознания, патриотизма, гражданской ответственности, чувства гордости за историю России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Проведение конкурсов, акций, митингов, концертов, приуроченных к памятным датам в истории народов России, государственным праздникам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</w:rPr>
              <w:t>, профилактики межнациональных (межэтнических) конфликтов;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в образовательных организациях профилактических мероприятий (диалоговые и дискуссионные площадки, круглые столы и т.д.), направленных на формирование позитивного этнического самосознания и конструктивное межэтническое взаимодействие в молодежной среде, в том числе с участием лидеров общественного мнения;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слетов, образовательных игр, олимпиад, конкурсов, акций, форумов, фестивалей, форумов-театров, турниров по </w:t>
            </w:r>
            <w:proofErr w:type="spellStart"/>
            <w:r>
              <w:rPr>
                <w:rFonts w:ascii="Times New Roman" w:eastAsia="Times New Roman" w:hAnsi="Times New Roman"/>
              </w:rPr>
              <w:t>киберспорту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выставок, </w:t>
            </w:r>
            <w:proofErr w:type="spellStart"/>
            <w:r>
              <w:rPr>
                <w:rFonts w:ascii="Times New Roman" w:eastAsia="Times New Roman" w:hAnsi="Times New Roman"/>
              </w:rPr>
              <w:t>флеш</w:t>
            </w:r>
            <w:proofErr w:type="spellEnd"/>
            <w:r>
              <w:rPr>
                <w:rFonts w:ascii="Times New Roman" w:eastAsia="Times New Roman" w:hAnsi="Times New Roman"/>
              </w:rPr>
              <w:t>-мобов, направленных на развитие и использование потенциала молодежи в интересах укрепления единства российской нации, упрочения мира и согласия.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Показатель 1 (далее - П1) «Доля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>».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Показатель рассчитывается по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итогам ежегодного социологического исследования в сфере </w:t>
            </w:r>
            <w:proofErr w:type="spellStart"/>
            <w:r>
              <w:rPr>
                <w:rFonts w:ascii="Times New Roman" w:eastAsia="Times New Roman" w:hAnsi="Times New Roman"/>
              </w:rPr>
              <w:t>этноконфессиональных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отношений, проводимого Всероссийским центром изучения общественного мнения»</w:t>
            </w:r>
          </w:p>
          <w:p w:rsidR="00412755" w:rsidRDefault="00412755">
            <w:pPr>
              <w:rPr>
                <w:rFonts w:ascii="Times New Roman" w:hAnsi="Times New Roman"/>
              </w:rPr>
            </w:pP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Показатель 2 (далее - П2) «Количество участников мероприятий, направленных на укрепление общероссийского гражданского единства».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Показатель формируется исходя из базового значения показателя на начало реализации муниципальной программы 0,286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тыс.человек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и ожидаемого числа участников мероприятий  0,500 </w:t>
            </w:r>
            <w:proofErr w:type="spellStart"/>
            <w:r>
              <w:rPr>
                <w:rFonts w:ascii="Times New Roman" w:eastAsia="Times New Roman" w:hAnsi="Times New Roman"/>
              </w:rPr>
              <w:t>тыс.человек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ежегодно.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Фактическое значение показателя рассчитывается исходя </w:t>
            </w:r>
            <w:r>
              <w:rPr>
                <w:rFonts w:ascii="Times New Roman" w:eastAsia="Times New Roman" w:hAnsi="Times New Roman"/>
              </w:rPr>
              <w:lastRenderedPageBreak/>
              <w:t>из количества участников мероприятий в течение года на основании представленных исполнителями муниципальной программы отчетов о ходе реализации муниципальной программы.</w:t>
            </w:r>
          </w:p>
          <w:p w:rsidR="00412755" w:rsidRDefault="00412755">
            <w:pPr>
              <w:rPr>
                <w:rFonts w:ascii="Times New Roman" w:hAnsi="Times New Roman"/>
              </w:rPr>
            </w:pP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Показатель 3 (далее - П3) «Численность участников мероприятий, направленных на этнокультурное развитие народов России, проживающих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>».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Показатель формируется исходя из базового значения показателя на начало реализации муниципальной программы 0,164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тыс.человек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и ожидаемого числа участников мероприятий  0,500 </w:t>
            </w:r>
            <w:proofErr w:type="spellStart"/>
            <w:r>
              <w:rPr>
                <w:rFonts w:ascii="Times New Roman" w:eastAsia="Times New Roman" w:hAnsi="Times New Roman"/>
              </w:rPr>
              <w:t>тыс.человек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ежегодно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Фактическое значение показателя </w:t>
            </w:r>
            <w:r>
              <w:rPr>
                <w:rFonts w:ascii="Times New Roman" w:eastAsia="Times New Roman" w:hAnsi="Times New Roman"/>
              </w:rPr>
              <w:lastRenderedPageBreak/>
              <w:t>рассчитывается исходя из количества участников мероприятий в течение года на основании представленных исполнителями муниципальной программы отчетов о ходе реализации муниципальной программы.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за реализацию: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Департамент образования администрации города и подведомственные ему учреждения, Управление общественных связей администрации города, Управление культуры администрации города, Управление физической культуры и спорта администрации города, Отдел молодежной политики администрации города, Муниципальное автономное учреждение «Дворец искусств», Муниципальное автономное учреждение «Региональный историко-культурный и экологический центр", Муниципальное бюджетное учреждение «Централизованная библиотечная система», </w:t>
            </w:r>
            <w:r>
              <w:rPr>
                <w:rFonts w:ascii="Times New Roman" w:eastAsia="Times New Roman" w:hAnsi="Times New Roman"/>
              </w:rPr>
              <w:lastRenderedPageBreak/>
              <w:t>Муниципальное автономное учреждение дополнительного образования «Спортивная школа «Вымпел», Муниципальное автономное учреждение дополнительного образования «Спортивная школа «Юность», Муниципальное автономное учреждение «Центр гражданского и патриотического воспитания имени Егора Ивановича Горбатова»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Срок реализации: 2025 – 2030 годы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Содействие этнокультурному многообразию народов Российской Федерации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>
              <w:rPr>
                <w:rFonts w:ascii="Times New Roman" w:eastAsia="Times New Roman" w:hAnsi="Times New Roman"/>
              </w:rPr>
              <w:t>межнациональных (межэтнических) отношений, профилактики экстремизма</w:t>
            </w:r>
          </w:p>
          <w:p w:rsidR="00412755" w:rsidRDefault="00A34F37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увеличение количества участников мероприятий, направленных на укрепление общероссийского гражданского единства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увеличение численности участников мероприятий, направленных на этнокультурное развитие народов России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Проведение форумов, фестивалей национальных культур (национальных свадеб), фестивалей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этноспорта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, спартакиад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Федерации, выставок, презентаций, акций, мастер-классов, фото-конкурсов, игр и прочих мероприятий, направленных на формирование знаний о культуре многонационального народа Российской Федерации, роли религий в культуре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Федерации, формирование атмосферы уважения к историческому наследию и культурным ценностям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Распространение учебных пособий и наглядных материалов, посвященных роли религий в культуре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Федерации, проведение муниципальных мероприятий, 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lastRenderedPageBreak/>
              <w:t>приуроченных к празднованию Дня славянской письменности и культуры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</w:rPr>
              <w:t>, профилактике межнациональных (межэтнических) конфликтов в виде предоставления субсидии, публичных встреч с главой/заместителем главы (руководителем структурного подразделения администрации)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мероприятий, направленных на поддержку национально-культурных общественных объединений при реализации проектов в сфере укрепления межнационального и межконфессионального согласия, обеспечения социальной и культурной адаптации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</w:rPr>
              <w:t>, профилактики межнациональных (межэтнических) конфликтов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Проведение конференций, круглых столов, конкурсов, направленных на развитие межнационального и межконфессионального диалога, возрождение семейных ценностей, противодействие экстремизму, национальной и религиозной нетерпимости, в целях оказания содействия религиозным организациям.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П1, П2, П3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Комплекс процессных мероприятий «Содействие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Департамент образования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администрации города и подведомственные ему учреждения, Муниципальное бюджетное учреждение «Централизованная библиотечная система»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Срок реализации: 2025 – 2030 годы</w:t>
            </w:r>
            <w:r>
              <w:rPr>
                <w:rFonts w:ascii="Times New Roman" w:eastAsia="Times New Roman" w:hAnsi="Times New Roman"/>
              </w:rPr>
              <w:tab/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lastRenderedPageBreak/>
              <w:t>поддержку русского языка, как государственного языка Российской Федерации и языка межнационального общения</w:t>
            </w:r>
          </w:p>
          <w:p w:rsidR="00412755" w:rsidRDefault="00412755">
            <w:pPr>
              <w:jc w:val="both"/>
              <w:rPr>
                <w:rFonts w:ascii="Times New Roman" w:hAnsi="Times New Roman"/>
                <w:spacing w:val="-1"/>
              </w:rPr>
            </w:pP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поддержку родных языков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Федерации, проживающих в городе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Мегионе</w:t>
            </w:r>
            <w:proofErr w:type="spellEnd"/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увеличение количества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общения, и языков народов России;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Проведение интерактивных лекций, фестивалей, акций, конкурсов, и прочих мероприятий, направленных на популяризацию и поддержку русского языка, как государственного языка Российской Федерации и языка межнационального общения, в том числе в рамках Дня русского языка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Проведение интерактивных лекций, фестивалей, акций, конкурсов и прочих мероприятий, направленных на популяризацию и поддержку родных языков народов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1"/>
              </w:rPr>
              <w:t>Росссийской</w:t>
            </w:r>
            <w:proofErr w:type="spellEnd"/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Федерации в том числе в рамках Международного дня родного языка.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Показатель 4 (далее – П-4) «Количество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участников мероприятий, направленных на поддержку русского языка как государственного языка Российской Федерации и средства межнационального общении, и языков народов России, проживающих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».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Показатель формируется исходя из базового значения показателя на начало реализации муниципальной программы 0,086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тыс.человек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и ожидаемого числа участников мероприятий  0,170 </w:t>
            </w:r>
            <w:proofErr w:type="spellStart"/>
            <w:r>
              <w:rPr>
                <w:rFonts w:ascii="Times New Roman" w:eastAsia="Times New Roman" w:hAnsi="Times New Roman"/>
              </w:rPr>
              <w:t>тыс.человек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ежегодно. Фактическое значение показателя рассчитывается исходя из количества участников мероприятий в течение года на основании представленных исполнителями муниципальной </w:t>
            </w:r>
            <w:r>
              <w:rPr>
                <w:rFonts w:ascii="Times New Roman" w:eastAsia="Times New Roman" w:hAnsi="Times New Roman"/>
              </w:rPr>
              <w:lastRenderedPageBreak/>
              <w:t>программы отчетов о ходе реализации муниципальной программы.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Комплекс процессных мероприятий «Социальная и культурная адаптация иностранных граждан (мигрантов)»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Департамент образования администрации города и подведомственные ему учреждения, Управление культуры администрации города, Управление общественных связей администрации города, Отдел молодёжной политики администрации города, Муниципальное бюджетное учреждение «Централизованная библиотечная система»,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Муниципальное автономное учреждение «Региональный историко-культурный и экологический центр»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Срок реализации: 2025 – 2030 годы</w:t>
            </w:r>
            <w:r>
              <w:rPr>
                <w:rFonts w:ascii="Times New Roman" w:eastAsia="Times New Roman" w:hAnsi="Times New Roman"/>
              </w:rPr>
              <w:tab/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Реализация мер, направленных на социальную и культурную адаптацию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t>, анализ их эффективности</w:t>
            </w:r>
          </w:p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;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численности участников мероприятий, направленных на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социальную и культурную адаптацию иностранных граждан</w:t>
            </w:r>
          </w:p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Обучение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</w:rPr>
              <w:t xml:space="preserve"> русскому языку, правовое просвещение, информирование о культурных традициях и нормах поведения;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Информирование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о возможностях обучения русскому языку, повышению правовой грамотности и т.п.;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Проведение курсов русского языка для детей иностранных граждан на базе средних общеобразовательных школ;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бесед по правовому просвещению иностранных граждан, консультации, лекции с применением адаптационного курса, разработанного Федеральным агентством по делам национальностей, с раздачей буклетов, в том числе в онлайн-формате;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</w:rPr>
              <w:t xml:space="preserve">Производство и распространение обучающих видеоматериалов, памяток </w:t>
            </w:r>
            <w:r>
              <w:rPr>
                <w:rFonts w:ascii="Times New Roman" w:eastAsia="Times New Roman" w:hAnsi="Times New Roman"/>
                <w:spacing w:val="-1"/>
              </w:rPr>
              <w:t>в средствах массовой коммуникации, социальных сетях</w:t>
            </w:r>
            <w:r>
              <w:rPr>
                <w:rFonts w:ascii="Times New Roman" w:eastAsia="Times New Roman" w:hAnsi="Times New Roman"/>
              </w:rPr>
              <w:t xml:space="preserve">, разъясняющих  правила и нормы поведения в Югре, законодательство РФ, полезную информацию для успешной адаптации на территории муниципального образования </w:t>
            </w:r>
            <w:r>
              <w:rPr>
                <w:rFonts w:ascii="Times New Roman" w:eastAsia="Times New Roman" w:hAnsi="Times New Roman"/>
                <w:spacing w:val="-1"/>
              </w:rPr>
              <w:t>иностранных граждан.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П1, Показатель 5 «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граждан»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Фактическое значение показателя рассчитывается исходя из количества участников мероприятий в течение года на основании представленных </w:t>
            </w:r>
            <w:r>
              <w:rPr>
                <w:rFonts w:ascii="Times New Roman" w:eastAsia="Times New Roman" w:hAnsi="Times New Roman"/>
              </w:rPr>
              <w:lastRenderedPageBreak/>
              <w:t>исполнителями муниципальной программы отчетов о ходе реализации муниципальной программы.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Комплекс процессных мероприятий «Реализация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 управление общественных связей администрации города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Срок реализации: 2025 – 2030 годы</w:t>
            </w:r>
            <w:r>
              <w:rPr>
                <w:rFonts w:ascii="Times New Roman" w:eastAsia="Times New Roman" w:hAnsi="Times New Roman"/>
              </w:rPr>
              <w:tab/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412755" w:rsidRDefault="00412755">
            <w:pPr>
              <w:jc w:val="both"/>
              <w:rPr>
                <w:rFonts w:ascii="Times New Roman" w:eastAsia="Times New Roman" w:hAnsi="Times New Roman"/>
              </w:rPr>
            </w:pP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 xml:space="preserve">Создание контента (текст, изображения, видео, аудио и мультимедиа и пр.), роликов социальной рекламы для распространения, в том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>числе  с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 xml:space="preserve"> участием представителей народов, проживающих в городе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>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lastRenderedPageBreak/>
              <w:t>Направление материалов на конкурсы регионального и федерального уровней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 xml:space="preserve">Популяризация лучших примеров деятельности муниципальных СО НКО, направленных на укрепление общероссийской гражданской идентичности, гармонизацию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>этноконфессиональных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 xml:space="preserve"> отношений;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 xml:space="preserve">Информационное сопровождение в средствах массовой коммуникации и социальных сетях мероприятий муниципальной программы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в сфере межнациональных (межэтнических) отношений, профилактики экстремизма, в том числе 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</w:rPr>
              <w:t>продвижение идей межнационального мира и согласия, патриотизма, упрочения общероссийской гражданской идентичности;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Размещение наружной социальной рекламы.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П1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Комплекс процессных мероприятий «Развитие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патриотизма»</w:t>
            </w:r>
          </w:p>
        </w:tc>
      </w:tr>
      <w:tr w:rsidR="00412755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Департамент образования  администрации города и подведомственные ему учреждения, Управление культуры администрации города, Муниципальное автономное учреждение «Дворец искусств» 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Срок реализации: 2025 – 2030 годы</w:t>
            </w:r>
          </w:p>
        </w:tc>
      </w:tr>
      <w:tr w:rsidR="00412755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Сохранение и популяризация самобытной казачьей культуры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Обеспечение участия Российского казачества в воспитании подрастающего поколения в духе патриотизма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;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увеличение количества участников мероприятий, направленных на укрепление общероссийского гражданского единства.</w:t>
            </w:r>
          </w:p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Реализация мероприятий, направленных на сохранение и развитие самобытной казачьей культуры, культурного </w:t>
            </w:r>
            <w:r>
              <w:rPr>
                <w:rFonts w:ascii="Times New Roman" w:eastAsia="Times New Roman" w:hAnsi="Times New Roman"/>
              </w:rPr>
              <w:lastRenderedPageBreak/>
              <w:t>наследия казачества, развитие казачьего движения, традиционных семейных и культурных ценностей;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Информационное обеспечение сохранения и развития самобытной казачьей культуры, сохранение культурного наследия казачества;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Выработка форматов взаимодействия с общественными организациями казаков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Совместное планирование и реализация мероприятий, направленных на воспитание молодежи на основе исторических и традиционных ценностей Российского казачества;</w:t>
            </w:r>
          </w:p>
          <w:p w:rsidR="00412755" w:rsidRDefault="00A34F3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летних лагерей патриотической направленности, патриотических мероприятий в школах, организация деятельности поисковых отрядов, военно-патриотических клубов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П1, П2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Комплекс процессных мероприятий «Профилактика экстремизма, минимизация условий для проявлений экстремизма на территории города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Департамент образования администрации города и подведомственные ему учреждения,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Управление культуры администрации города и подведомственные ему учреждения,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Управление общественных связей администрации города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Срок реализации: 2025 – 2030 годы</w:t>
            </w:r>
          </w:p>
        </w:tc>
      </w:tr>
      <w:tr w:rsidR="00412755">
        <w:trPr>
          <w:trHeight w:val="621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lastRenderedPageBreak/>
              <w:t>распространения идеологии экстремизма</w:t>
            </w:r>
          </w:p>
          <w:p w:rsidR="00412755" w:rsidRDefault="00A34F37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Реализация мер по профилактике распространения экстремистской идеологии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Развитие кадрового потенциала </w:t>
            </w:r>
            <w:r>
              <w:rPr>
                <w:rFonts w:ascii="Times New Roman" w:eastAsia="Times New Roman" w:hAnsi="Times New Roman"/>
              </w:rPr>
              <w:t>в сфере межнациональных (межэтнических) отношений, профилактики экстремизма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Сбор и анализ данных о состоянии межнациональных, межконфессиональных отношений;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выявление и раннее предупреждение конфликтных и </w:t>
            </w:r>
            <w:proofErr w:type="spellStart"/>
            <w:r>
              <w:rPr>
                <w:rFonts w:ascii="Times New Roman" w:eastAsia="Times New Roman" w:hAnsi="Times New Roman"/>
              </w:rPr>
              <w:t>предконфликтных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ситуаций;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Мониторинг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экстремизма, экстремистских материалов и незамедлительного реагирования на них;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 взаимодействии с органами внутренних дел мониторинг мест компактного проживания </w:t>
            </w:r>
            <w:r>
              <w:rPr>
                <w:rFonts w:ascii="Times New Roman" w:eastAsia="Times New Roman" w:hAnsi="Times New Roman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</w:rPr>
              <w:t xml:space="preserve"> с целью препятствия возникновению пространственной сегрегации, формированию этнических анклавов, социальной </w:t>
            </w:r>
            <w:proofErr w:type="spellStart"/>
            <w:r>
              <w:rPr>
                <w:rFonts w:ascii="Times New Roman" w:eastAsia="Times New Roman" w:hAnsi="Times New Roman"/>
              </w:rPr>
              <w:t>исключенности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отдельных групп граждан, в том числе на территории сельских поселений;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выявления;</w:t>
            </w:r>
            <w:r>
              <w:rPr>
                <w:rFonts w:ascii="Times New Roman" w:eastAsia="Times New Roman" w:hAnsi="Times New Roman"/>
              </w:rPr>
              <w:t xml:space="preserve">     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Участие в курсах и обучающих семинарах по повышению квалификации муниципальных служащих, ответственных за реализацию государственной национальной политики Российской Федерации, профилактики экстремизма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П1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Комплекс процессных мероприятий «Профилактика экстремизма в молодежной среде»</w:t>
            </w:r>
          </w:p>
        </w:tc>
      </w:tr>
      <w:tr w:rsidR="00412755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Департамент образования администрации города и подведомственные ему учреждения, Управление общественных связей администрации города, Управление культуры администрации города, Управление физической культуры и спорта администрации города, Отдел молодежной политики администрации города, Муниципальное автономное учреждение «Дворец искусств», Муниципальное автономное учреждение «Региональный историко-культурный и </w:t>
            </w:r>
            <w:r>
              <w:rPr>
                <w:rFonts w:ascii="Times New Roman" w:eastAsia="Times New Roman" w:hAnsi="Times New Roman"/>
              </w:rPr>
              <w:lastRenderedPageBreak/>
              <w:t>экологический центр», Муниципальное бюджетное учреждение «Централизованная библиотечная система», Муниципальное автономное учреждение дополнительного образования "Спортивная школа «Вымпел», Муниципальное автономное учреждение дополнительного образования «Спортивная школа «Юность», Муниципальное автономное учреждение «Центр гражданского и патриотического воспитания имени Егора Ивановича Горбатова»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Срок реализации: 2025 – 2030 годы</w:t>
            </w:r>
          </w:p>
        </w:tc>
      </w:tr>
      <w:tr w:rsidR="00412755">
        <w:tc>
          <w:tcPr>
            <w:tcW w:w="5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412755" w:rsidRDefault="00412755">
            <w:pPr>
              <w:jc w:val="both"/>
              <w:rPr>
                <w:rFonts w:ascii="Times New Roman" w:hAnsi="Times New Roman"/>
                <w:spacing w:val="-1"/>
              </w:rPr>
            </w:pP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Анкетирование, 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Взаимодействие с молодежными общественными объединениями в целях профилактики экстремистских проявлений;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Анкетирование обучающихся и студентов образовательных организаций с целью выявления в их среде подверженных экстремистским идеям и настроениям;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>Диалоговые и дискуссионные площадки, круглые столы, издание информационных буклетов и прочие мероприятия;</w:t>
            </w:r>
          </w:p>
          <w:p w:rsidR="00412755" w:rsidRDefault="00A34F37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Участие в семинарах, курсах повышения квалификации, иных просветительских мероприятиях педагогов тренеров,  специалистов образовательных организаций, учреждений культуры, спорта, социальной и молодежной политики в сфере профилактики экстремизма, внедрение и 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lastRenderedPageBreak/>
              <w:t>использование новых методик, направленных на профилактику экстремизма.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П1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Комплекс процессных мероприятий «Мероприятия по информационному противодействию идеологии терроризма»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за реализацию: Управление общественной безопасности администрации города, Управление общественных связей администрации города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Срок реализации: 2025 – 2030 годы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Ожидаемые эффекты: 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Приобретение, изготовление, производство и  распространение информационных материалов и продукции, направленных на противодействие идеологии терроризма, в том числе в средствах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П1</w:t>
            </w:r>
          </w:p>
        </w:tc>
      </w:tr>
      <w:tr w:rsidR="00412755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Комплекс процессных мероприятий «Обеспечение выполнения требований антитеррористической защищенности объектов массового пребывания людей»  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за реализацию: Управление общественной безопасности администрации города, Управление жилищно-коммунального комплекса, Муниципальное казенное учреждение «Управление капитального строительства и жилищно-коммунального комплекса», </w:t>
            </w:r>
          </w:p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казенное учреждение «Служба обеспечения»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Срок реализации: 2025 – 2030 годы</w:t>
            </w:r>
          </w:p>
        </w:tc>
      </w:tr>
      <w:tr w:rsidR="00412755"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Обеспечение выполнения требований к антитеррористической защищенности объектов, находящихся в </w:t>
            </w:r>
            <w:r>
              <w:rPr>
                <w:rFonts w:ascii="Times New Roman" w:eastAsia="Times New Roman" w:hAnsi="Times New Roman"/>
              </w:rPr>
              <w:lastRenderedPageBreak/>
              <w:t>муниципальной собственности или в ведении органов местного самоуправления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Ожидаемые эффекты: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увеличение антитеррористической защищенности объектов массового пребывания людей, в том числе во время проведения массовых мероприятий.</w:t>
            </w:r>
          </w:p>
          <w:p w:rsidR="00412755" w:rsidRDefault="00412755">
            <w:pPr>
              <w:jc w:val="both"/>
              <w:rPr>
                <w:rFonts w:ascii="Times New Roman" w:hAnsi="Times New Roman"/>
              </w:rPr>
            </w:pP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Методы достижения:</w:t>
            </w:r>
          </w:p>
          <w:p w:rsidR="00412755" w:rsidRDefault="00A34F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Приобретение, монтаж, модернизация технических и иных средств антитеррористической защищенности объектов массового пребывания людей;</w:t>
            </w:r>
          </w:p>
          <w:p w:rsidR="00412755" w:rsidRDefault="00A34F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Реализация мероприятий, направленных на увеличение антитеррористической защищенности объектов массового пребывания людей, в том числе во время проведения массовых мероприятий.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Показатель 6 «Обеспеченность мест массового пребывания </w:t>
            </w:r>
            <w:r>
              <w:rPr>
                <w:rFonts w:ascii="Times New Roman" w:eastAsia="Times New Roman" w:hAnsi="Times New Roman"/>
              </w:rPr>
              <w:lastRenderedPageBreak/>
              <w:t>людей техническими средствами антитеррористической защищенности».</w:t>
            </w:r>
          </w:p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Показатель отражает уровень обеспеченности объектов массового пребывания людей техническими средствами антитеррористической защищенности.</w:t>
            </w:r>
          </w:p>
        </w:tc>
      </w:tr>
    </w:tbl>
    <w:p w:rsidR="00412755" w:rsidRDefault="00412755">
      <w:pPr>
        <w:spacing w:after="200" w:line="276" w:lineRule="auto"/>
      </w:pPr>
    </w:p>
    <w:p w:rsidR="00412755" w:rsidRDefault="00A34F37">
      <w:pPr>
        <w:spacing w:after="200" w:line="276" w:lineRule="auto"/>
        <w:jc w:val="center"/>
      </w:pPr>
      <w:r>
        <w:rPr>
          <w:lang w:val="en-US" w:eastAsia="en-US"/>
        </w:rPr>
        <w:t>5</w:t>
      </w:r>
      <w:r>
        <w:rPr>
          <w:lang w:eastAsia="en-US"/>
        </w:rPr>
        <w:t>.Финансовое обеспечение муниципальной программы</w:t>
      </w:r>
    </w:p>
    <w:tbl>
      <w:tblPr>
        <w:tblStyle w:val="34"/>
        <w:tblW w:w="14740" w:type="dxa"/>
        <w:tblLayout w:type="fixed"/>
        <w:tblLook w:val="04A0" w:firstRow="1" w:lastRow="0" w:firstColumn="1" w:lastColumn="0" w:noHBand="0" w:noVBand="1"/>
      </w:tblPr>
      <w:tblGrid>
        <w:gridCol w:w="7086"/>
        <w:gridCol w:w="992"/>
        <w:gridCol w:w="992"/>
        <w:gridCol w:w="992"/>
        <w:gridCol w:w="992"/>
        <w:gridCol w:w="992"/>
        <w:gridCol w:w="992"/>
        <w:gridCol w:w="1702"/>
      </w:tblGrid>
      <w:tr w:rsidR="00412755">
        <w:trPr>
          <w:trHeight w:val="357"/>
        </w:trPr>
        <w:tc>
          <w:tcPr>
            <w:tcW w:w="7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финансового обеспечения по годам, тыс. рублей</w:t>
            </w:r>
          </w:p>
        </w:tc>
      </w:tr>
      <w:tr w:rsidR="00412755">
        <w:trPr>
          <w:trHeight w:val="348"/>
        </w:trPr>
        <w:tc>
          <w:tcPr>
            <w:tcW w:w="7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412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9 993,0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14 783,0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195,5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9 797,5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14 587,5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Объем налоговых расходов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Комплекс процессных мероприятий «Содействие этнокультурному развитию народов, формированию общероссийского гражданского самосознания, патриотизма и солидарности»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1 036,0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142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142,5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893,5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Комплекс процессных мероприятий «</w:t>
            </w:r>
            <w:r>
              <w:rPr>
                <w:rFonts w:ascii="Times New Roman" w:hAnsi="Times New Roman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>
              <w:rPr>
                <w:rFonts w:ascii="Times New Roman" w:eastAsia="Times New Roman" w:hAnsi="Times New Roman"/>
              </w:rPr>
              <w:t>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397,7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344,7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Комплекс процессных мероприятий «Содействие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городе </w:t>
            </w:r>
            <w:proofErr w:type="spellStart"/>
            <w:r>
              <w:rPr>
                <w:rFonts w:ascii="Times New Roman" w:eastAsia="Times New Roman" w:hAnsi="Times New Roman"/>
              </w:rPr>
              <w:t>Мегионе</w:t>
            </w:r>
            <w:proofErr w:type="spellEnd"/>
            <w:r>
              <w:rPr>
                <w:rFonts w:ascii="Times New Roman" w:eastAsia="Times New Roman" w:hAnsi="Times New Roman"/>
              </w:rPr>
              <w:t>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Комплекс процессных мероприятий «Социальная и культурная адаптация иностранных граждан (мигрантов)»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 Комплекс процессных мероприятий «Реализация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 Комплекс процессных мероприятий «Развитие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 Комплекс процессных мероприятий «Профилактика экстремизма, минимизация условий для проявлений экстремизма на территории города </w:t>
            </w:r>
            <w:proofErr w:type="spellStart"/>
            <w:r>
              <w:rPr>
                <w:rFonts w:ascii="Times New Roman" w:eastAsia="Times New Roman" w:hAnsi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</w:rPr>
              <w:t>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 Комплекс процессных мероприятий «Профилактика экстремизма в молодежной среде»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264,0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 Комплекс процессных мероприятий «Мероприятия по информационному противодействию идеологии терроризма»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625,4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625,4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 Комплекс процессных мероприятий «Обеспечение выполнения требований антитеррористической защищенности объектов массового пребывания людей»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8 891,9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11 156,9</w:t>
            </w:r>
          </w:p>
        </w:tc>
      </w:tr>
      <w:tr w:rsidR="00412755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8 891,9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5" w:rsidRDefault="00A34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11 156,9</w:t>
            </w:r>
          </w:p>
        </w:tc>
      </w:tr>
    </w:tbl>
    <w:p w:rsidR="00412755" w:rsidRDefault="00412755">
      <w:pPr>
        <w:widowControl w:val="0"/>
      </w:pPr>
    </w:p>
    <w:sectPr w:rsidR="00412755">
      <w:headerReference w:type="default" r:id="rId10"/>
      <w:pgSz w:w="16838" w:h="11906" w:orient="landscape"/>
      <w:pgMar w:top="1135" w:right="953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37" w:rsidRDefault="00A34F37">
      <w:r>
        <w:separator/>
      </w:r>
    </w:p>
  </w:endnote>
  <w:endnote w:type="continuationSeparator" w:id="0">
    <w:p w:rsidR="00A34F37" w:rsidRDefault="00A3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37" w:rsidRDefault="00A34F37">
      <w:r>
        <w:separator/>
      </w:r>
    </w:p>
  </w:footnote>
  <w:footnote w:type="continuationSeparator" w:id="0">
    <w:p w:rsidR="00A34F37" w:rsidRDefault="00A3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474829"/>
      <w:docPartObj>
        <w:docPartGallery w:val="Page Numbers (Top of Page)"/>
        <w:docPartUnique/>
      </w:docPartObj>
    </w:sdtPr>
    <w:sdtEndPr/>
    <w:sdtContent>
      <w:p w:rsidR="00412755" w:rsidRDefault="00A34F3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CFA">
          <w:rPr>
            <w:noProof/>
          </w:rPr>
          <w:t>2</w:t>
        </w:r>
        <w:r>
          <w:fldChar w:fldCharType="end"/>
        </w:r>
      </w:p>
    </w:sdtContent>
  </w:sdt>
  <w:p w:rsidR="00412755" w:rsidRDefault="0041275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55" w:rsidRDefault="00412755">
    <w:pPr>
      <w:pStyle w:val="af0"/>
      <w:jc w:val="center"/>
    </w:pPr>
  </w:p>
  <w:p w:rsidR="00412755" w:rsidRDefault="0041275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55" w:rsidRDefault="00A34F37">
    <w:pPr>
      <w:pStyle w:val="af0"/>
      <w:tabs>
        <w:tab w:val="center" w:pos="7730"/>
        <w:tab w:val="left" w:pos="8505"/>
      </w:tabs>
      <w:jc w:val="left"/>
    </w:pPr>
    <w:r>
      <w:tab/>
    </w:r>
    <w:r>
      <w:tab/>
    </w:r>
    <w:sdt>
      <w:sdtPr>
        <w:id w:val="-124949702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C2CFA">
          <w:rPr>
            <w:noProof/>
          </w:rPr>
          <w:t>23</w:t>
        </w:r>
        <w: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50D0"/>
    <w:multiLevelType w:val="hybridMultilevel"/>
    <w:tmpl w:val="26FE4C5E"/>
    <w:lvl w:ilvl="0" w:tplc="34389706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55C0207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364548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936563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C542225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7A2B9D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8F8CD0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BDCEC8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F7C25D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6A7C741E"/>
    <w:multiLevelType w:val="hybridMultilevel"/>
    <w:tmpl w:val="D2E41330"/>
    <w:lvl w:ilvl="0" w:tplc="83105B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280A5C5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F8EE6D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66064A3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51CEAE4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D72E786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8868826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6512033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67AA7DA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55"/>
    <w:rsid w:val="00154CE7"/>
    <w:rsid w:val="00412755"/>
    <w:rsid w:val="005C2CFA"/>
    <w:rsid w:val="00A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7E605-C296-4F37-8606-1CA497A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d">
    <w:name w:val="Текст Знак"/>
    <w:link w:val="ae"/>
    <w:uiPriority w:val="99"/>
    <w:rPr>
      <w:rFonts w:ascii="Courier New" w:hAnsi="Courier New"/>
      <w:lang w:val="ru-RU" w:eastAsia="ru-RU"/>
    </w:rPr>
  </w:style>
  <w:style w:type="paragraph" w:styleId="ae">
    <w:name w:val="Plain Text"/>
    <w:basedOn w:val="a"/>
    <w:link w:val="ad"/>
    <w:uiPriority w:val="99"/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rPr>
      <w:rFonts w:ascii="Arial" w:hAnsi="Arial"/>
      <w:lang w:val="ru-RU" w:eastAsia="ar-SA" w:bidi="ar-SA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3">
    <w:name w:val="Текст1"/>
    <w:basedOn w:val="a"/>
    <w:uiPriority w:val="99"/>
    <w:pPr>
      <w:ind w:firstLine="567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4">
    <w:name w:val="Без интервала1"/>
    <w:uiPriority w:val="99"/>
    <w:rPr>
      <w:sz w:val="20"/>
      <w:szCs w:val="20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ar-SA"/>
    </w:rPr>
  </w:style>
  <w:style w:type="character" w:styleId="af">
    <w:name w:val="Hyperlink"/>
    <w:basedOn w:val="a0"/>
    <w:uiPriority w:val="99"/>
    <w:rPr>
      <w:rFonts w:cs="Times New Roman"/>
      <w:color w:val="0000FF"/>
      <w:u w:val="none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Arial" w:hAnsi="Arial" w:cs="Times New Roman"/>
      <w:lang w:val="ru-RU" w:eastAsia="ru-RU" w:bidi="ar-SA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Arial" w:hAnsi="Arial" w:cs="Times New Roman"/>
      <w:lang w:val="ru-RU" w:eastAsia="ru-RU" w:bidi="ar-SA"/>
    </w:rPr>
  </w:style>
  <w:style w:type="paragraph" w:styleId="af4">
    <w:name w:val="footnote text"/>
    <w:basedOn w:val="a"/>
    <w:link w:val="af5"/>
    <w:rPr>
      <w:rFonts w:ascii="Calibri" w:hAnsi="Calibri"/>
      <w:sz w:val="20"/>
      <w:szCs w:val="20"/>
      <w:lang w:eastAsia="en-US"/>
    </w:rPr>
  </w:style>
  <w:style w:type="character" w:customStyle="1" w:styleId="af5">
    <w:name w:val="Текст сноски Знак"/>
    <w:link w:val="af4"/>
    <w:rPr>
      <w:rFonts w:ascii="Calibri" w:hAnsi="Calibri"/>
      <w:lang w:val="ru-RU" w:eastAsia="en-US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 w:cs="Times New Roman"/>
      <w:sz w:val="20"/>
      <w:lang w:eastAsia="ru-RU"/>
    </w:rPr>
  </w:style>
  <w:style w:type="character" w:styleId="af6">
    <w:name w:val="footnote reference"/>
    <w:basedOn w:val="a0"/>
    <w:rPr>
      <w:rFonts w:cs="Times New Roman"/>
      <w:vertAlign w:val="superscript"/>
    </w:rPr>
  </w:style>
  <w:style w:type="paragraph" w:customStyle="1" w:styleId="25">
    <w:name w:val="Без интервала2"/>
    <w:uiPriority w:val="99"/>
    <w:rPr>
      <w:sz w:val="20"/>
      <w:szCs w:val="20"/>
    </w:rPr>
  </w:style>
  <w:style w:type="paragraph" w:customStyle="1" w:styleId="26">
    <w:name w:val="заголовок 2"/>
    <w:basedOn w:val="a"/>
    <w:uiPriority w:val="99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a">
    <w:name w:val="caption"/>
    <w:basedOn w:val="a"/>
    <w:next w:val="a"/>
    <w:link w:val="a9"/>
    <w:uiPriority w:val="99"/>
    <w:qFormat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af7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rPr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e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spacing w:before="100" w:beforeAutospacing="1" w:after="100" w:afterAutospacing="1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2">
    <w:name w:val="xl11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f0">
    <w:name w:val="Table Grid"/>
    <w:basedOn w:val="a1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16">
    <w:name w:val="Сетка таблицы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 Indent"/>
    <w:basedOn w:val="a"/>
    <w:link w:val="aff2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f2">
    <w:name w:val="Основной текст с отступом Знак"/>
    <w:basedOn w:val="a0"/>
    <w:link w:val="aff1"/>
    <w:rPr>
      <w:rFonts w:ascii="Century Gothic" w:hAnsi="Century Gothic"/>
      <w:lang w:val="en-US" w:eastAsia="en-US"/>
    </w:rPr>
  </w:style>
  <w:style w:type="paragraph" w:styleId="aff3">
    <w:name w:val="No Spacing"/>
    <w:uiPriority w:val="1"/>
    <w:qFormat/>
    <w:rPr>
      <w:rFonts w:ascii="Calibri" w:eastAsia="Calibri" w:hAnsi="Calibri"/>
      <w:lang w:eastAsia="en-US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0">
    <w:name w:val="Заголовок 41"/>
    <w:basedOn w:val="a"/>
    <w:next w:val="a"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customStyle="1" w:styleId="17">
    <w:name w:val="Текст Знак1"/>
    <w:basedOn w:val="a0"/>
    <w:uiPriority w:val="99"/>
    <w:semiHidden/>
    <w:rPr>
      <w:rFonts w:ascii="Consolas" w:hAnsi="Consolas"/>
      <w:sz w:val="21"/>
      <w:szCs w:val="21"/>
    </w:rPr>
  </w:style>
  <w:style w:type="paragraph" w:styleId="aff4">
    <w:name w:val="end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Pr>
      <w:sz w:val="20"/>
      <w:szCs w:val="20"/>
    </w:rPr>
  </w:style>
  <w:style w:type="character" w:customStyle="1" w:styleId="311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Pr>
      <w:rFonts w:ascii="Cambria" w:eastAsia="Times New Roman" w:hAnsi="Cambria" w:cs="Times New Roman"/>
      <w:i/>
      <w:iCs/>
      <w:color w:val="365F91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table" w:customStyle="1" w:styleId="28">
    <w:name w:val="Сетка таблицы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</w:style>
  <w:style w:type="numbering" w:customStyle="1" w:styleId="210">
    <w:name w:val="Нет списка21"/>
    <w:next w:val="a2"/>
    <w:uiPriority w:val="99"/>
    <w:semiHidden/>
    <w:unhideWhenUsed/>
  </w:style>
  <w:style w:type="table" w:customStyle="1" w:styleId="111">
    <w:name w:val="Сетка таблицы1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aff7"/>
    <w:uiPriority w:val="99"/>
    <w:semiHidden/>
    <w:unhideWhenUsed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Основной текст Знак"/>
    <w:basedOn w:val="a0"/>
    <w:link w:val="aff6"/>
    <w:uiPriority w:val="99"/>
    <w:semiHidden/>
    <w:rPr>
      <w:rFonts w:ascii="Calibri" w:eastAsia="Calibri" w:hAnsi="Calibri"/>
      <w:lang w:eastAsia="en-US"/>
    </w:rPr>
  </w:style>
  <w:style w:type="numbering" w:customStyle="1" w:styleId="312">
    <w:name w:val="Нет списка31"/>
    <w:next w:val="a2"/>
    <w:uiPriority w:val="99"/>
    <w:semiHidden/>
    <w:unhideWhenUsed/>
  </w:style>
  <w:style w:type="character" w:customStyle="1" w:styleId="112">
    <w:name w:val="Заголовок 1 Знак1"/>
    <w:basedOn w:val="a0"/>
    <w:uiPriority w:val="99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table" w:customStyle="1" w:styleId="211">
    <w:name w:val="Сетка таблицы2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uiPriority w:val="99"/>
    <w:semiHidden/>
    <w:unhideWhenUsed/>
  </w:style>
  <w:style w:type="table" w:customStyle="1" w:styleId="34">
    <w:name w:val="Сетка таблицы3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220">
    <w:name w:val="Нет списка22"/>
    <w:next w:val="a2"/>
    <w:uiPriority w:val="99"/>
    <w:semiHidden/>
    <w:unhideWhenUsed/>
  </w:style>
  <w:style w:type="table" w:customStyle="1" w:styleId="121">
    <w:name w:val="Сетка таблицы1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uiPriority w:val="99"/>
    <w:semiHidden/>
    <w:unhideWhenUsed/>
  </w:style>
  <w:style w:type="table" w:customStyle="1" w:styleId="221">
    <w:name w:val="Сетка таблицы2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ff0"/>
    <w:uiPriority w:val="3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CF42-317F-4525-A473-FB3BF32E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4973</Words>
  <Characters>28347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г.Радужного</Company>
  <LinksUpToDate>false</LinksUpToDate>
  <CharactersWithSpaces>33254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KashinaNN</dc:creator>
  <cp:lastModifiedBy>Войцехович Таисия Станиславовна</cp:lastModifiedBy>
  <cp:revision>3</cp:revision>
  <dcterms:created xsi:type="dcterms:W3CDTF">2025-11-07T09:13:00Z</dcterms:created>
  <dcterms:modified xsi:type="dcterms:W3CDTF">2025-11-07T09:15:00Z</dcterms:modified>
</cp:coreProperties>
</file>