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DA" w:rsidRDefault="00D90CDA">
      <w:pPr>
        <w:spacing w:after="200"/>
        <w:ind w:left="10490" w:hanging="284"/>
        <w:contextualSpacing/>
      </w:pPr>
    </w:p>
    <w:p w:rsidR="00D90CDA" w:rsidRDefault="00D90CDA">
      <w:pPr>
        <w:widowControl w:val="0"/>
        <w:jc w:val="center"/>
      </w:pPr>
    </w:p>
    <w:p w:rsidR="00D90CDA" w:rsidRDefault="003C0C6E">
      <w:pPr>
        <w:widowControl w:val="0"/>
        <w:jc w:val="center"/>
      </w:pPr>
      <w:r>
        <w:t>ПАСПОРТ</w:t>
      </w:r>
    </w:p>
    <w:p w:rsidR="00D90CDA" w:rsidRDefault="003C0C6E">
      <w:pPr>
        <w:widowControl w:val="0"/>
        <w:jc w:val="center"/>
      </w:pPr>
      <w:r>
        <w:t xml:space="preserve">муниципальной программы </w:t>
      </w:r>
    </w:p>
    <w:p w:rsidR="00D90CDA" w:rsidRDefault="003C0C6E">
      <w:pPr>
        <w:widowControl w:val="0"/>
        <w:jc w:val="center"/>
      </w:pPr>
      <w:r>
        <w:t xml:space="preserve">«Развитие гражданского общества на территории города </w:t>
      </w:r>
      <w:proofErr w:type="spellStart"/>
      <w:r>
        <w:t>Мегиона</w:t>
      </w:r>
      <w:proofErr w:type="spellEnd"/>
      <w:r>
        <w:t>»</w:t>
      </w:r>
    </w:p>
    <w:p w:rsidR="00D90CDA" w:rsidRDefault="00D90CDA">
      <w:pPr>
        <w:spacing w:line="259" w:lineRule="auto"/>
      </w:pPr>
    </w:p>
    <w:p w:rsidR="00D90CDA" w:rsidRDefault="003C0C6E">
      <w:pPr>
        <w:spacing w:line="259" w:lineRule="auto"/>
        <w:jc w:val="center"/>
      </w:pPr>
      <w:r>
        <w:t>1.Основные положения</w:t>
      </w:r>
    </w:p>
    <w:p w:rsidR="00D90CDA" w:rsidRDefault="00D90CDA">
      <w:pPr>
        <w:widowControl w:val="0"/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6266"/>
      </w:tblGrid>
      <w:tr w:rsidR="00D90CDA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  <w:jc w:val="both"/>
            </w:pPr>
            <w:r>
              <w:t>Ответственный исполнитель муниципальной программы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</w:pPr>
            <w:r>
              <w:t>Управление общественных связей</w:t>
            </w:r>
          </w:p>
        </w:tc>
      </w:tr>
      <w:tr w:rsidR="00D90CDA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  <w:jc w:val="both"/>
            </w:pPr>
            <w:r>
              <w:t>Период реализации муниципальной программы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</w:pPr>
            <w:r>
              <w:t>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</w:tc>
      </w:tr>
      <w:tr w:rsidR="00D90CDA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  <w:jc w:val="both"/>
            </w:pPr>
            <w:r>
              <w:t>Цели муниципальной программы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  <w:jc w:val="both"/>
            </w:pPr>
            <w:r>
              <w:t>Создание условий для развития институтов гражданского общества и реализации гражданских инициатив, формирование культуры открытости в системе муниципального управления</w:t>
            </w:r>
          </w:p>
        </w:tc>
      </w:tr>
      <w:tr w:rsidR="00D90CDA">
        <w:trPr>
          <w:trHeight w:val="5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contextualSpacing/>
              <w:jc w:val="both"/>
            </w:pPr>
            <w:r>
              <w:t xml:space="preserve">Объемы финансового обеспечения за весь период реализации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DA" w:rsidRDefault="003C0C6E">
            <w:pPr>
              <w:widowControl w:val="0"/>
              <w:jc w:val="both"/>
            </w:pPr>
            <w:r>
              <w:rPr>
                <w:lang w:val="en-US"/>
              </w:rPr>
              <w:t>34 143</w:t>
            </w:r>
            <w:proofErr w:type="gramStart"/>
            <w:r>
              <w:rPr>
                <w:lang w:val="en-US"/>
              </w:rPr>
              <w:t>,6</w:t>
            </w:r>
            <w:proofErr w:type="gramEnd"/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D90CDA" w:rsidRDefault="00D90CDA">
      <w:pPr>
        <w:spacing w:line="259" w:lineRule="auto"/>
      </w:pPr>
    </w:p>
    <w:p w:rsidR="00D90CDA" w:rsidRDefault="00D90CDA">
      <w:pPr>
        <w:spacing w:line="259" w:lineRule="auto"/>
        <w:sectPr w:rsidR="00D90CDA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D90CDA" w:rsidRDefault="003C0C6E">
      <w:pPr>
        <w:spacing w:line="259" w:lineRule="auto"/>
        <w:jc w:val="center"/>
      </w:pPr>
      <w:r>
        <w:lastRenderedPageBreak/>
        <w:t>2.Показатели муниципальной программы</w:t>
      </w:r>
    </w:p>
    <w:p w:rsidR="00D90CDA" w:rsidRDefault="00D90CDA">
      <w:pPr>
        <w:jc w:val="center"/>
        <w:outlineLvl w:val="0"/>
      </w:pPr>
    </w:p>
    <w:tbl>
      <w:tblPr>
        <w:tblW w:w="154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639"/>
        <w:gridCol w:w="1311"/>
        <w:gridCol w:w="1276"/>
        <w:gridCol w:w="1054"/>
        <w:gridCol w:w="9"/>
        <w:gridCol w:w="781"/>
        <w:gridCol w:w="709"/>
        <w:gridCol w:w="16"/>
        <w:gridCol w:w="692"/>
        <w:gridCol w:w="33"/>
        <w:gridCol w:w="676"/>
        <w:gridCol w:w="49"/>
        <w:gridCol w:w="717"/>
        <w:gridCol w:w="8"/>
        <w:gridCol w:w="644"/>
        <w:gridCol w:w="709"/>
        <w:gridCol w:w="708"/>
        <w:gridCol w:w="2127"/>
        <w:gridCol w:w="1838"/>
      </w:tblGrid>
      <w:tr w:rsidR="00D90CDA">
        <w:tc>
          <w:tcPr>
            <w:tcW w:w="453" w:type="dxa"/>
            <w:vMerge w:val="restart"/>
          </w:tcPr>
          <w:p w:rsidR="00D90CDA" w:rsidRDefault="003C0C6E">
            <w:pPr>
              <w:jc w:val="center"/>
            </w:pPr>
            <w:r>
              <w:t xml:space="preserve">№ </w:t>
            </w:r>
          </w:p>
          <w:p w:rsidR="00D90CDA" w:rsidRDefault="003C0C6E">
            <w:pPr>
              <w:jc w:val="center"/>
            </w:pPr>
            <w:r>
              <w:t xml:space="preserve">п/п </w:t>
            </w:r>
          </w:p>
          <w:p w:rsidR="00D90CDA" w:rsidRDefault="00D90CDA">
            <w:pPr>
              <w:jc w:val="center"/>
            </w:pPr>
          </w:p>
        </w:tc>
        <w:tc>
          <w:tcPr>
            <w:tcW w:w="1639" w:type="dxa"/>
            <w:vMerge w:val="restart"/>
          </w:tcPr>
          <w:p w:rsidR="00D90CDA" w:rsidRDefault="003C0C6E">
            <w:pPr>
              <w:jc w:val="center"/>
            </w:pPr>
            <w:r>
              <w:t xml:space="preserve">Наименование показателя </w:t>
            </w:r>
          </w:p>
          <w:p w:rsidR="00D90CDA" w:rsidRDefault="00D90CDA">
            <w:pPr>
              <w:jc w:val="center"/>
            </w:pPr>
          </w:p>
        </w:tc>
        <w:tc>
          <w:tcPr>
            <w:tcW w:w="1311" w:type="dxa"/>
            <w:vMerge w:val="restart"/>
          </w:tcPr>
          <w:p w:rsidR="00D90CDA" w:rsidRDefault="003C0C6E">
            <w:pPr>
              <w:jc w:val="center"/>
            </w:pPr>
            <w:r>
              <w:t xml:space="preserve">Уровень показателя </w:t>
            </w:r>
          </w:p>
          <w:p w:rsidR="00D90CDA" w:rsidRDefault="00D90CD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90CDA" w:rsidRDefault="003C0C6E">
            <w:pPr>
              <w:jc w:val="center"/>
            </w:pPr>
            <w:r>
              <w:t xml:space="preserve">Единица измерения (по </w:t>
            </w:r>
            <w:hyperlink r:id="rId9" w:tooltip="https://login.consultant.ru/link/?req=doc&amp;base=LAW&amp;n=482062" w:history="1">
              <w:r>
                <w:t>ОКЕИ</w:t>
              </w:r>
            </w:hyperlink>
            <w:r>
              <w:t xml:space="preserve">) </w:t>
            </w:r>
          </w:p>
          <w:p w:rsidR="00D90CDA" w:rsidRDefault="00D90CDA">
            <w:pPr>
              <w:jc w:val="center"/>
            </w:pPr>
          </w:p>
        </w:tc>
        <w:tc>
          <w:tcPr>
            <w:tcW w:w="1844" w:type="dxa"/>
            <w:gridSpan w:val="3"/>
          </w:tcPr>
          <w:p w:rsidR="00D90CDA" w:rsidRDefault="003C0C6E">
            <w:pPr>
              <w:jc w:val="center"/>
            </w:pPr>
            <w:r>
              <w:t xml:space="preserve">Базовое значение </w:t>
            </w:r>
          </w:p>
        </w:tc>
        <w:tc>
          <w:tcPr>
            <w:tcW w:w="4961" w:type="dxa"/>
            <w:gridSpan w:val="11"/>
          </w:tcPr>
          <w:p w:rsidR="00D90CDA" w:rsidRDefault="003C0C6E">
            <w:pPr>
              <w:jc w:val="center"/>
            </w:pPr>
            <w:r>
              <w:t xml:space="preserve">Значение показателя по годам </w:t>
            </w:r>
          </w:p>
        </w:tc>
        <w:tc>
          <w:tcPr>
            <w:tcW w:w="2127" w:type="dxa"/>
            <w:vMerge w:val="restart"/>
          </w:tcPr>
          <w:p w:rsidR="00D90CDA" w:rsidRDefault="003C0C6E">
            <w:pPr>
              <w:jc w:val="center"/>
            </w:pPr>
            <w:r>
              <w:t>Документ</w:t>
            </w:r>
          </w:p>
          <w:p w:rsidR="00D90CDA" w:rsidRDefault="00D90CDA">
            <w:pPr>
              <w:jc w:val="center"/>
            </w:pPr>
          </w:p>
        </w:tc>
        <w:tc>
          <w:tcPr>
            <w:tcW w:w="1838" w:type="dxa"/>
            <w:vMerge w:val="restart"/>
          </w:tcPr>
          <w:p w:rsidR="00D90CDA" w:rsidRDefault="003C0C6E">
            <w:pPr>
              <w:jc w:val="center"/>
            </w:pPr>
            <w:r>
              <w:t>Ответственный за достижение показателя</w:t>
            </w:r>
          </w:p>
        </w:tc>
      </w:tr>
      <w:tr w:rsidR="00D90CDA">
        <w:tc>
          <w:tcPr>
            <w:tcW w:w="453" w:type="dxa"/>
            <w:vMerge/>
          </w:tcPr>
          <w:p w:rsidR="00D90CDA" w:rsidRDefault="00D90CDA">
            <w:pPr>
              <w:jc w:val="center"/>
            </w:pPr>
          </w:p>
        </w:tc>
        <w:tc>
          <w:tcPr>
            <w:tcW w:w="1639" w:type="dxa"/>
            <w:vMerge/>
          </w:tcPr>
          <w:p w:rsidR="00D90CDA" w:rsidRDefault="00D90CDA">
            <w:pPr>
              <w:jc w:val="center"/>
            </w:pPr>
          </w:p>
        </w:tc>
        <w:tc>
          <w:tcPr>
            <w:tcW w:w="1311" w:type="dxa"/>
            <w:vMerge/>
          </w:tcPr>
          <w:p w:rsidR="00D90CDA" w:rsidRDefault="00D90CDA">
            <w:pPr>
              <w:jc w:val="center"/>
            </w:pPr>
          </w:p>
        </w:tc>
        <w:tc>
          <w:tcPr>
            <w:tcW w:w="1276" w:type="dxa"/>
            <w:vMerge/>
          </w:tcPr>
          <w:p w:rsidR="00D90CDA" w:rsidRDefault="00D90CDA">
            <w:pPr>
              <w:jc w:val="center"/>
            </w:pPr>
          </w:p>
        </w:tc>
        <w:tc>
          <w:tcPr>
            <w:tcW w:w="1054" w:type="dxa"/>
          </w:tcPr>
          <w:p w:rsidR="00D90CDA" w:rsidRDefault="003C0C6E">
            <w:pPr>
              <w:jc w:val="center"/>
            </w:pPr>
            <w:r>
              <w:t xml:space="preserve">значение </w:t>
            </w:r>
          </w:p>
        </w:tc>
        <w:tc>
          <w:tcPr>
            <w:tcW w:w="790" w:type="dxa"/>
            <w:gridSpan w:val="2"/>
          </w:tcPr>
          <w:p w:rsidR="00D90CDA" w:rsidRDefault="003C0C6E">
            <w:pPr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D90CDA" w:rsidRDefault="003C0C6E">
            <w:pPr>
              <w:jc w:val="center"/>
            </w:pPr>
            <w:r>
              <w:t>2025</w:t>
            </w:r>
          </w:p>
          <w:p w:rsidR="00D90CDA" w:rsidRDefault="00D90CDA">
            <w:pPr>
              <w:jc w:val="center"/>
            </w:pPr>
          </w:p>
        </w:tc>
        <w:tc>
          <w:tcPr>
            <w:tcW w:w="708" w:type="dxa"/>
            <w:gridSpan w:val="2"/>
          </w:tcPr>
          <w:p w:rsidR="00D90CDA" w:rsidRDefault="003C0C6E">
            <w:pPr>
              <w:jc w:val="center"/>
            </w:pPr>
            <w:r>
              <w:t>2026</w:t>
            </w:r>
          </w:p>
        </w:tc>
        <w:tc>
          <w:tcPr>
            <w:tcW w:w="709" w:type="dxa"/>
            <w:gridSpan w:val="2"/>
          </w:tcPr>
          <w:p w:rsidR="00D90CDA" w:rsidRDefault="003C0C6E">
            <w:pPr>
              <w:jc w:val="center"/>
            </w:pPr>
            <w:r>
              <w:t xml:space="preserve">2027 </w:t>
            </w:r>
          </w:p>
        </w:tc>
        <w:tc>
          <w:tcPr>
            <w:tcW w:w="766" w:type="dxa"/>
            <w:gridSpan w:val="2"/>
          </w:tcPr>
          <w:p w:rsidR="00D90CDA" w:rsidRDefault="003C0C6E">
            <w:pPr>
              <w:jc w:val="center"/>
            </w:pPr>
            <w:r>
              <w:t>2028</w:t>
            </w:r>
          </w:p>
        </w:tc>
        <w:tc>
          <w:tcPr>
            <w:tcW w:w="652" w:type="dxa"/>
            <w:gridSpan w:val="2"/>
          </w:tcPr>
          <w:p w:rsidR="00D90CDA" w:rsidRDefault="003C0C6E">
            <w:pPr>
              <w:jc w:val="center"/>
            </w:pPr>
            <w:r>
              <w:t>2029</w:t>
            </w:r>
          </w:p>
        </w:tc>
        <w:tc>
          <w:tcPr>
            <w:tcW w:w="709" w:type="dxa"/>
          </w:tcPr>
          <w:p w:rsidR="00D90CDA" w:rsidRDefault="003C0C6E">
            <w:pPr>
              <w:jc w:val="center"/>
            </w:pPr>
            <w:r>
              <w:t>2030</w:t>
            </w:r>
          </w:p>
        </w:tc>
        <w:tc>
          <w:tcPr>
            <w:tcW w:w="708" w:type="dxa"/>
          </w:tcPr>
          <w:p w:rsidR="00D90CDA" w:rsidRDefault="00D90CDA">
            <w:pPr>
              <w:jc w:val="center"/>
            </w:pPr>
          </w:p>
        </w:tc>
        <w:tc>
          <w:tcPr>
            <w:tcW w:w="2127" w:type="dxa"/>
            <w:vMerge/>
          </w:tcPr>
          <w:p w:rsidR="00D90CDA" w:rsidRDefault="00D90CDA">
            <w:pPr>
              <w:jc w:val="center"/>
            </w:pPr>
          </w:p>
        </w:tc>
        <w:tc>
          <w:tcPr>
            <w:tcW w:w="1838" w:type="dxa"/>
            <w:vMerge/>
          </w:tcPr>
          <w:p w:rsidR="00D90CDA" w:rsidRDefault="00D90CDA">
            <w:pPr>
              <w:jc w:val="center"/>
            </w:pP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 xml:space="preserve">1 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</w:pPr>
            <w:r>
              <w:t xml:space="preserve">2 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 xml:space="preserve">3 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 xml:space="preserve">4 </w:t>
            </w:r>
          </w:p>
        </w:tc>
        <w:tc>
          <w:tcPr>
            <w:tcW w:w="1054" w:type="dxa"/>
          </w:tcPr>
          <w:p w:rsidR="00D90CDA" w:rsidRDefault="003C0C6E">
            <w:pPr>
              <w:jc w:val="center"/>
            </w:pPr>
            <w:r>
              <w:t xml:space="preserve">5 </w:t>
            </w:r>
          </w:p>
        </w:tc>
        <w:tc>
          <w:tcPr>
            <w:tcW w:w="790" w:type="dxa"/>
            <w:gridSpan w:val="2"/>
          </w:tcPr>
          <w:p w:rsidR="00D90CDA" w:rsidRDefault="003C0C6E">
            <w:pPr>
              <w:jc w:val="center"/>
            </w:pPr>
            <w:r>
              <w:t xml:space="preserve">6 </w:t>
            </w:r>
          </w:p>
        </w:tc>
        <w:tc>
          <w:tcPr>
            <w:tcW w:w="709" w:type="dxa"/>
          </w:tcPr>
          <w:p w:rsidR="00D90CDA" w:rsidRDefault="003C0C6E">
            <w:pPr>
              <w:jc w:val="center"/>
            </w:pPr>
            <w:r>
              <w:t>7</w:t>
            </w:r>
          </w:p>
        </w:tc>
        <w:tc>
          <w:tcPr>
            <w:tcW w:w="708" w:type="dxa"/>
            <w:gridSpan w:val="2"/>
          </w:tcPr>
          <w:p w:rsidR="00D90CDA" w:rsidRDefault="003C0C6E">
            <w:pPr>
              <w:jc w:val="center"/>
            </w:pPr>
            <w:r>
              <w:t>8</w:t>
            </w:r>
          </w:p>
        </w:tc>
        <w:tc>
          <w:tcPr>
            <w:tcW w:w="709" w:type="dxa"/>
            <w:gridSpan w:val="2"/>
          </w:tcPr>
          <w:p w:rsidR="00D90CDA" w:rsidRDefault="003C0C6E">
            <w:pPr>
              <w:jc w:val="center"/>
            </w:pPr>
            <w:r>
              <w:t>9</w:t>
            </w:r>
          </w:p>
        </w:tc>
        <w:tc>
          <w:tcPr>
            <w:tcW w:w="766" w:type="dxa"/>
            <w:gridSpan w:val="2"/>
          </w:tcPr>
          <w:p w:rsidR="00D90CDA" w:rsidRDefault="003C0C6E">
            <w:pPr>
              <w:jc w:val="center"/>
            </w:pPr>
            <w:r>
              <w:t>10</w:t>
            </w:r>
          </w:p>
        </w:tc>
        <w:tc>
          <w:tcPr>
            <w:tcW w:w="652" w:type="dxa"/>
            <w:gridSpan w:val="2"/>
          </w:tcPr>
          <w:p w:rsidR="00D90CDA" w:rsidRDefault="003C0C6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D90CDA" w:rsidRDefault="003C0C6E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>13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t>14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15</w:t>
            </w:r>
          </w:p>
        </w:tc>
      </w:tr>
      <w:tr w:rsidR="00D90CDA">
        <w:tc>
          <w:tcPr>
            <w:tcW w:w="15449" w:type="dxa"/>
            <w:gridSpan w:val="20"/>
          </w:tcPr>
          <w:p w:rsidR="00D90CDA" w:rsidRDefault="003C0C6E">
            <w:pPr>
              <w:jc w:val="center"/>
            </w:pPr>
            <w:r>
              <w:t>Цель муниципальной программы «Создание условий для развития институтов гражданского общества и реализации гражданских инициатив, формирование культуры открытости в системе муниципального управления»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 xml:space="preserve">1. 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</w:pPr>
            <w:r>
              <w:rPr>
                <w:rFonts w:eastAsia="Calibri"/>
              </w:rPr>
              <w:t xml:space="preserve">Количество социально ориентированных некоммерческих организаций, осуществляющих деятельность на территории города </w:t>
            </w:r>
            <w:proofErr w:type="spellStart"/>
            <w:r>
              <w:rPr>
                <w:rFonts w:eastAsia="Calibri"/>
              </w:rPr>
              <w:t>Мегион</w:t>
            </w:r>
            <w:proofErr w:type="spellEnd"/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t>77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78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79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81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83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Федеральный закон от 12.01.1996 №7-ФЗ «О некоммерческих организациях» </w:t>
            </w:r>
          </w:p>
          <w:p w:rsidR="00D90CDA" w:rsidRDefault="003C0C6E">
            <w:pPr>
              <w:jc w:val="center"/>
            </w:pPr>
            <w:r>
              <w:t>(п. 1 ч. 3 ст. 31.1)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t xml:space="preserve">Управление общественных связей администрации города 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 xml:space="preserve">Управление общественных связей администрации города 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мероприятий (проектов программ), реализованных социально ориентированными некоммерческими организациями 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</w:pPr>
            <w:r>
              <w:t>28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rPr>
                <w:rFonts w:eastAsia="Calibri"/>
              </w:rPr>
              <w:t xml:space="preserve">Постановление администрации города от </w:t>
            </w:r>
            <w:r>
              <w:t>09.06.2022 №1596 «Об утверждении Порядка предоставления грантов в форме субсидий из бюджет город</w:t>
            </w:r>
            <w:r>
              <w:lastRenderedPageBreak/>
              <w:t xml:space="preserve">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– Югры социально ориентированным некоммерческим организациям» (с изме</w:t>
            </w:r>
            <w:r>
              <w:lastRenderedPageBreak/>
              <w:t>нениями),</w:t>
            </w:r>
          </w:p>
          <w:p w:rsidR="00D90CDA" w:rsidRDefault="003C0C6E">
            <w:pPr>
              <w:jc w:val="center"/>
            </w:pPr>
            <w:r>
              <w:rPr>
                <w:rFonts w:eastAsia="Calibri"/>
              </w:rPr>
              <w:t>Постановление администрации города от 31.05.2021 №1257 «</w:t>
            </w:r>
            <w:r>
              <w:rPr>
                <w:shd w:val="clear" w:color="auto" w:fill="FFFFFF"/>
              </w:rPr>
              <w:t xml:space="preserve">Об утверждении Порядка предоставления субсидии из бюджета города </w:t>
            </w:r>
            <w:proofErr w:type="spellStart"/>
            <w:r>
              <w:rPr>
                <w:shd w:val="clear" w:color="auto" w:fill="FFFFFF"/>
              </w:rPr>
              <w:t>Меги</w:t>
            </w:r>
            <w:r>
              <w:rPr>
                <w:shd w:val="clear" w:color="auto" w:fill="FFFFFF"/>
              </w:rPr>
              <w:lastRenderedPageBreak/>
              <w:t>она</w:t>
            </w:r>
            <w:proofErr w:type="spellEnd"/>
            <w:r>
              <w:rPr>
                <w:shd w:val="clear" w:color="auto" w:fill="FFFFFF"/>
              </w:rPr>
              <w:t xml:space="preserve"> негосударственным социально ориентированным некоммерческим организациям (за исключением субсидий муниципальным учреждениям)</w:t>
            </w:r>
            <w:r>
              <w:rPr>
                <w:rFonts w:eastAsia="Calibri"/>
              </w:rPr>
              <w:t xml:space="preserve">»               (с </w:t>
            </w:r>
            <w:r>
              <w:rPr>
                <w:rFonts w:eastAsia="Calibri"/>
              </w:rPr>
              <w:lastRenderedPageBreak/>
              <w:t>изменениями).</w:t>
            </w:r>
          </w:p>
        </w:tc>
        <w:tc>
          <w:tcPr>
            <w:tcW w:w="2127" w:type="dxa"/>
          </w:tcPr>
          <w:p w:rsidR="00D90CDA" w:rsidRDefault="003C0C6E">
            <w:pPr>
              <w:widowControl w:val="0"/>
              <w:jc w:val="center"/>
            </w:pPr>
            <w:r>
              <w:lastRenderedPageBreak/>
              <w:t xml:space="preserve">Управление общественных связей администрации города, департамент образования администрации города, </w:t>
            </w:r>
          </w:p>
          <w:p w:rsidR="00D90CDA" w:rsidRDefault="003C0C6E">
            <w:pPr>
              <w:jc w:val="center"/>
            </w:pPr>
            <w:r>
              <w:t>управление культуры администрации города,</w:t>
            </w:r>
          </w:p>
          <w:p w:rsidR="00D90CDA" w:rsidRDefault="003C0C6E">
            <w:pPr>
              <w:jc w:val="center"/>
            </w:pPr>
            <w:r>
              <w:t>управление физической культуры и спорта администрации города, отдел молодежной политики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widowControl w:val="0"/>
              <w:jc w:val="center"/>
            </w:pPr>
            <w:r>
              <w:t xml:space="preserve">Управление общественных связей администрации города, департамент образования администрации города, </w:t>
            </w:r>
          </w:p>
          <w:p w:rsidR="00D90CDA" w:rsidRDefault="003C0C6E">
            <w:pPr>
              <w:jc w:val="center"/>
            </w:pPr>
            <w:r>
              <w:t>управление культуры администрации города,</w:t>
            </w:r>
          </w:p>
          <w:p w:rsidR="00D90CDA" w:rsidRDefault="003C0C6E">
            <w:pPr>
              <w:jc w:val="center"/>
            </w:pPr>
            <w:r>
              <w:t>управление физической культуры и спорта администрации города, отдел молодежной политики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социально значимых проектов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rPr>
                <w:rFonts w:eastAsia="Calibri"/>
              </w:rPr>
              <w:t xml:space="preserve">Постановление администрации города от </w:t>
            </w:r>
            <w:r>
              <w:t xml:space="preserve">09.06.2022 №1596 «Об утверждении Порядка предоставления грантов в форме субсидий </w:t>
            </w:r>
            <w:r>
              <w:lastRenderedPageBreak/>
              <w:t xml:space="preserve">из бюджет городского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– Югры социально ориентированным некоммерческим организац</w:t>
            </w:r>
            <w:r>
              <w:lastRenderedPageBreak/>
              <w:t>иям» (с изменениями)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Количество консультаций для  социально ориентированных некоммерческих организаций по организационным вопросам деятельности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3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35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36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37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39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Федеральный закон от 12.01.1996 №7-ФЗ «О некоммерческих организациях» </w:t>
            </w:r>
          </w:p>
          <w:p w:rsidR="00D90CDA" w:rsidRDefault="003C0C6E">
            <w:pPr>
              <w:jc w:val="center"/>
            </w:pPr>
            <w:r>
              <w:t>(п. 1 ч. 3 ст. 31.1)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</w:pPr>
            <w:r>
              <w:t xml:space="preserve">Количество объектов муниципального имущества, переданного в пользование социально </w:t>
            </w:r>
            <w:r>
              <w:lastRenderedPageBreak/>
              <w:t>ориентированным некоммерческим организациям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lastRenderedPageBreak/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</w:t>
            </w:r>
            <w: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Федеральный закон от 12.01.1996 </w:t>
            </w:r>
            <w:r>
              <w:lastRenderedPageBreak/>
              <w:t xml:space="preserve">№7-ФЗ «О некоммерческих организациях» </w:t>
            </w:r>
          </w:p>
          <w:p w:rsidR="00D90CDA" w:rsidRDefault="003C0C6E">
            <w:pPr>
              <w:jc w:val="center"/>
            </w:pPr>
            <w:r>
              <w:t>(п. 1 ч. 3 ст. 31.1)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 xml:space="preserve">Управление муниципальной собственности администрации города 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 xml:space="preserve">Управление муниципальной собственности администрации города 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>6.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</w:pPr>
            <w:r>
              <w:t xml:space="preserve">Объем информационной поддержки проектов социально ориентированных некоммерческих организаций, получивших государственную и муниципальную поддержку на оказание социально значимых </w:t>
            </w:r>
            <w:r>
              <w:lastRenderedPageBreak/>
              <w:t>услуг и реализацию социально значимых программ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lastRenderedPageBreak/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</w:pPr>
            <w:r>
              <w:t>38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38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39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40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41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Федеральный закон от 12.01.1996 №7-ФЗ «О некоммерческих организациях» </w:t>
            </w:r>
          </w:p>
          <w:p w:rsidR="00D90CDA" w:rsidRDefault="003C0C6E">
            <w:pPr>
              <w:jc w:val="center"/>
            </w:pPr>
            <w:r>
              <w:t xml:space="preserve">(п. 1 ч. 3 </w:t>
            </w:r>
            <w:r>
              <w:lastRenderedPageBreak/>
              <w:t>ст. 31.1)</w:t>
            </w:r>
          </w:p>
          <w:p w:rsidR="00D90CDA" w:rsidRDefault="00D90CDA">
            <w:pPr>
              <w:jc w:val="center"/>
            </w:pP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>7.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</w:pPr>
            <w:r>
              <w:t xml:space="preserve">Количество изготовленных видеоматериалов и баннеров 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rPr>
                <w:rFonts w:eastAsia="Calibri"/>
              </w:rPr>
              <w:t xml:space="preserve">Федеральный </w:t>
            </w:r>
            <w:hyperlink r:id="rId10" w:tooltip="consultantplus://offline/ref=E0139310AD3A6CFCBA9D211D205CEE18CDC75618724381D66DC20BE1B7B308AA069275671A19AF0E8AFDF5197E78WAF" w:history="1">
              <w:r>
                <w:rPr>
                  <w:rFonts w:eastAsia="Calibri"/>
                </w:rPr>
                <w:t>закон</w:t>
              </w:r>
            </w:hyperlink>
            <w:r>
              <w:rPr>
                <w:rFonts w:eastAsia="Calibri"/>
              </w:rPr>
              <w:t xml:space="preserve"> от 05.04.2013 №44-ФЗ «О контрактной системе в сфере закупок товаров, работ, услуг для обеспечения </w:t>
            </w:r>
            <w:r>
              <w:rPr>
                <w:rFonts w:eastAsia="Calibri"/>
              </w:rPr>
              <w:lastRenderedPageBreak/>
              <w:t xml:space="preserve">государственных и муниципальных нужд» 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>8.</w:t>
            </w:r>
          </w:p>
        </w:tc>
        <w:tc>
          <w:tcPr>
            <w:tcW w:w="1639" w:type="dxa"/>
          </w:tcPr>
          <w:p w:rsidR="00D90CDA" w:rsidRDefault="003C0C6E">
            <w:pPr>
              <w:jc w:val="center"/>
            </w:pPr>
            <w:r>
              <w:t xml:space="preserve">Увеличение количества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>
              <w:t>Мегионе</w:t>
            </w:r>
            <w:proofErr w:type="spellEnd"/>
            <w:r>
              <w:t xml:space="preserve"> и случаев их применения 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</w:pPr>
            <w:r>
              <w:t>41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51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52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53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54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t>55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Постановление администрации города </w:t>
            </w:r>
            <w:proofErr w:type="spellStart"/>
            <w:r>
              <w:t>Мегиона</w:t>
            </w:r>
            <w:proofErr w:type="spellEnd"/>
            <w:r>
              <w:t xml:space="preserve"> от 23.06.2023 №1041 «Об утверждении порядка </w:t>
            </w:r>
            <w:r>
              <w:lastRenderedPageBreak/>
              <w:t xml:space="preserve">предоставления субсидии территориальным общественным самоуправлениям города </w:t>
            </w:r>
            <w:proofErr w:type="spellStart"/>
            <w:r>
              <w:t>Мегиона</w:t>
            </w:r>
            <w:proofErr w:type="spellEnd"/>
            <w:r>
              <w:t xml:space="preserve"> на осуществление собственных инициатив по вопросам мест</w:t>
            </w:r>
            <w:r>
              <w:lastRenderedPageBreak/>
              <w:t>ного значения»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39" w:type="dxa"/>
          </w:tcPr>
          <w:p w:rsidR="00D90CDA" w:rsidRDefault="003C0C6E">
            <w:pPr>
              <w:widowControl w:val="0"/>
              <w:jc w:val="center"/>
            </w:pPr>
            <w:r>
              <w:t>Сохранение доли граждан, воспользовавшихся мерами социальной поддержки, от числа граждан, имеющих право на их получение и обратившихся за их получением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%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</w:pPr>
            <w:r>
              <w:t>100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rPr>
                <w:rFonts w:eastAsia="Calibri"/>
              </w:rPr>
              <w:t xml:space="preserve">Решение Думы города </w:t>
            </w:r>
            <w:proofErr w:type="spellStart"/>
            <w:r>
              <w:rPr>
                <w:rFonts w:eastAsia="Calibri"/>
              </w:rPr>
              <w:t>Мегион</w:t>
            </w:r>
            <w:proofErr w:type="spellEnd"/>
            <w:r>
              <w:rPr>
                <w:rFonts w:eastAsia="Calibri"/>
              </w:rPr>
              <w:t xml:space="preserve"> от 27.09.2024 №401 «О земельном налоге» 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>10.</w:t>
            </w:r>
          </w:p>
        </w:tc>
        <w:tc>
          <w:tcPr>
            <w:tcW w:w="1639" w:type="dxa"/>
          </w:tcPr>
          <w:p w:rsidR="00D90CDA" w:rsidRDefault="003C0C6E">
            <w:pPr>
              <w:widowControl w:val="0"/>
              <w:jc w:val="center"/>
            </w:pPr>
            <w:r>
              <w:t xml:space="preserve">Количество граждан, награждённых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Чел.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Постановление администрации города от 07.10.2022 №2589 </w:t>
            </w:r>
            <w:r>
              <w:lastRenderedPageBreak/>
              <w:t xml:space="preserve">«Об утверждении положения о награждении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  <w:tr w:rsidR="00D90CDA">
        <w:tc>
          <w:tcPr>
            <w:tcW w:w="453" w:type="dxa"/>
          </w:tcPr>
          <w:p w:rsidR="00D90CDA" w:rsidRDefault="003C0C6E">
            <w:pPr>
              <w:jc w:val="center"/>
            </w:pPr>
            <w:r>
              <w:t>11.</w:t>
            </w:r>
          </w:p>
        </w:tc>
        <w:tc>
          <w:tcPr>
            <w:tcW w:w="1639" w:type="dxa"/>
          </w:tcPr>
          <w:p w:rsidR="00D90CDA" w:rsidRDefault="003C0C6E">
            <w:pPr>
              <w:widowControl w:val="0"/>
              <w:jc w:val="center"/>
            </w:pPr>
            <w:r>
              <w:t xml:space="preserve">Количество мероприятий для социально ориентированных некоммерческих организаций, осуществляющих деятельность в городе </w:t>
            </w:r>
            <w:proofErr w:type="spellStart"/>
            <w:r>
              <w:t>Мегионе</w:t>
            </w:r>
            <w:proofErr w:type="spellEnd"/>
          </w:p>
        </w:tc>
        <w:tc>
          <w:tcPr>
            <w:tcW w:w="131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063" w:type="dxa"/>
            <w:gridSpan w:val="2"/>
          </w:tcPr>
          <w:p w:rsidR="00D90CDA" w:rsidRDefault="003C0C6E">
            <w:pPr>
              <w:jc w:val="center"/>
            </w:pPr>
            <w:r>
              <w:t>10</w:t>
            </w:r>
          </w:p>
        </w:tc>
        <w:tc>
          <w:tcPr>
            <w:tcW w:w="781" w:type="dxa"/>
          </w:tcPr>
          <w:p w:rsidR="00D90CDA" w:rsidRDefault="003C0C6E">
            <w:pPr>
              <w:jc w:val="center"/>
            </w:pPr>
            <w:r>
              <w:t>2024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15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18</w:t>
            </w:r>
          </w:p>
        </w:tc>
        <w:tc>
          <w:tcPr>
            <w:tcW w:w="725" w:type="dxa"/>
            <w:gridSpan w:val="2"/>
          </w:tcPr>
          <w:p w:rsidR="00D90CDA" w:rsidRDefault="003C0C6E">
            <w:pPr>
              <w:widowControl w:val="0"/>
              <w:jc w:val="center"/>
            </w:pPr>
            <w:r>
              <w:t>21</w:t>
            </w:r>
          </w:p>
        </w:tc>
        <w:tc>
          <w:tcPr>
            <w:tcW w:w="644" w:type="dxa"/>
          </w:tcPr>
          <w:p w:rsidR="00D90CDA" w:rsidRDefault="003C0C6E">
            <w:pPr>
              <w:widowControl w:val="0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D90CDA" w:rsidRDefault="003C0C6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D90CDA" w:rsidRDefault="003C0C6E">
            <w:pPr>
              <w:jc w:val="center"/>
            </w:pPr>
            <w:r>
              <w:t xml:space="preserve">Постановление администрации города от 26.04.2024 №824 </w:t>
            </w:r>
            <w:r>
              <w:lastRenderedPageBreak/>
              <w:t xml:space="preserve">«Об утверждении порядка предоставления гранта в форме субсидии из бюджета городского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</w:t>
            </w:r>
            <w:r>
              <w:lastRenderedPageBreak/>
              <w:t>а – Югры на выполнение функций ресурсного центра поддержки некоммерческих организаций»</w:t>
            </w:r>
          </w:p>
        </w:tc>
        <w:tc>
          <w:tcPr>
            <w:tcW w:w="2127" w:type="dxa"/>
          </w:tcPr>
          <w:p w:rsidR="00D90CDA" w:rsidRDefault="003C0C6E">
            <w:pPr>
              <w:jc w:val="center"/>
            </w:pPr>
            <w:r>
              <w:lastRenderedPageBreak/>
              <w:t>Управление общественных связей администрации города</w:t>
            </w:r>
          </w:p>
        </w:tc>
        <w:tc>
          <w:tcPr>
            <w:tcW w:w="1838" w:type="dxa"/>
          </w:tcPr>
          <w:p w:rsidR="00D90CDA" w:rsidRDefault="003C0C6E">
            <w:pPr>
              <w:jc w:val="center"/>
            </w:pPr>
            <w:r>
              <w:t>Управление общественных связей администрации города</w:t>
            </w:r>
          </w:p>
        </w:tc>
      </w:tr>
    </w:tbl>
    <w:p w:rsidR="00D90CDA" w:rsidRDefault="00D90CDA">
      <w:pPr>
        <w:spacing w:line="259" w:lineRule="auto"/>
      </w:pPr>
    </w:p>
    <w:p w:rsidR="00D90CDA" w:rsidRDefault="003C0C6E">
      <w:pPr>
        <w:spacing w:line="259" w:lineRule="auto"/>
        <w:jc w:val="center"/>
      </w:pPr>
      <w:r>
        <w:t xml:space="preserve">3. План достижения показателей муниципальной программы в 2025 году </w:t>
      </w:r>
    </w:p>
    <w:p w:rsidR="00D90CDA" w:rsidRDefault="00D90CDA">
      <w:pPr>
        <w:spacing w:line="259" w:lineRule="auto"/>
        <w:jc w:val="center"/>
      </w:pPr>
    </w:p>
    <w:tbl>
      <w:tblPr>
        <w:tblStyle w:val="af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3266"/>
        <w:gridCol w:w="1681"/>
        <w:gridCol w:w="1681"/>
        <w:gridCol w:w="1681"/>
        <w:gridCol w:w="1681"/>
        <w:gridCol w:w="1681"/>
        <w:gridCol w:w="1681"/>
        <w:gridCol w:w="1107"/>
      </w:tblGrid>
      <w:tr w:rsidR="00D90CDA">
        <w:tc>
          <w:tcPr>
            <w:tcW w:w="993" w:type="dxa"/>
            <w:vMerge w:val="restart"/>
          </w:tcPr>
          <w:p w:rsidR="00D90CDA" w:rsidRDefault="003C0C6E">
            <w:pPr>
              <w:spacing w:line="259" w:lineRule="auto"/>
              <w:jc w:val="center"/>
            </w:pPr>
            <w:r>
              <w:t>№</w:t>
            </w:r>
          </w:p>
          <w:p w:rsidR="00D90CDA" w:rsidRDefault="003C0C6E">
            <w:pPr>
              <w:spacing w:line="259" w:lineRule="auto"/>
              <w:jc w:val="center"/>
            </w:pPr>
            <w:r>
              <w:t>п/п</w:t>
            </w:r>
          </w:p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3266" w:type="dxa"/>
            <w:vMerge w:val="restart"/>
          </w:tcPr>
          <w:p w:rsidR="00D90CDA" w:rsidRDefault="003C0C6E">
            <w:pPr>
              <w:spacing w:line="259" w:lineRule="auto"/>
              <w:jc w:val="center"/>
            </w:pPr>
            <w:r>
              <w:t>Наименование показателя</w:t>
            </w:r>
          </w:p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1681" w:type="dxa"/>
            <w:vMerge w:val="restart"/>
          </w:tcPr>
          <w:p w:rsidR="00D90CDA" w:rsidRDefault="003C0C6E">
            <w:pPr>
              <w:spacing w:line="259" w:lineRule="auto"/>
              <w:jc w:val="center"/>
            </w:pPr>
            <w:r>
              <w:t>Уровень показателя</w:t>
            </w:r>
          </w:p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1681" w:type="dxa"/>
            <w:vMerge w:val="restart"/>
          </w:tcPr>
          <w:p w:rsidR="00D90CDA" w:rsidRDefault="003C0C6E">
            <w:pPr>
              <w:spacing w:line="259" w:lineRule="auto"/>
              <w:jc w:val="center"/>
            </w:pPr>
            <w:r>
              <w:t xml:space="preserve">Единица измерения </w:t>
            </w:r>
          </w:p>
          <w:p w:rsidR="00D90CDA" w:rsidRDefault="003C0C6E">
            <w:pPr>
              <w:spacing w:line="259" w:lineRule="auto"/>
              <w:jc w:val="center"/>
            </w:pPr>
            <w:r>
              <w:t>(по ОКЕЙ)</w:t>
            </w:r>
          </w:p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6724" w:type="dxa"/>
            <w:gridSpan w:val="4"/>
          </w:tcPr>
          <w:p w:rsidR="00D90CDA" w:rsidRDefault="003C0C6E">
            <w:pPr>
              <w:spacing w:line="259" w:lineRule="auto"/>
              <w:jc w:val="center"/>
            </w:pPr>
            <w:r>
              <w:t>Плановые значения по кварталам</w:t>
            </w:r>
          </w:p>
        </w:tc>
        <w:tc>
          <w:tcPr>
            <w:tcW w:w="1107" w:type="dxa"/>
            <w:vMerge w:val="restart"/>
          </w:tcPr>
          <w:p w:rsidR="00D90CDA" w:rsidRDefault="003C0C6E">
            <w:pPr>
              <w:spacing w:line="259" w:lineRule="auto"/>
              <w:jc w:val="center"/>
            </w:pPr>
            <w:r>
              <w:t xml:space="preserve">На конец 2025 года </w:t>
            </w:r>
          </w:p>
          <w:p w:rsidR="00D90CDA" w:rsidRDefault="00D90CDA">
            <w:pPr>
              <w:spacing w:line="259" w:lineRule="auto"/>
              <w:jc w:val="center"/>
            </w:pPr>
          </w:p>
        </w:tc>
      </w:tr>
      <w:tr w:rsidR="00D90CDA">
        <w:tc>
          <w:tcPr>
            <w:tcW w:w="993" w:type="dxa"/>
            <w:vMerge/>
          </w:tcPr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3266" w:type="dxa"/>
            <w:vMerge/>
          </w:tcPr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1681" w:type="dxa"/>
            <w:vMerge/>
          </w:tcPr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1681" w:type="dxa"/>
            <w:vMerge/>
          </w:tcPr>
          <w:p w:rsidR="00D90CDA" w:rsidRDefault="00D90CDA">
            <w:pPr>
              <w:spacing w:line="259" w:lineRule="auto"/>
              <w:jc w:val="center"/>
            </w:pP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 квартал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2 квартал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3 квартал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4 квартал</w:t>
            </w:r>
          </w:p>
        </w:tc>
        <w:tc>
          <w:tcPr>
            <w:tcW w:w="1107" w:type="dxa"/>
            <w:vMerge/>
          </w:tcPr>
          <w:p w:rsidR="00D90CDA" w:rsidRDefault="00D90CDA">
            <w:pPr>
              <w:spacing w:line="259" w:lineRule="auto"/>
              <w:jc w:val="center"/>
            </w:pPr>
          </w:p>
        </w:tc>
      </w:tr>
      <w:tr w:rsidR="00D90CDA">
        <w:tc>
          <w:tcPr>
            <w:tcW w:w="15452" w:type="dxa"/>
            <w:gridSpan w:val="9"/>
          </w:tcPr>
          <w:p w:rsidR="00D90CDA" w:rsidRDefault="003C0C6E">
            <w:pPr>
              <w:spacing w:line="259" w:lineRule="auto"/>
              <w:jc w:val="center"/>
            </w:pPr>
            <w:r>
              <w:t xml:space="preserve">Цель муниципальной программы «Создание условий для развития институтов гражданского общества и реализации гражданских инициатив, формирование культуры открытости в системе муниципального управления» 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</w:pPr>
            <w:r>
              <w:rPr>
                <w:rFonts w:eastAsia="Calibri"/>
              </w:rPr>
              <w:t xml:space="preserve">Количество социально ориентированных некоммерческих организаций, осуществляющих деятельность на территории города </w:t>
            </w:r>
            <w:proofErr w:type="spellStart"/>
            <w:r>
              <w:rPr>
                <w:rFonts w:eastAsia="Calibri"/>
              </w:rPr>
              <w:t>Мегион</w:t>
            </w:r>
            <w:proofErr w:type="spellEnd"/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77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77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78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78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</w:pPr>
            <w:r>
              <w:t>78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мероприятий (проектов программ), реализованных социально ориентированными некоммерческими организациями 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17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Количество социально значимых проектов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t>Количество консультаций для  социально ориентированных некоммерческих организаций по организационным вопросам деятельности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6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8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</w:pPr>
            <w:r>
              <w:t>34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</w:pPr>
            <w:r>
              <w:t>Количество объектов муниципального имущества, переданного в пользование социально ориентированным некоммерческим организациям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</w:pPr>
            <w:r>
              <w:t xml:space="preserve">Объем информационной поддержки проектов социально ориентированных некоммерческих </w:t>
            </w:r>
            <w:r>
              <w:lastRenderedPageBreak/>
              <w:t>организаций, получивших государственную и муниципальную поддержку на оказание социально значимых услуг и реализацию социально значимых программ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lastRenderedPageBreak/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8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</w:pPr>
            <w:r>
              <w:t xml:space="preserve">Количество изготовленных видеоматериалов и баннеров </w:t>
            </w:r>
          </w:p>
          <w:p w:rsidR="00D90CDA" w:rsidRDefault="00D90CDA">
            <w:pPr>
              <w:jc w:val="both"/>
            </w:pP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jc w:val="both"/>
            </w:pPr>
            <w:r>
              <w:t xml:space="preserve">Увеличение количества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>
              <w:t>Мегионе</w:t>
            </w:r>
            <w:proofErr w:type="spellEnd"/>
            <w:r>
              <w:t xml:space="preserve"> и случаев их применения 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  <w:rPr>
                <w:lang w:val="en-US"/>
              </w:rPr>
            </w:pPr>
            <w:r>
              <w:t>50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widowControl w:val="0"/>
              <w:jc w:val="both"/>
            </w:pPr>
            <w:r>
              <w:t>Сохранение доли граждан, воспользовавшихся мерами социальной поддержки, от числа граждан, имеющих право на их получение и обратившихся за их получением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t>%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100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</w:pPr>
            <w:r>
              <w:t>100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widowControl w:val="0"/>
              <w:jc w:val="both"/>
            </w:pPr>
            <w:r>
              <w:t xml:space="preserve">Количество граждан, награждённых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 xml:space="preserve">» 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Чел.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0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</w:pPr>
            <w:r>
              <w:t>5</w:t>
            </w:r>
          </w:p>
        </w:tc>
      </w:tr>
      <w:tr w:rsidR="00D90CDA">
        <w:tc>
          <w:tcPr>
            <w:tcW w:w="993" w:type="dxa"/>
          </w:tcPr>
          <w:p w:rsidR="00D90CDA" w:rsidRDefault="00D90CDA">
            <w:pPr>
              <w:pStyle w:val="aa"/>
              <w:numPr>
                <w:ilvl w:val="0"/>
                <w:numId w:val="20"/>
              </w:numPr>
              <w:spacing w:line="259" w:lineRule="auto"/>
              <w:jc w:val="center"/>
            </w:pPr>
          </w:p>
        </w:tc>
        <w:tc>
          <w:tcPr>
            <w:tcW w:w="3266" w:type="dxa"/>
          </w:tcPr>
          <w:p w:rsidR="00D90CDA" w:rsidRDefault="003C0C6E">
            <w:pPr>
              <w:widowControl w:val="0"/>
              <w:jc w:val="both"/>
            </w:pPr>
            <w:r>
              <w:t xml:space="preserve">Количество мероприятий для социально ориентированных некоммерческих организаций, осуществляющих деятельность в городе </w:t>
            </w:r>
            <w:proofErr w:type="spellStart"/>
            <w:r>
              <w:lastRenderedPageBreak/>
              <w:t>Мегионе</w:t>
            </w:r>
            <w:proofErr w:type="spellEnd"/>
            <w:r>
              <w:t xml:space="preserve">  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lastRenderedPageBreak/>
              <w:t>МП</w:t>
            </w:r>
          </w:p>
        </w:tc>
        <w:tc>
          <w:tcPr>
            <w:tcW w:w="1681" w:type="dxa"/>
          </w:tcPr>
          <w:p w:rsidR="00D90CDA" w:rsidRDefault="003C0C6E">
            <w:pPr>
              <w:jc w:val="center"/>
            </w:pPr>
            <w:r>
              <w:t>Ед.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1681" w:type="dxa"/>
          </w:tcPr>
          <w:p w:rsidR="00D90CDA" w:rsidRDefault="003C0C6E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1107" w:type="dxa"/>
          </w:tcPr>
          <w:p w:rsidR="00D90CDA" w:rsidRDefault="003C0C6E">
            <w:pPr>
              <w:widowControl w:val="0"/>
              <w:jc w:val="center"/>
            </w:pPr>
            <w:r>
              <w:t>12</w:t>
            </w:r>
          </w:p>
        </w:tc>
      </w:tr>
    </w:tbl>
    <w:p w:rsidR="00D90CDA" w:rsidRDefault="00D90CDA">
      <w:pPr>
        <w:spacing w:line="259" w:lineRule="auto"/>
      </w:pPr>
    </w:p>
    <w:p w:rsidR="00D90CDA" w:rsidRDefault="00D90CDA">
      <w:pPr>
        <w:spacing w:line="259" w:lineRule="auto"/>
        <w:jc w:val="center"/>
      </w:pPr>
    </w:p>
    <w:p w:rsidR="00D90CDA" w:rsidRDefault="00D90CDA">
      <w:pPr>
        <w:spacing w:line="259" w:lineRule="auto"/>
        <w:jc w:val="center"/>
      </w:pPr>
    </w:p>
    <w:p w:rsidR="00D90CDA" w:rsidRDefault="00D90CDA">
      <w:pPr>
        <w:spacing w:line="259" w:lineRule="auto"/>
        <w:jc w:val="center"/>
      </w:pPr>
    </w:p>
    <w:p w:rsidR="00D90CDA" w:rsidRDefault="00D90CDA">
      <w:pPr>
        <w:spacing w:line="259" w:lineRule="auto"/>
      </w:pPr>
    </w:p>
    <w:p w:rsidR="00D90CDA" w:rsidRDefault="003C0C6E">
      <w:pPr>
        <w:spacing w:line="259" w:lineRule="auto"/>
        <w:jc w:val="center"/>
      </w:pPr>
      <w:r>
        <w:t>4.Структура муниципальной программы</w:t>
      </w:r>
    </w:p>
    <w:p w:rsidR="00D90CDA" w:rsidRDefault="00D90CDA">
      <w:pPr>
        <w:spacing w:line="259" w:lineRule="auto"/>
        <w:jc w:val="center"/>
      </w:pPr>
    </w:p>
    <w:tbl>
      <w:tblPr>
        <w:tblStyle w:val="af"/>
        <w:tblW w:w="15531" w:type="dxa"/>
        <w:tblInd w:w="-431" w:type="dxa"/>
        <w:tblLook w:val="04A0" w:firstRow="1" w:lastRow="0" w:firstColumn="1" w:lastColumn="0" w:noHBand="0" w:noVBand="1"/>
      </w:tblPr>
      <w:tblGrid>
        <w:gridCol w:w="1797"/>
        <w:gridCol w:w="4441"/>
        <w:gridCol w:w="5373"/>
        <w:gridCol w:w="3920"/>
      </w:tblGrid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№</w:t>
            </w:r>
          </w:p>
          <w:p w:rsidR="00D90CDA" w:rsidRDefault="003C0C6E">
            <w:pPr>
              <w:spacing w:line="259" w:lineRule="auto"/>
              <w:jc w:val="center"/>
            </w:pPr>
            <w:r>
              <w:t>п/п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center"/>
            </w:pPr>
            <w:r>
              <w:t>Задачи структурного элемента</w:t>
            </w:r>
          </w:p>
        </w:tc>
        <w:tc>
          <w:tcPr>
            <w:tcW w:w="5373" w:type="dxa"/>
          </w:tcPr>
          <w:p w:rsidR="00D90CDA" w:rsidRDefault="003C0C6E">
            <w:pPr>
              <w:spacing w:line="259" w:lineRule="auto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16" w:type="dxa"/>
          </w:tcPr>
          <w:p w:rsidR="00D90CDA" w:rsidRDefault="003C0C6E">
            <w:pPr>
              <w:spacing w:line="259" w:lineRule="auto"/>
              <w:jc w:val="center"/>
            </w:pPr>
            <w:r>
              <w:t>Связь с показателями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1.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>Комплекс процессных мероприятий «Формирование открытой и конкурентной системы поддержки социально ориентированных некоммерческих организаций»</w:t>
            </w:r>
          </w:p>
          <w:p w:rsidR="00D90CDA" w:rsidRDefault="00D90CDA">
            <w:pPr>
              <w:widowControl w:val="0"/>
              <w:jc w:val="center"/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widowControl w:val="0"/>
              <w:jc w:val="both"/>
            </w:pPr>
            <w:r>
              <w:t>Управление общественных связей администрации города, департамент образования администрации города, управление культуры администрации города, управление физической культуры и спорта администрации города, отдел молодежной политики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spacing w:line="259" w:lineRule="auto"/>
              <w:jc w:val="center"/>
            </w:pPr>
            <w:r>
              <w:t>Срок реализации 2025 – 2030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1.1.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Обеспечение поддержки гражданских инициатив</w:t>
            </w:r>
          </w:p>
        </w:tc>
        <w:tc>
          <w:tcPr>
            <w:tcW w:w="5373" w:type="dxa"/>
          </w:tcPr>
          <w:p w:rsidR="00D90CDA" w:rsidRDefault="003C0C6E">
            <w:pPr>
              <w:jc w:val="both"/>
            </w:pPr>
            <w:r>
              <w:t xml:space="preserve">Предоставление грантов в форме субсидий из бюджета городского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– Югры социально ориентированным некоммерческим организациям;</w:t>
            </w:r>
          </w:p>
          <w:p w:rsidR="00D90CDA" w:rsidRDefault="003C0C6E">
            <w:pPr>
              <w:jc w:val="both"/>
            </w:pPr>
            <w:r>
              <w:t xml:space="preserve">предоставление субсидии из бюджета города </w:t>
            </w:r>
            <w:proofErr w:type="spellStart"/>
            <w:r>
              <w:t>Мегион</w:t>
            </w:r>
            <w:proofErr w:type="spellEnd"/>
            <w:r>
              <w:t xml:space="preserve"> негосударственным социально ориентированным некоммерческим организациям (за исключением субсидий муниципальным учреждениям)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rPr>
                <w:rFonts w:eastAsia="Calibri"/>
              </w:rPr>
              <w:t xml:space="preserve">Показатель 1. Количество социально ориентированных некоммерческих организаций, осуществляющих деятельность на территории города </w:t>
            </w:r>
            <w:proofErr w:type="spellStart"/>
            <w:r>
              <w:rPr>
                <w:rFonts w:eastAsia="Calibri"/>
              </w:rPr>
              <w:t>Мегион</w:t>
            </w:r>
            <w:proofErr w:type="spellEnd"/>
            <w:r>
              <w:rPr>
                <w:rFonts w:eastAsia="Calibri"/>
              </w:rPr>
              <w:t xml:space="preserve"> (ед.). Показатель рассчитывается ежегодно </w:t>
            </w:r>
            <w:r>
              <w:t>по данным Управления Министерства юстиции Ханты-Мансийского автономного округа – Югры.</w:t>
            </w:r>
          </w:p>
          <w:p w:rsidR="00D90CDA" w:rsidRDefault="003C0C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Показатель 2. Количество мероприятий (проектов программ), реализованных социально </w:t>
            </w:r>
            <w:r>
              <w:rPr>
                <w:rFonts w:eastAsia="Calibri"/>
              </w:rPr>
              <w:lastRenderedPageBreak/>
              <w:t>ориентированными некоммерческими организациями (ед.).</w:t>
            </w:r>
          </w:p>
          <w:p w:rsidR="00D90CDA" w:rsidRDefault="003C0C6E">
            <w:pPr>
              <w:jc w:val="both"/>
            </w:pPr>
            <w:r>
              <w:t xml:space="preserve">Показатель рассчитывается ежегодно по итогам предоставление субсидии из бюджета городского округа город </w:t>
            </w:r>
            <w:proofErr w:type="spellStart"/>
            <w:r>
              <w:t>Мегион</w:t>
            </w:r>
            <w:proofErr w:type="spellEnd"/>
            <w:r>
              <w:t xml:space="preserve"> негосударственным социально ориентированным некоммерческим организациям (за исключением субсидий муниципальным учреждениям). </w:t>
            </w:r>
          </w:p>
          <w:p w:rsidR="00D90CDA" w:rsidRDefault="003C0C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Показатель 3. Количество социально значимых проектов социально ориентированных некоммерческих организаций, получивших финансовую поддержку (ед.).</w:t>
            </w:r>
          </w:p>
          <w:p w:rsidR="00D90CDA" w:rsidRDefault="003C0C6E">
            <w:pPr>
              <w:spacing w:line="259" w:lineRule="auto"/>
              <w:jc w:val="both"/>
            </w:pPr>
            <w:r>
              <w:rPr>
                <w:rFonts w:eastAsia="Calibri"/>
              </w:rPr>
              <w:t xml:space="preserve">Показатель рассчитывается ежегодно по итогам конкурса на предоставление гранта главы города, </w:t>
            </w:r>
            <w:r>
              <w:t>исходя их количества подписанных соглашений о предоставлении грантов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lastRenderedPageBreak/>
              <w:t>1.2.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>Комплекс процессных мероприятий «Консультационная поддержка социально ориентированных некоммерческих организаций»</w:t>
            </w:r>
          </w:p>
          <w:p w:rsidR="00D90CDA" w:rsidRDefault="00D90CDA">
            <w:pPr>
              <w:jc w:val="both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2025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1.2.1.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Обеспечение поддержки гражданских инициатив</w:t>
            </w:r>
          </w:p>
        </w:tc>
        <w:tc>
          <w:tcPr>
            <w:tcW w:w="5373" w:type="dxa"/>
          </w:tcPr>
          <w:p w:rsidR="00D90CDA" w:rsidRDefault="003C0C6E">
            <w:pPr>
              <w:jc w:val="both"/>
            </w:pPr>
            <w:r>
              <w:t>Консультирование руководителей социально ориентированных организаций по организационным вопросам деятельности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rPr>
                <w:rFonts w:eastAsia="Calibri"/>
              </w:rPr>
              <w:t xml:space="preserve">Показатель 4. </w:t>
            </w:r>
            <w:r>
              <w:t>Количество консультаций для социально ориентированных некоммерческих организаций по организационным вопросам деятельности (ед.).</w:t>
            </w:r>
          </w:p>
          <w:p w:rsidR="00D90CDA" w:rsidRDefault="003C0C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Показатель</w:t>
            </w:r>
            <w:r>
              <w:t xml:space="preserve"> рассчитывается ежегодно по итогам оказания консультаций социально ориентированным некоммерческим организациям, по факту обращения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lastRenderedPageBreak/>
              <w:t>1.3.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>Комплекс процессных мероприятий «Имущественная поддержка социально ориентированных некоммерческих организаций»</w:t>
            </w:r>
          </w:p>
          <w:p w:rsidR="00D90CDA" w:rsidRDefault="00D90CDA">
            <w:pPr>
              <w:jc w:val="both"/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муниципальной собственности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1.3.1.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Обеспечение поддержки гражданских инициатив</w:t>
            </w:r>
          </w:p>
        </w:tc>
        <w:tc>
          <w:tcPr>
            <w:tcW w:w="5373" w:type="dxa"/>
          </w:tcPr>
          <w:p w:rsidR="00D90CDA" w:rsidRDefault="003C0C6E">
            <w:pPr>
              <w:jc w:val="both"/>
            </w:pPr>
            <w:r>
              <w:t>Предоставление объектов муниципального имущества для организации деятельности социально ориентированных некоммерческих организаций на  бесплатной или льготной основе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rPr>
                <w:rFonts w:eastAsia="Calibri"/>
              </w:rPr>
              <w:t xml:space="preserve">Показатель 5. </w:t>
            </w:r>
            <w:r>
              <w:t>Количество объектов муниципального имущества, переданного в пользование социально ориентированным некоммерческим организациям (ед.).</w:t>
            </w:r>
          </w:p>
          <w:p w:rsidR="00D90CDA" w:rsidRDefault="003C0C6E">
            <w:pPr>
              <w:jc w:val="both"/>
              <w:rPr>
                <w:rFonts w:eastAsia="Calibri"/>
              </w:rPr>
            </w:pPr>
            <w:r>
              <w:t>Показатель рассчитывается ежегодно исходя из заключенных договоров о передаче муниципального имущества во временное безвозмездное пользование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1.4.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 xml:space="preserve">Комплекс процессных мероприятий «Обеспечение функционирования системы популяризации деятельности социально ориентированных некоммерческих организаций города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  <w:p w:rsidR="00D90CDA" w:rsidRDefault="00D90CDA">
            <w:pPr>
              <w:jc w:val="both"/>
              <w:rPr>
                <w:color w:val="FF0000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1.4.1.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Обеспечение поддержки гражданских инициатив</w:t>
            </w:r>
          </w:p>
        </w:tc>
        <w:tc>
          <w:tcPr>
            <w:tcW w:w="5373" w:type="dxa"/>
          </w:tcPr>
          <w:p w:rsidR="00D90CDA" w:rsidRDefault="003C0C6E">
            <w:pPr>
              <w:contextualSpacing/>
              <w:jc w:val="both"/>
            </w:pPr>
            <w:r>
              <w:t>Предоставление гранта в форме субсидии на выполнение функций ресурсного центра поддержки некоммерческих организаций на конкурсной основе</w:t>
            </w:r>
          </w:p>
          <w:p w:rsidR="00D90CDA" w:rsidRDefault="00D90CDA">
            <w:pPr>
              <w:jc w:val="both"/>
            </w:pP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t xml:space="preserve">Показатель 11. Количество мероприятий для социально ориентированных некоммерческих организаций, осуществляющих деятельность в городе </w:t>
            </w:r>
            <w:proofErr w:type="spellStart"/>
            <w:proofErr w:type="gramStart"/>
            <w:r>
              <w:t>Мегионе</w:t>
            </w:r>
            <w:proofErr w:type="spellEnd"/>
            <w:r>
              <w:t xml:space="preserve">  (</w:t>
            </w:r>
            <w:proofErr w:type="gramEnd"/>
            <w:r>
              <w:t>ед.).</w:t>
            </w:r>
          </w:p>
          <w:p w:rsidR="00D90CDA" w:rsidRDefault="003C0C6E">
            <w:pPr>
              <w:jc w:val="both"/>
            </w:pPr>
            <w:r>
              <w:t xml:space="preserve">Показатель рассчитывается ежегодно по итогам мероприятий, </w:t>
            </w:r>
            <w:r>
              <w:lastRenderedPageBreak/>
              <w:t xml:space="preserve">организованных для социально ориентированных некоммерческих организаций города </w:t>
            </w:r>
            <w:proofErr w:type="spellStart"/>
            <w:r>
              <w:t>Мегиона</w:t>
            </w:r>
            <w:proofErr w:type="spellEnd"/>
            <w:r>
              <w:t xml:space="preserve"> ресурсным центром поддержки некоммерческих организаций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lastRenderedPageBreak/>
              <w:t>2.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widowControl w:val="0"/>
              <w:jc w:val="center"/>
            </w:pPr>
            <w:r>
              <w:t>Комплекс процессных мероприятий «Оказание информационной поддержки»</w:t>
            </w:r>
          </w:p>
          <w:p w:rsidR="00D90CDA" w:rsidRDefault="00D90CDA"/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2.1.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  <w:rPr>
                <w:color w:val="FF0000"/>
              </w:rPr>
            </w:pPr>
            <w:r>
              <w:t xml:space="preserve">Обеспечение открытого муниципального управления, эффективного информационного взаимодействия власти и общества                                                                                         </w:t>
            </w:r>
          </w:p>
        </w:tc>
        <w:tc>
          <w:tcPr>
            <w:tcW w:w="5373" w:type="dxa"/>
          </w:tcPr>
          <w:p w:rsidR="00D90CDA" w:rsidRDefault="003C0C6E">
            <w:pPr>
              <w:contextualSpacing/>
              <w:jc w:val="both"/>
              <w:rPr>
                <w:color w:val="FF0000"/>
              </w:rPr>
            </w:pPr>
            <w:r>
              <w:t>Информирование населения о деятельности социально ориентированных некоммерческих организаций через городские СМИ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t>Показатель 6. Объем информационной поддержки проектов социально ориентированных некоммерческих организаций, получивших государственную и муниципальную поддержку на оказание социально значимых услуг и реализацию социально значимых программ (ед.).</w:t>
            </w:r>
          </w:p>
          <w:p w:rsidR="00D90CDA" w:rsidRDefault="003C0C6E">
            <w:pPr>
              <w:jc w:val="both"/>
              <w:rPr>
                <w:color w:val="FF0000"/>
              </w:rPr>
            </w:pPr>
            <w:r>
              <w:t>Показатель рассчитывается ежегодно по итогам мониторинга сообщений в средствах массовой информации о деятельности социально ориентированных некоммерческих организаций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2.2.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  <w:rPr>
                <w:color w:val="FF0000"/>
              </w:rPr>
            </w:pPr>
            <w:r>
              <w:t>Комплекс процессных мероприятий «</w:t>
            </w:r>
            <w:r>
              <w:rPr>
                <w:rFonts w:eastAsia="Calibri"/>
              </w:rPr>
              <w:t>Содействие развитию социальной рекламы деятельности СО НКО в средствах массовой информации, а также размещению наружной социальной рекламы»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2.2.1.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  <w:rPr>
                <w:color w:val="FF0000"/>
              </w:rPr>
            </w:pPr>
            <w:r>
              <w:t xml:space="preserve">Обеспечение открытого муниципального управления, эффективного информационного взаимодействия власти и общества                                                                                         </w:t>
            </w:r>
          </w:p>
        </w:tc>
        <w:tc>
          <w:tcPr>
            <w:tcW w:w="5373" w:type="dxa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Приобретение информационных видеоматериалов, а также размещение социально значимой информации на широкоформатных поверхностях (баннеры)</w:t>
            </w:r>
          </w:p>
          <w:p w:rsidR="00D90CDA" w:rsidRDefault="00D90CDA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t>Показатель 7. Количество изготовленных видеоматериалов и баннеров (ед.).</w:t>
            </w:r>
          </w:p>
          <w:p w:rsidR="00D90CDA" w:rsidRDefault="003C0C6E">
            <w:pPr>
              <w:jc w:val="both"/>
            </w:pPr>
            <w:r>
              <w:t xml:space="preserve">Показатель рассчитывается ежегодно исходя из количества </w:t>
            </w:r>
            <w:r>
              <w:lastRenderedPageBreak/>
              <w:t>изготовленных видеоматериалов и баннеров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lastRenderedPageBreak/>
              <w:t>3.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Комплекс процессных мероприятий «</w:t>
            </w:r>
            <w:r>
              <w:rPr>
                <w:rFonts w:eastAsia="Calibri"/>
              </w:rPr>
              <w:t xml:space="preserve"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города </w:t>
            </w:r>
            <w:proofErr w:type="spellStart"/>
            <w:r>
              <w:rPr>
                <w:rFonts w:eastAsia="Calibri"/>
              </w:rPr>
              <w:t>Мегион</w:t>
            </w:r>
            <w:proofErr w:type="spellEnd"/>
            <w:r>
              <w:rPr>
                <w:rFonts w:eastAsia="Calibri"/>
              </w:rPr>
              <w:t>, прогноза общественно-политической ситуации»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3.1.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  <w:rPr>
                <w:color w:val="FF0000"/>
              </w:rPr>
            </w:pPr>
            <w:r>
              <w:rPr>
                <w:rFonts w:eastAsia="Calibri"/>
              </w:rPr>
              <w:t xml:space="preserve">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>
              <w:rPr>
                <w:rFonts w:eastAsia="Calibri"/>
              </w:rPr>
              <w:t>Мегион</w:t>
            </w:r>
            <w:proofErr w:type="spellEnd"/>
          </w:p>
        </w:tc>
        <w:tc>
          <w:tcPr>
            <w:tcW w:w="5373" w:type="dxa"/>
          </w:tcPr>
          <w:p w:rsidR="00D90CDA" w:rsidRDefault="003C0C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популяризацию среди населения форм</w:t>
            </w:r>
            <w:r>
              <w:t xml:space="preserve"> </w:t>
            </w:r>
            <w:r>
              <w:rPr>
                <w:color w:val="000000"/>
              </w:rPr>
              <w:t xml:space="preserve">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>
              <w:rPr>
                <w:color w:val="000000"/>
              </w:rPr>
              <w:t>Мегионе</w:t>
            </w:r>
            <w:proofErr w:type="spellEnd"/>
            <w:r>
              <w:rPr>
                <w:color w:val="000000"/>
              </w:rPr>
              <w:t xml:space="preserve"> и случаев их применения (акции, розыгрыши, конкурсы и т.д.)</w:t>
            </w:r>
          </w:p>
          <w:p w:rsidR="00D90CDA" w:rsidRDefault="003C0C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форм</w:t>
            </w:r>
            <w:r>
              <w:t xml:space="preserve"> </w:t>
            </w:r>
            <w:r>
              <w:rPr>
                <w:color w:val="000000"/>
              </w:rPr>
              <w:t xml:space="preserve">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>
              <w:rPr>
                <w:color w:val="000000"/>
              </w:rPr>
              <w:t>Мегионе</w:t>
            </w:r>
            <w:proofErr w:type="spellEnd"/>
            <w:r>
              <w:rPr>
                <w:color w:val="000000"/>
              </w:rPr>
              <w:t xml:space="preserve"> и случаев их применения.</w:t>
            </w:r>
          </w:p>
          <w:p w:rsidR="00D90CDA" w:rsidRDefault="003C0C6E">
            <w:pPr>
              <w:contextualSpacing/>
              <w:jc w:val="both"/>
              <w:rPr>
                <w:color w:val="FF0000"/>
              </w:rPr>
            </w:pPr>
            <w:r>
              <w:rPr>
                <w:rFonts w:eastAsia="Calibri"/>
              </w:rPr>
              <w:t xml:space="preserve">Предоставление субсидии территориальным общественным самоуправлениям города </w:t>
            </w:r>
            <w:proofErr w:type="spellStart"/>
            <w:r>
              <w:rPr>
                <w:rFonts w:eastAsia="Calibri"/>
              </w:rPr>
              <w:t>Мегиона</w:t>
            </w:r>
            <w:proofErr w:type="spellEnd"/>
            <w:r>
              <w:rPr>
                <w:rFonts w:eastAsia="Calibri"/>
              </w:rPr>
              <w:t xml:space="preserve"> на осуществление собственных инициатив по вопросам местного значения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t>Показатель 8. Увеличение к</w:t>
            </w:r>
            <w:r>
              <w:rPr>
                <w:rFonts w:eastAsia="Calibri"/>
              </w:rPr>
              <w:t xml:space="preserve">оличества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>
              <w:rPr>
                <w:rFonts w:eastAsia="Calibri"/>
              </w:rPr>
              <w:t>Мегионе</w:t>
            </w:r>
            <w:proofErr w:type="spellEnd"/>
            <w:r>
              <w:rPr>
                <w:rFonts w:eastAsia="Calibri"/>
              </w:rPr>
              <w:t xml:space="preserve"> и случаев их применения (ед.).</w:t>
            </w:r>
          </w:p>
          <w:p w:rsidR="00D90CDA" w:rsidRDefault="003C0C6E">
            <w:pPr>
              <w:jc w:val="both"/>
              <w:rPr>
                <w:color w:val="FF0000"/>
              </w:rPr>
            </w:pPr>
            <w:r>
              <w:rPr>
                <w:rFonts w:eastAsia="Calibri"/>
              </w:rPr>
              <w:t>Определяется ежегодно как общее количество применений в практике форм непосредственного осуществления населением местного самоуправления и участия населения в осуществлении местного самоуправления городского округа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4.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>Комплекс процессных мероприятий «Создание условий для реализации потребностей отдельных категорий граждан, укрепление социальной защищенности»</w:t>
            </w:r>
          </w:p>
          <w:p w:rsidR="00D90CDA" w:rsidRDefault="00D90CDA">
            <w:pPr>
              <w:jc w:val="center"/>
              <w:rPr>
                <w:color w:val="FF0000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rPr>
          <w:trHeight w:val="705"/>
        </w:trPr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4.1.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  <w:rPr>
                <w:color w:val="FF0000"/>
              </w:rPr>
            </w:pPr>
            <w:r>
              <w:t xml:space="preserve">Обеспечение условий для поддержания стабильного качества жизни отдельных категорий граждан, проживающих в городе </w:t>
            </w:r>
            <w:proofErr w:type="spellStart"/>
            <w:r>
              <w:t>Мегионе</w:t>
            </w:r>
            <w:proofErr w:type="spellEnd"/>
          </w:p>
        </w:tc>
        <w:tc>
          <w:tcPr>
            <w:tcW w:w="5373" w:type="dxa"/>
          </w:tcPr>
          <w:p w:rsidR="00D90CDA" w:rsidRDefault="003C0C6E">
            <w:pPr>
              <w:contextualSpacing/>
              <w:jc w:val="both"/>
              <w:rPr>
                <w:color w:val="FF0000"/>
              </w:rPr>
            </w:pPr>
            <w:r>
              <w:rPr>
                <w:rFonts w:eastAsia="Calibri"/>
              </w:rPr>
              <w:t xml:space="preserve">Предоставление налоговой льготы в размере 50% неработающим пенсионерам, имеющим земельные участки под гаражи, огородные и садовые земельные участки, по одному объекту налогообложения  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t xml:space="preserve">Показатель 9. Сохранение доли граждан, воспользовавшихся мерами социальной поддержки, от числа граждан, имеющих право на </w:t>
            </w:r>
            <w:r>
              <w:lastRenderedPageBreak/>
              <w:t>их получение и обратившихся за их получением (%).</w:t>
            </w:r>
          </w:p>
          <w:p w:rsidR="00D90CDA" w:rsidRDefault="003C0C6E">
            <w:pPr>
              <w:jc w:val="both"/>
            </w:pPr>
            <w:r>
              <w:rPr>
                <w:rFonts w:eastAsia="Calibri"/>
              </w:rPr>
              <w:t xml:space="preserve">Показатель рассчитывается </w:t>
            </w:r>
            <w:r>
              <w:t>ежегодно по данным Межрайонной инспекции Федеральной налоговой службы по Ханты-Мансийскому автономному округу – Югре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lastRenderedPageBreak/>
              <w:t>5.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 xml:space="preserve">Комплекс процессных мероприятий «Оказание поддержки гражданам, награжденным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D90CDA">
            <w:pPr>
              <w:spacing w:line="259" w:lineRule="auto"/>
            </w:pPr>
          </w:p>
        </w:tc>
        <w:tc>
          <w:tcPr>
            <w:tcW w:w="4441" w:type="dxa"/>
          </w:tcPr>
          <w:p w:rsidR="00D90CDA" w:rsidRDefault="003C0C6E">
            <w:pPr>
              <w:jc w:val="both"/>
            </w:pPr>
            <w:r>
              <w:t>Создание условий для развития и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</w:t>
            </w:r>
          </w:p>
          <w:p w:rsidR="00D90CDA" w:rsidRDefault="00D90CDA">
            <w:pPr>
              <w:spacing w:line="259" w:lineRule="auto"/>
            </w:pPr>
          </w:p>
        </w:tc>
        <w:tc>
          <w:tcPr>
            <w:tcW w:w="5373" w:type="dxa"/>
          </w:tcPr>
          <w:p w:rsidR="00D90CDA" w:rsidRDefault="003C0C6E">
            <w:pPr>
              <w:contextualSpacing/>
              <w:jc w:val="both"/>
            </w:pPr>
            <w:r>
              <w:t xml:space="preserve">Предоставление единовременной денежной выплаты в размере 5750 рублей гражданам, награжденным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</w:pPr>
            <w:r>
              <w:t xml:space="preserve">Показатель 10. Количество граждан, награждённых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 xml:space="preserve">» (чел.). </w:t>
            </w:r>
          </w:p>
          <w:p w:rsidR="00D90CDA" w:rsidRDefault="003C0C6E">
            <w:pPr>
              <w:jc w:val="both"/>
            </w:pPr>
            <w:r>
              <w:t xml:space="preserve">Показатель рассчитывается ежегодно на основании решения Комиссии о награждении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  <w:jc w:val="center"/>
            </w:pPr>
            <w:r>
              <w:t>5.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3734" w:type="dxa"/>
            <w:gridSpan w:val="3"/>
          </w:tcPr>
          <w:p w:rsidR="00D90CDA" w:rsidRDefault="003C0C6E">
            <w:pPr>
              <w:jc w:val="center"/>
            </w:pPr>
            <w:r>
              <w:t>Комплекс процессных мероприятий «Поддержка деятельности социально ориентированных некоммерческих организаций в сфере развития благотворительности и добровольчества»</w:t>
            </w:r>
          </w:p>
        </w:tc>
      </w:tr>
      <w:tr w:rsidR="00D90CDA">
        <w:tc>
          <w:tcPr>
            <w:tcW w:w="1797" w:type="dxa"/>
          </w:tcPr>
          <w:p w:rsidR="00D90CDA" w:rsidRDefault="003C0C6E">
            <w:pPr>
              <w:spacing w:line="259" w:lineRule="auto"/>
            </w:pPr>
            <w:r>
              <w:t>Ответственный за реализацию</w:t>
            </w:r>
          </w:p>
        </w:tc>
        <w:tc>
          <w:tcPr>
            <w:tcW w:w="4441" w:type="dxa"/>
          </w:tcPr>
          <w:p w:rsidR="00D90CDA" w:rsidRDefault="003C0C6E">
            <w:pPr>
              <w:spacing w:line="259" w:lineRule="auto"/>
              <w:jc w:val="both"/>
            </w:pPr>
            <w:r>
              <w:t>Управление общественных связей администрации города</w:t>
            </w:r>
          </w:p>
        </w:tc>
        <w:tc>
          <w:tcPr>
            <w:tcW w:w="9289" w:type="dxa"/>
            <w:gridSpan w:val="2"/>
          </w:tcPr>
          <w:p w:rsidR="00D90CDA" w:rsidRDefault="003C0C6E">
            <w:pPr>
              <w:jc w:val="center"/>
              <w:rPr>
                <w:rFonts w:eastAsia="Calibri"/>
              </w:rPr>
            </w:pPr>
            <w:r>
              <w:t>Срок реализации 202</w:t>
            </w:r>
            <w:r>
              <w:rPr>
                <w:lang w:val="en-US"/>
              </w:rPr>
              <w:t>5</w:t>
            </w:r>
            <w:r>
              <w:t xml:space="preserve"> – 2030</w:t>
            </w:r>
          </w:p>
          <w:p w:rsidR="00D90CDA" w:rsidRDefault="00D90CDA">
            <w:pPr>
              <w:jc w:val="center"/>
              <w:rPr>
                <w:rFonts w:eastAsia="Calibri"/>
              </w:rPr>
            </w:pPr>
          </w:p>
        </w:tc>
      </w:tr>
      <w:tr w:rsidR="00D90CDA">
        <w:tc>
          <w:tcPr>
            <w:tcW w:w="1797" w:type="dxa"/>
          </w:tcPr>
          <w:p w:rsidR="00D90CDA" w:rsidRDefault="00D90CDA">
            <w:pPr>
              <w:spacing w:line="259" w:lineRule="auto"/>
            </w:pPr>
          </w:p>
        </w:tc>
        <w:tc>
          <w:tcPr>
            <w:tcW w:w="4441" w:type="dxa"/>
          </w:tcPr>
          <w:p w:rsidR="00D90CDA" w:rsidRDefault="003C0C6E">
            <w:pPr>
              <w:jc w:val="both"/>
            </w:pPr>
            <w:r>
              <w:t>Создание условий для развития и поддержки добровольчества (</w:t>
            </w:r>
            <w:proofErr w:type="spellStart"/>
            <w:r>
              <w:t>волонтерства</w:t>
            </w:r>
            <w:proofErr w:type="spellEnd"/>
            <w:r>
              <w:t>)</w:t>
            </w:r>
          </w:p>
          <w:p w:rsidR="00D90CDA" w:rsidRDefault="00D90CDA">
            <w:pPr>
              <w:spacing w:line="259" w:lineRule="auto"/>
            </w:pPr>
          </w:p>
        </w:tc>
        <w:tc>
          <w:tcPr>
            <w:tcW w:w="5373" w:type="dxa"/>
          </w:tcPr>
          <w:p w:rsidR="00D90CDA" w:rsidRDefault="003C0C6E">
            <w:pPr>
              <w:jc w:val="both"/>
            </w:pPr>
            <w:r>
              <w:t xml:space="preserve">Предоставление грантов в форме субсидий из бюджета городского округа </w:t>
            </w:r>
            <w:proofErr w:type="spellStart"/>
            <w:r>
              <w:t>Мегион</w:t>
            </w:r>
            <w:proofErr w:type="spellEnd"/>
            <w:r>
              <w:t xml:space="preserve"> Ханты-Мансийского автономного округа – Югры социально ориентированным некоммерческим организациям по направлению «развитие благотворительности и добровольчества»</w:t>
            </w:r>
          </w:p>
        </w:tc>
        <w:tc>
          <w:tcPr>
            <w:tcW w:w="3916" w:type="dxa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t xml:space="preserve">Показатель 3. </w:t>
            </w:r>
            <w:r>
              <w:rPr>
                <w:rFonts w:eastAsia="Calibri"/>
              </w:rPr>
              <w:t>Количество социально значимых проектов социально ориентированных некоммерческих организаций, получивших финансовую поддержку (ед.).</w:t>
            </w:r>
          </w:p>
          <w:p w:rsidR="00D90CDA" w:rsidRDefault="003C0C6E">
            <w:pPr>
              <w:jc w:val="both"/>
            </w:pPr>
            <w:r>
              <w:rPr>
                <w:rFonts w:eastAsia="Calibri"/>
              </w:rPr>
              <w:t xml:space="preserve">Показатель рассчитывается ежегодно по итогам конкурса на предоставление гранта главы города, </w:t>
            </w:r>
            <w:r>
              <w:t>исходя их количества подписанных соглашений о предоставлении грантов</w:t>
            </w:r>
          </w:p>
        </w:tc>
      </w:tr>
    </w:tbl>
    <w:p w:rsidR="00D90CDA" w:rsidRDefault="00D90CDA">
      <w:pPr>
        <w:spacing w:line="259" w:lineRule="auto"/>
        <w:sectPr w:rsidR="00D90CDA">
          <w:pgSz w:w="16838" w:h="11906" w:orient="landscape"/>
          <w:pgMar w:top="1560" w:right="567" w:bottom="567" w:left="1134" w:header="709" w:footer="709" w:gutter="0"/>
          <w:cols w:space="708"/>
          <w:titlePg/>
          <w:docGrid w:linePitch="360"/>
        </w:sectPr>
      </w:pPr>
    </w:p>
    <w:p w:rsidR="00D90CDA" w:rsidRDefault="003C0C6E" w:rsidP="00300A9A">
      <w:pPr>
        <w:contextualSpacing/>
        <w:jc w:val="center"/>
      </w:pPr>
      <w:bookmarkStart w:id="0" w:name="Regdate"/>
      <w:bookmarkStart w:id="1" w:name="Regnum"/>
      <w:bookmarkStart w:id="2" w:name="_GoBack"/>
      <w:r>
        <w:lastRenderedPageBreak/>
        <w:t>5. Финансовое обеспечение муниципальной программы</w:t>
      </w:r>
    </w:p>
    <w:bookmarkEnd w:id="2"/>
    <w:p w:rsidR="00D90CDA" w:rsidRDefault="00D90CDA">
      <w:pPr>
        <w:contextualSpacing/>
        <w:jc w:val="center"/>
      </w:pPr>
    </w:p>
    <w:tbl>
      <w:tblPr>
        <w:tblStyle w:val="af"/>
        <w:tblpPr w:leftFromText="180" w:rightFromText="180" w:vertAnchor="text" w:tblpX="-431" w:tblpY="1"/>
        <w:tblW w:w="15447" w:type="dxa"/>
        <w:tblLayout w:type="fixed"/>
        <w:tblLook w:val="04A0" w:firstRow="1" w:lastRow="0" w:firstColumn="1" w:lastColumn="0" w:noHBand="0" w:noVBand="1"/>
      </w:tblPr>
      <w:tblGrid>
        <w:gridCol w:w="5390"/>
        <w:gridCol w:w="1417"/>
        <w:gridCol w:w="1134"/>
        <w:gridCol w:w="1276"/>
        <w:gridCol w:w="1382"/>
        <w:gridCol w:w="1188"/>
        <w:gridCol w:w="1187"/>
        <w:gridCol w:w="2473"/>
      </w:tblGrid>
      <w:tr w:rsidR="00D90CDA">
        <w:tc>
          <w:tcPr>
            <w:tcW w:w="5391" w:type="dxa"/>
            <w:vMerge w:val="restart"/>
          </w:tcPr>
          <w:p w:rsidR="00D90CDA" w:rsidRDefault="003C0C6E">
            <w:pPr>
              <w:contextualSpacing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56" w:type="dxa"/>
            <w:gridSpan w:val="7"/>
          </w:tcPr>
          <w:p w:rsidR="00D90CDA" w:rsidRDefault="003C0C6E">
            <w:pPr>
              <w:contextualSpacing/>
              <w:jc w:val="center"/>
            </w:pPr>
            <w:r>
              <w:t>Объем финансового обеспечения по годам, тыс. рублей</w:t>
            </w:r>
          </w:p>
          <w:p w:rsidR="00D90CDA" w:rsidRDefault="00D90CDA">
            <w:pPr>
              <w:contextualSpacing/>
              <w:jc w:val="center"/>
            </w:pPr>
          </w:p>
        </w:tc>
      </w:tr>
      <w:tr w:rsidR="00D90CDA">
        <w:tc>
          <w:tcPr>
            <w:tcW w:w="5391" w:type="dxa"/>
            <w:vMerge/>
          </w:tcPr>
          <w:p w:rsidR="00D90CDA" w:rsidRDefault="00D90CDA">
            <w:pPr>
              <w:contextualSpacing/>
            </w:pPr>
          </w:p>
        </w:tc>
        <w:tc>
          <w:tcPr>
            <w:tcW w:w="1417" w:type="dxa"/>
          </w:tcPr>
          <w:p w:rsidR="00D90CDA" w:rsidRDefault="003C0C6E">
            <w:pPr>
              <w:contextualSpacing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D90CDA" w:rsidRDefault="003C0C6E">
            <w:pPr>
              <w:contextualSpacing/>
              <w:jc w:val="center"/>
            </w:pPr>
            <w:r>
              <w:t>2026</w:t>
            </w:r>
          </w:p>
        </w:tc>
        <w:tc>
          <w:tcPr>
            <w:tcW w:w="1276" w:type="dxa"/>
          </w:tcPr>
          <w:p w:rsidR="00D90CDA" w:rsidRDefault="003C0C6E">
            <w:pPr>
              <w:contextualSpacing/>
              <w:jc w:val="center"/>
            </w:pPr>
            <w:r>
              <w:t>2027</w:t>
            </w:r>
          </w:p>
        </w:tc>
        <w:tc>
          <w:tcPr>
            <w:tcW w:w="1382" w:type="dxa"/>
          </w:tcPr>
          <w:p w:rsidR="00D90CDA" w:rsidRDefault="003C0C6E">
            <w:pPr>
              <w:contextualSpacing/>
              <w:jc w:val="center"/>
            </w:pPr>
            <w:r>
              <w:t>2028</w:t>
            </w:r>
          </w:p>
        </w:tc>
        <w:tc>
          <w:tcPr>
            <w:tcW w:w="1188" w:type="dxa"/>
          </w:tcPr>
          <w:p w:rsidR="00D90CDA" w:rsidRDefault="003C0C6E">
            <w:pPr>
              <w:contextualSpacing/>
              <w:jc w:val="center"/>
            </w:pPr>
            <w:r>
              <w:t>2029</w:t>
            </w:r>
          </w:p>
        </w:tc>
        <w:tc>
          <w:tcPr>
            <w:tcW w:w="1187" w:type="dxa"/>
          </w:tcPr>
          <w:p w:rsidR="00D90CDA" w:rsidRDefault="003C0C6E">
            <w:pPr>
              <w:contextualSpacing/>
              <w:jc w:val="center"/>
            </w:pPr>
            <w:r>
              <w:t>2030</w:t>
            </w:r>
          </w:p>
        </w:tc>
        <w:tc>
          <w:tcPr>
            <w:tcW w:w="2473" w:type="dxa"/>
          </w:tcPr>
          <w:p w:rsidR="00D90CDA" w:rsidRDefault="003C0C6E">
            <w:pPr>
              <w:contextualSpacing/>
              <w:jc w:val="center"/>
            </w:pPr>
            <w:r>
              <w:t>Всего</w:t>
            </w:r>
          </w:p>
          <w:p w:rsidR="00D90CDA" w:rsidRDefault="00D90CDA">
            <w:pPr>
              <w:contextualSpacing/>
              <w:jc w:val="center"/>
            </w:pP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Муниципальная программа (всего), в том числе: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</w:tcPr>
          <w:p w:rsidR="00D90CDA" w:rsidRDefault="003C0C6E">
            <w:pPr>
              <w:contextualSpacing/>
              <w:jc w:val="center"/>
            </w:pPr>
            <w:r>
              <w:t>9690,6</w:t>
            </w:r>
          </w:p>
        </w:tc>
        <w:tc>
          <w:tcPr>
            <w:tcW w:w="1134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276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382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188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187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2473" w:type="dxa"/>
          </w:tcPr>
          <w:p w:rsidR="00D90CDA" w:rsidRDefault="003C0C6E">
            <w:pPr>
              <w:contextualSpacing/>
              <w:jc w:val="center"/>
              <w:rPr>
                <w:lang w:val="en-US"/>
              </w:rPr>
            </w:pPr>
            <w:r>
              <w:t>34 143,6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</w:tcPr>
          <w:p w:rsidR="00D90CDA" w:rsidRDefault="003C0C6E">
            <w:pPr>
              <w:contextualSpacing/>
              <w:jc w:val="center"/>
            </w:pPr>
            <w:r>
              <w:t>9690,6</w:t>
            </w:r>
          </w:p>
        </w:tc>
        <w:tc>
          <w:tcPr>
            <w:tcW w:w="1134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276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382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188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1187" w:type="dxa"/>
          </w:tcPr>
          <w:p w:rsidR="00D90CDA" w:rsidRDefault="003C0C6E">
            <w:pPr>
              <w:contextualSpacing/>
              <w:jc w:val="center"/>
            </w:pPr>
            <w:r>
              <w:t>4890,6</w:t>
            </w:r>
          </w:p>
        </w:tc>
        <w:tc>
          <w:tcPr>
            <w:tcW w:w="2473" w:type="dxa"/>
          </w:tcPr>
          <w:p w:rsidR="00D90CDA" w:rsidRDefault="003C0C6E">
            <w:pPr>
              <w:contextualSpacing/>
              <w:jc w:val="center"/>
              <w:rPr>
                <w:lang w:val="en-US"/>
              </w:rPr>
            </w:pPr>
            <w:r>
              <w:t>34 143,6</w:t>
            </w:r>
          </w:p>
          <w:p w:rsidR="00D90CDA" w:rsidRDefault="00D90CDA">
            <w:pPr>
              <w:contextualSpacing/>
              <w:jc w:val="center"/>
              <w:rPr>
                <w:lang w:val="en-US"/>
              </w:rPr>
            </w:pP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Объем налоговых расходов</w:t>
            </w:r>
          </w:p>
        </w:tc>
        <w:tc>
          <w:tcPr>
            <w:tcW w:w="1417" w:type="dxa"/>
          </w:tcPr>
          <w:p w:rsidR="00D90CDA" w:rsidRDefault="003C0C6E">
            <w:pPr>
              <w:jc w:val="center"/>
            </w:pPr>
            <w:r>
              <w:t>78,0</w:t>
            </w:r>
          </w:p>
        </w:tc>
        <w:tc>
          <w:tcPr>
            <w:tcW w:w="1134" w:type="dxa"/>
          </w:tcPr>
          <w:p w:rsidR="00D90CDA" w:rsidRDefault="003C0C6E">
            <w:pPr>
              <w:ind w:firstLine="6"/>
              <w:jc w:val="center"/>
            </w:pPr>
            <w:r>
              <w:t>78,0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78,0</w:t>
            </w:r>
          </w:p>
        </w:tc>
        <w:tc>
          <w:tcPr>
            <w:tcW w:w="1382" w:type="dxa"/>
          </w:tcPr>
          <w:p w:rsidR="00D90CDA" w:rsidRDefault="003C0C6E">
            <w:pPr>
              <w:jc w:val="center"/>
            </w:pPr>
            <w:r>
              <w:t>78,0</w:t>
            </w:r>
          </w:p>
        </w:tc>
        <w:tc>
          <w:tcPr>
            <w:tcW w:w="1188" w:type="dxa"/>
          </w:tcPr>
          <w:p w:rsidR="00D90CDA" w:rsidRDefault="003C0C6E">
            <w:pPr>
              <w:ind w:firstLine="6"/>
              <w:jc w:val="center"/>
            </w:pPr>
            <w:r>
              <w:t>78,0</w:t>
            </w:r>
          </w:p>
        </w:tc>
        <w:tc>
          <w:tcPr>
            <w:tcW w:w="1187" w:type="dxa"/>
          </w:tcPr>
          <w:p w:rsidR="00D90CDA" w:rsidRDefault="003C0C6E">
            <w:pPr>
              <w:jc w:val="center"/>
            </w:pPr>
            <w:r>
              <w:t>78,0</w:t>
            </w:r>
          </w:p>
        </w:tc>
        <w:tc>
          <w:tcPr>
            <w:tcW w:w="2473" w:type="dxa"/>
          </w:tcPr>
          <w:p w:rsidR="00D90CDA" w:rsidRDefault="003C0C6E">
            <w:pPr>
              <w:contextualSpacing/>
              <w:jc w:val="center"/>
            </w:pPr>
            <w:r>
              <w:t>546,0</w:t>
            </w:r>
          </w:p>
          <w:p w:rsidR="00D90CDA" w:rsidRDefault="00D90CDA">
            <w:pPr>
              <w:contextualSpacing/>
              <w:jc w:val="center"/>
            </w:pPr>
          </w:p>
        </w:tc>
      </w:tr>
      <w:tr w:rsidR="00D90CDA">
        <w:trPr>
          <w:trHeight w:val="1301"/>
        </w:trPr>
        <w:tc>
          <w:tcPr>
            <w:tcW w:w="5391" w:type="dxa"/>
          </w:tcPr>
          <w:p w:rsidR="00D90CDA" w:rsidRDefault="003C0C6E">
            <w:pPr>
              <w:contextualSpacing/>
              <w:jc w:val="both"/>
            </w:pPr>
            <w:r>
              <w:t>Комплекс процессных мероприятий «Формирование открытой и конкурентной системы поддержки социально ориентированных некоммерческих организаций»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</w:tcPr>
          <w:p w:rsidR="00D90CDA" w:rsidRDefault="003C0C6E">
            <w:pPr>
              <w:jc w:val="center"/>
            </w:pPr>
            <w:r>
              <w:t>4</w:t>
            </w:r>
            <w:r>
              <w:rPr>
                <w:lang w:val="en-US"/>
              </w:rPr>
              <w:t>629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D90CDA" w:rsidRDefault="003C0C6E">
            <w:pPr>
              <w:ind w:firstLine="6"/>
              <w:jc w:val="center"/>
            </w:pPr>
            <w:r>
              <w:t>2375,2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1382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1188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1187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2473" w:type="dxa"/>
          </w:tcPr>
          <w:p w:rsidR="00D90CDA" w:rsidRDefault="003C0C6E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 xml:space="preserve"> </w:t>
            </w:r>
            <w:r>
              <w:rPr>
                <w:lang w:val="en-US"/>
              </w:rPr>
              <w:t>557,2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</w:tcPr>
          <w:p w:rsidR="00D90CDA" w:rsidRDefault="003C0C6E">
            <w:pPr>
              <w:jc w:val="center"/>
            </w:pPr>
            <w:r>
              <w:t>4</w:t>
            </w:r>
            <w:r>
              <w:rPr>
                <w:lang w:val="en-US"/>
              </w:rPr>
              <w:t>629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D90CDA" w:rsidRDefault="003C0C6E">
            <w:pPr>
              <w:ind w:firstLine="6"/>
              <w:jc w:val="center"/>
            </w:pPr>
            <w:r>
              <w:t>2375,2</w:t>
            </w:r>
          </w:p>
        </w:tc>
        <w:tc>
          <w:tcPr>
            <w:tcW w:w="1276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1382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1188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1187" w:type="dxa"/>
          </w:tcPr>
          <w:p w:rsidR="00D90CDA" w:rsidRDefault="003C0C6E">
            <w:pPr>
              <w:jc w:val="center"/>
            </w:pPr>
            <w:r>
              <w:t>2388,1</w:t>
            </w:r>
          </w:p>
        </w:tc>
        <w:tc>
          <w:tcPr>
            <w:tcW w:w="2473" w:type="dxa"/>
          </w:tcPr>
          <w:p w:rsidR="00D90CDA" w:rsidRDefault="003C0C6E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t xml:space="preserve"> </w:t>
            </w:r>
            <w:r>
              <w:rPr>
                <w:lang w:val="en-US"/>
              </w:rPr>
              <w:t>557,2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pPr>
              <w:contextualSpacing/>
              <w:jc w:val="both"/>
            </w:pPr>
            <w:r>
              <w:t xml:space="preserve">Комплекс процессных мероприятий «Обеспечение функционирования системы популяризации деятельности социально ориентированных некоммерческих организаций города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  <w:p w:rsidR="00D90CDA" w:rsidRDefault="00D90CDA"/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2670,0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1305,3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 xml:space="preserve"> </w:t>
            </w:r>
            <w:r>
              <w:rPr>
                <w:lang w:val="en-US"/>
              </w:rPr>
              <w:t>166,5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2670,0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1305,3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1297,8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</w:pPr>
            <w:r>
              <w:rPr>
                <w:lang w:val="en-US"/>
              </w:rPr>
              <w:t>9166,5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pPr>
              <w:jc w:val="both"/>
            </w:pPr>
            <w:r>
              <w:t>Комплекс процессных мероприятий «</w:t>
            </w:r>
            <w:r>
              <w:rPr>
                <w:rFonts w:eastAsia="Calibri"/>
              </w:rPr>
              <w:t>Содействие развитию социальной рекламы деятельности СО НКО в средствах массовой информации, а также размещению наружной социальной рекламы»</w:t>
            </w: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166,8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27,8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166,8</w:t>
            </w:r>
          </w:p>
        </w:tc>
      </w:tr>
      <w:tr w:rsidR="00D90CDA">
        <w:tc>
          <w:tcPr>
            <w:tcW w:w="5391" w:type="dxa"/>
            <w:vAlign w:val="center"/>
          </w:tcPr>
          <w:p w:rsidR="00D90CDA" w:rsidRDefault="003C0C6E">
            <w:pPr>
              <w:jc w:val="both"/>
              <w:rPr>
                <w:rFonts w:eastAsia="Calibri"/>
              </w:rPr>
            </w:pPr>
            <w:r>
              <w:t>Комплекс процессных мероприятий «</w:t>
            </w:r>
            <w:r>
              <w:rPr>
                <w:rFonts w:eastAsia="Calibri"/>
              </w:rPr>
              <w:t xml:space="preserve">Обеспечение взаимодействия с политическими партиями, </w:t>
            </w:r>
            <w:r>
              <w:rPr>
                <w:rFonts w:eastAsia="Calibri"/>
              </w:rPr>
              <w:lastRenderedPageBreak/>
              <w:t xml:space="preserve">избирательными комиссиями, законодательными (представительным) органами государственной власти и местного самоуправления в сфере регионального развития и содействия развитию местного самоуправления в городе </w:t>
            </w:r>
            <w:proofErr w:type="spellStart"/>
            <w:r>
              <w:rPr>
                <w:rFonts w:eastAsia="Calibri"/>
              </w:rPr>
              <w:t>Мегионе</w:t>
            </w:r>
            <w:proofErr w:type="spellEnd"/>
            <w:r>
              <w:rPr>
                <w:rFonts w:eastAsia="Calibri"/>
              </w:rPr>
              <w:t>, прогноза общественно-политической ситуации»</w:t>
            </w: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lastRenderedPageBreak/>
              <w:t>200,0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1200,0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200,0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</w:pPr>
            <w:r>
              <w:t>1200,0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pPr>
              <w:jc w:val="both"/>
            </w:pPr>
            <w:r>
              <w:t xml:space="preserve">Комплекс процессных мероприятий «Оказание поддержки гражданам,  награжденным знаком отличия «Доброволец </w:t>
            </w:r>
            <w:proofErr w:type="spellStart"/>
            <w:r>
              <w:t>Мегиона</w:t>
            </w:r>
            <w:proofErr w:type="spellEnd"/>
            <w:r>
              <w:t>»</w:t>
            </w: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172,8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28,8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172,8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pPr>
              <w:jc w:val="both"/>
            </w:pPr>
            <w:r>
              <w:t>Комплекс процессных мероприятий «Поддержка деятельности социально ориентированных некоммерческих организаций в сфере развития благотворительности и добровольчества»</w:t>
            </w: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rPr>
                <w:lang w:val="en-US"/>
              </w:rPr>
              <w:t>2134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953,5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6880,3</w:t>
            </w:r>
          </w:p>
        </w:tc>
      </w:tr>
      <w:tr w:rsidR="00D90CDA">
        <w:tc>
          <w:tcPr>
            <w:tcW w:w="5391" w:type="dxa"/>
          </w:tcPr>
          <w:p w:rsidR="00D90CDA" w:rsidRDefault="003C0C6E">
            <w:r>
              <w:t>Местный бюджет</w:t>
            </w:r>
          </w:p>
          <w:p w:rsidR="00D90CDA" w:rsidRDefault="00D90CDA">
            <w:pPr>
              <w:contextualSpacing/>
            </w:pPr>
          </w:p>
        </w:tc>
        <w:tc>
          <w:tcPr>
            <w:tcW w:w="1417" w:type="dxa"/>
            <w:vAlign w:val="center"/>
          </w:tcPr>
          <w:p w:rsidR="00D90CDA" w:rsidRDefault="003C0C6E">
            <w:pPr>
              <w:jc w:val="center"/>
            </w:pPr>
            <w:r>
              <w:rPr>
                <w:lang w:val="en-US"/>
              </w:rPr>
              <w:t>2134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D90CDA" w:rsidRDefault="003C0C6E">
            <w:pPr>
              <w:jc w:val="center"/>
            </w:pPr>
            <w:r>
              <w:t>953,5</w:t>
            </w:r>
          </w:p>
        </w:tc>
        <w:tc>
          <w:tcPr>
            <w:tcW w:w="1276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1382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1188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1187" w:type="dxa"/>
            <w:vAlign w:val="center"/>
          </w:tcPr>
          <w:p w:rsidR="00D90CDA" w:rsidRDefault="003C0C6E">
            <w:pPr>
              <w:jc w:val="center"/>
            </w:pPr>
            <w:r>
              <w:t>948,1</w:t>
            </w:r>
          </w:p>
        </w:tc>
        <w:tc>
          <w:tcPr>
            <w:tcW w:w="2473" w:type="dxa"/>
            <w:vAlign w:val="center"/>
          </w:tcPr>
          <w:p w:rsidR="00D90CDA" w:rsidRDefault="003C0C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6880,3</w:t>
            </w:r>
          </w:p>
        </w:tc>
      </w:tr>
    </w:tbl>
    <w:p w:rsidR="00D90CDA" w:rsidRDefault="00D90CDA">
      <w:pPr>
        <w:contextualSpacing/>
      </w:pPr>
    </w:p>
    <w:bookmarkEnd w:id="0"/>
    <w:bookmarkEnd w:id="1"/>
    <w:p w:rsidR="00D90CDA" w:rsidRDefault="00D90CDA">
      <w:pPr>
        <w:contextualSpacing/>
      </w:pPr>
    </w:p>
    <w:p w:rsidR="00D90CDA" w:rsidRDefault="00D90CDA"/>
    <w:p w:rsidR="00D90CDA" w:rsidRDefault="00D90CDA">
      <w:pPr>
        <w:spacing w:after="200" w:line="276" w:lineRule="auto"/>
        <w:contextualSpacing/>
        <w:jc w:val="right"/>
        <w:rPr>
          <w:color w:val="FF0000"/>
        </w:rPr>
      </w:pPr>
    </w:p>
    <w:sectPr w:rsidR="00D90CD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6E" w:rsidRDefault="003C0C6E">
      <w:r>
        <w:separator/>
      </w:r>
    </w:p>
  </w:endnote>
  <w:endnote w:type="continuationSeparator" w:id="0">
    <w:p w:rsidR="003C0C6E" w:rsidRDefault="003C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6E" w:rsidRDefault="003C0C6E">
      <w:r>
        <w:separator/>
      </w:r>
    </w:p>
  </w:footnote>
  <w:footnote w:type="continuationSeparator" w:id="0">
    <w:p w:rsidR="003C0C6E" w:rsidRDefault="003C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6767827"/>
      <w:docPartObj>
        <w:docPartGallery w:val="Page Numbers (Top of Page)"/>
        <w:docPartUnique/>
      </w:docPartObj>
    </w:sdtPr>
    <w:sdtEndPr/>
    <w:sdtContent>
      <w:p w:rsidR="00D90CDA" w:rsidRDefault="003C0C6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A9A">
          <w:rPr>
            <w:noProof/>
          </w:rPr>
          <w:t>27</w:t>
        </w:r>
        <w:r>
          <w:fldChar w:fldCharType="end"/>
        </w:r>
      </w:p>
    </w:sdtContent>
  </w:sdt>
  <w:p w:rsidR="00D90CDA" w:rsidRDefault="00D90CD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4A4"/>
    <w:multiLevelType w:val="hybridMultilevel"/>
    <w:tmpl w:val="1A860FFE"/>
    <w:lvl w:ilvl="0" w:tplc="DBE0D8BE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</w:rPr>
    </w:lvl>
    <w:lvl w:ilvl="1" w:tplc="73CE41F0">
      <w:start w:val="1"/>
      <w:numFmt w:val="lowerLetter"/>
      <w:lvlText w:val="%2."/>
      <w:lvlJc w:val="left"/>
      <w:pPr>
        <w:ind w:left="1440" w:hanging="360"/>
      </w:pPr>
    </w:lvl>
    <w:lvl w:ilvl="2" w:tplc="FE0816E2">
      <w:start w:val="1"/>
      <w:numFmt w:val="lowerRoman"/>
      <w:lvlText w:val="%3."/>
      <w:lvlJc w:val="right"/>
      <w:pPr>
        <w:ind w:left="2160" w:hanging="180"/>
      </w:pPr>
    </w:lvl>
    <w:lvl w:ilvl="3" w:tplc="1C7E8116">
      <w:start w:val="1"/>
      <w:numFmt w:val="decimal"/>
      <w:lvlText w:val="%4."/>
      <w:lvlJc w:val="left"/>
      <w:pPr>
        <w:ind w:left="2880" w:hanging="360"/>
      </w:pPr>
    </w:lvl>
    <w:lvl w:ilvl="4" w:tplc="A04C211A">
      <w:start w:val="1"/>
      <w:numFmt w:val="lowerLetter"/>
      <w:lvlText w:val="%5."/>
      <w:lvlJc w:val="left"/>
      <w:pPr>
        <w:ind w:left="3600" w:hanging="360"/>
      </w:pPr>
    </w:lvl>
    <w:lvl w:ilvl="5" w:tplc="48E27BC2">
      <w:start w:val="1"/>
      <w:numFmt w:val="lowerRoman"/>
      <w:lvlText w:val="%6."/>
      <w:lvlJc w:val="right"/>
      <w:pPr>
        <w:ind w:left="4320" w:hanging="180"/>
      </w:pPr>
    </w:lvl>
    <w:lvl w:ilvl="6" w:tplc="2D4ABD96">
      <w:start w:val="1"/>
      <w:numFmt w:val="decimal"/>
      <w:lvlText w:val="%7."/>
      <w:lvlJc w:val="left"/>
      <w:pPr>
        <w:ind w:left="5040" w:hanging="360"/>
      </w:pPr>
    </w:lvl>
    <w:lvl w:ilvl="7" w:tplc="9BE08AB0">
      <w:start w:val="1"/>
      <w:numFmt w:val="lowerLetter"/>
      <w:lvlText w:val="%8."/>
      <w:lvlJc w:val="left"/>
      <w:pPr>
        <w:ind w:left="5760" w:hanging="360"/>
      </w:pPr>
    </w:lvl>
    <w:lvl w:ilvl="8" w:tplc="23C6B6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C94"/>
    <w:multiLevelType w:val="hybridMultilevel"/>
    <w:tmpl w:val="BD4CADFE"/>
    <w:lvl w:ilvl="0" w:tplc="6D4A1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02AE34">
      <w:start w:val="1"/>
      <w:numFmt w:val="lowerLetter"/>
      <w:lvlText w:val="%2."/>
      <w:lvlJc w:val="left"/>
      <w:pPr>
        <w:ind w:left="1440" w:hanging="360"/>
      </w:pPr>
    </w:lvl>
    <w:lvl w:ilvl="2" w:tplc="6FAA38F8">
      <w:start w:val="1"/>
      <w:numFmt w:val="lowerRoman"/>
      <w:lvlText w:val="%3."/>
      <w:lvlJc w:val="right"/>
      <w:pPr>
        <w:ind w:left="2160" w:hanging="180"/>
      </w:pPr>
    </w:lvl>
    <w:lvl w:ilvl="3" w:tplc="F3B048E4">
      <w:start w:val="1"/>
      <w:numFmt w:val="decimal"/>
      <w:lvlText w:val="%4."/>
      <w:lvlJc w:val="left"/>
      <w:pPr>
        <w:ind w:left="2880" w:hanging="360"/>
      </w:pPr>
    </w:lvl>
    <w:lvl w:ilvl="4" w:tplc="E7762F98">
      <w:start w:val="1"/>
      <w:numFmt w:val="lowerLetter"/>
      <w:lvlText w:val="%5."/>
      <w:lvlJc w:val="left"/>
      <w:pPr>
        <w:ind w:left="3600" w:hanging="360"/>
      </w:pPr>
    </w:lvl>
    <w:lvl w:ilvl="5" w:tplc="56C64428">
      <w:start w:val="1"/>
      <w:numFmt w:val="lowerRoman"/>
      <w:lvlText w:val="%6."/>
      <w:lvlJc w:val="right"/>
      <w:pPr>
        <w:ind w:left="4320" w:hanging="180"/>
      </w:pPr>
    </w:lvl>
    <w:lvl w:ilvl="6" w:tplc="FDAE9320">
      <w:start w:val="1"/>
      <w:numFmt w:val="decimal"/>
      <w:lvlText w:val="%7."/>
      <w:lvlJc w:val="left"/>
      <w:pPr>
        <w:ind w:left="5040" w:hanging="360"/>
      </w:pPr>
    </w:lvl>
    <w:lvl w:ilvl="7" w:tplc="AA34349A">
      <w:start w:val="1"/>
      <w:numFmt w:val="lowerLetter"/>
      <w:lvlText w:val="%8."/>
      <w:lvlJc w:val="left"/>
      <w:pPr>
        <w:ind w:left="5760" w:hanging="360"/>
      </w:pPr>
    </w:lvl>
    <w:lvl w:ilvl="8" w:tplc="53AA21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DAC"/>
    <w:multiLevelType w:val="hybridMultilevel"/>
    <w:tmpl w:val="483A5728"/>
    <w:lvl w:ilvl="0" w:tplc="F0521DB8">
      <w:start w:val="1"/>
      <w:numFmt w:val="decimal"/>
      <w:lvlText w:val="%1."/>
      <w:lvlJc w:val="left"/>
      <w:pPr>
        <w:ind w:left="720" w:hanging="360"/>
      </w:pPr>
    </w:lvl>
    <w:lvl w:ilvl="1" w:tplc="7E4488CC">
      <w:start w:val="1"/>
      <w:numFmt w:val="lowerLetter"/>
      <w:lvlText w:val="%2."/>
      <w:lvlJc w:val="left"/>
      <w:pPr>
        <w:ind w:left="1440" w:hanging="360"/>
      </w:pPr>
    </w:lvl>
    <w:lvl w:ilvl="2" w:tplc="A120F9B0">
      <w:start w:val="1"/>
      <w:numFmt w:val="lowerRoman"/>
      <w:lvlText w:val="%3."/>
      <w:lvlJc w:val="right"/>
      <w:pPr>
        <w:ind w:left="2160" w:hanging="180"/>
      </w:pPr>
    </w:lvl>
    <w:lvl w:ilvl="3" w:tplc="6DBAEE26">
      <w:start w:val="1"/>
      <w:numFmt w:val="decimal"/>
      <w:lvlText w:val="%4."/>
      <w:lvlJc w:val="left"/>
      <w:pPr>
        <w:ind w:left="2880" w:hanging="360"/>
      </w:pPr>
    </w:lvl>
    <w:lvl w:ilvl="4" w:tplc="CA407946">
      <w:start w:val="1"/>
      <w:numFmt w:val="lowerLetter"/>
      <w:lvlText w:val="%5."/>
      <w:lvlJc w:val="left"/>
      <w:pPr>
        <w:ind w:left="3600" w:hanging="360"/>
      </w:pPr>
    </w:lvl>
    <w:lvl w:ilvl="5" w:tplc="F320C0F0">
      <w:start w:val="1"/>
      <w:numFmt w:val="lowerRoman"/>
      <w:lvlText w:val="%6."/>
      <w:lvlJc w:val="right"/>
      <w:pPr>
        <w:ind w:left="4320" w:hanging="180"/>
      </w:pPr>
    </w:lvl>
    <w:lvl w:ilvl="6" w:tplc="7208F85E">
      <w:start w:val="1"/>
      <w:numFmt w:val="decimal"/>
      <w:lvlText w:val="%7."/>
      <w:lvlJc w:val="left"/>
      <w:pPr>
        <w:ind w:left="5040" w:hanging="360"/>
      </w:pPr>
    </w:lvl>
    <w:lvl w:ilvl="7" w:tplc="E1C0021E">
      <w:start w:val="1"/>
      <w:numFmt w:val="lowerLetter"/>
      <w:lvlText w:val="%8."/>
      <w:lvlJc w:val="left"/>
      <w:pPr>
        <w:ind w:left="5760" w:hanging="360"/>
      </w:pPr>
    </w:lvl>
    <w:lvl w:ilvl="8" w:tplc="9B3488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BDD"/>
    <w:multiLevelType w:val="hybridMultilevel"/>
    <w:tmpl w:val="A21E02C4"/>
    <w:lvl w:ilvl="0" w:tplc="5584FF9E">
      <w:start w:val="1"/>
      <w:numFmt w:val="decimal"/>
      <w:lvlText w:val="%1."/>
      <w:lvlJc w:val="left"/>
      <w:pPr>
        <w:ind w:left="720" w:hanging="360"/>
      </w:pPr>
    </w:lvl>
    <w:lvl w:ilvl="1" w:tplc="DA0A4DC4">
      <w:start w:val="1"/>
      <w:numFmt w:val="lowerLetter"/>
      <w:lvlText w:val="%2."/>
      <w:lvlJc w:val="left"/>
      <w:pPr>
        <w:ind w:left="1440" w:hanging="360"/>
      </w:pPr>
    </w:lvl>
    <w:lvl w:ilvl="2" w:tplc="C3067408">
      <w:start w:val="1"/>
      <w:numFmt w:val="lowerRoman"/>
      <w:lvlText w:val="%3."/>
      <w:lvlJc w:val="right"/>
      <w:pPr>
        <w:ind w:left="2160" w:hanging="180"/>
      </w:pPr>
    </w:lvl>
    <w:lvl w:ilvl="3" w:tplc="D5E430D2">
      <w:start w:val="1"/>
      <w:numFmt w:val="decimal"/>
      <w:lvlText w:val="%4."/>
      <w:lvlJc w:val="left"/>
      <w:pPr>
        <w:ind w:left="2880" w:hanging="360"/>
      </w:pPr>
    </w:lvl>
    <w:lvl w:ilvl="4" w:tplc="3604B4DA">
      <w:start w:val="1"/>
      <w:numFmt w:val="lowerLetter"/>
      <w:lvlText w:val="%5."/>
      <w:lvlJc w:val="left"/>
      <w:pPr>
        <w:ind w:left="3600" w:hanging="360"/>
      </w:pPr>
    </w:lvl>
    <w:lvl w:ilvl="5" w:tplc="999C97C6">
      <w:start w:val="1"/>
      <w:numFmt w:val="lowerRoman"/>
      <w:lvlText w:val="%6."/>
      <w:lvlJc w:val="right"/>
      <w:pPr>
        <w:ind w:left="4320" w:hanging="180"/>
      </w:pPr>
    </w:lvl>
    <w:lvl w:ilvl="6" w:tplc="2F7ACB44">
      <w:start w:val="1"/>
      <w:numFmt w:val="decimal"/>
      <w:lvlText w:val="%7."/>
      <w:lvlJc w:val="left"/>
      <w:pPr>
        <w:ind w:left="5040" w:hanging="360"/>
      </w:pPr>
    </w:lvl>
    <w:lvl w:ilvl="7" w:tplc="82569762">
      <w:start w:val="1"/>
      <w:numFmt w:val="lowerLetter"/>
      <w:lvlText w:val="%8."/>
      <w:lvlJc w:val="left"/>
      <w:pPr>
        <w:ind w:left="5760" w:hanging="360"/>
      </w:pPr>
    </w:lvl>
    <w:lvl w:ilvl="8" w:tplc="18721C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808"/>
    <w:multiLevelType w:val="hybridMultilevel"/>
    <w:tmpl w:val="2676C0D4"/>
    <w:lvl w:ilvl="0" w:tplc="29C00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BC6162">
      <w:start w:val="1"/>
      <w:numFmt w:val="lowerLetter"/>
      <w:lvlText w:val="%2."/>
      <w:lvlJc w:val="left"/>
      <w:pPr>
        <w:ind w:left="1800" w:hanging="360"/>
      </w:pPr>
    </w:lvl>
    <w:lvl w:ilvl="2" w:tplc="892AA9E8">
      <w:start w:val="1"/>
      <w:numFmt w:val="lowerRoman"/>
      <w:lvlText w:val="%3."/>
      <w:lvlJc w:val="right"/>
      <w:pPr>
        <w:ind w:left="2520" w:hanging="180"/>
      </w:pPr>
    </w:lvl>
    <w:lvl w:ilvl="3" w:tplc="A7DE708A">
      <w:start w:val="1"/>
      <w:numFmt w:val="decimal"/>
      <w:lvlText w:val="%4."/>
      <w:lvlJc w:val="left"/>
      <w:pPr>
        <w:ind w:left="3240" w:hanging="360"/>
      </w:pPr>
    </w:lvl>
    <w:lvl w:ilvl="4" w:tplc="D8F4B0F2">
      <w:start w:val="1"/>
      <w:numFmt w:val="lowerLetter"/>
      <w:lvlText w:val="%5."/>
      <w:lvlJc w:val="left"/>
      <w:pPr>
        <w:ind w:left="3960" w:hanging="360"/>
      </w:pPr>
    </w:lvl>
    <w:lvl w:ilvl="5" w:tplc="EB9420CA">
      <w:start w:val="1"/>
      <w:numFmt w:val="lowerRoman"/>
      <w:lvlText w:val="%6."/>
      <w:lvlJc w:val="right"/>
      <w:pPr>
        <w:ind w:left="4680" w:hanging="180"/>
      </w:pPr>
    </w:lvl>
    <w:lvl w:ilvl="6" w:tplc="490804E2">
      <w:start w:val="1"/>
      <w:numFmt w:val="decimal"/>
      <w:lvlText w:val="%7."/>
      <w:lvlJc w:val="left"/>
      <w:pPr>
        <w:ind w:left="5400" w:hanging="360"/>
      </w:pPr>
    </w:lvl>
    <w:lvl w:ilvl="7" w:tplc="8BB2AA42">
      <w:start w:val="1"/>
      <w:numFmt w:val="lowerLetter"/>
      <w:lvlText w:val="%8."/>
      <w:lvlJc w:val="left"/>
      <w:pPr>
        <w:ind w:left="6120" w:hanging="360"/>
      </w:pPr>
    </w:lvl>
    <w:lvl w:ilvl="8" w:tplc="12B6468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97A71"/>
    <w:multiLevelType w:val="multilevel"/>
    <w:tmpl w:val="96BC2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F75C2E"/>
    <w:multiLevelType w:val="hybridMultilevel"/>
    <w:tmpl w:val="16483E20"/>
    <w:lvl w:ilvl="0" w:tplc="9B58F14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8FE0EEDE">
      <w:start w:val="1"/>
      <w:numFmt w:val="lowerLetter"/>
      <w:lvlText w:val="%2."/>
      <w:lvlJc w:val="left"/>
      <w:pPr>
        <w:ind w:left="1320" w:hanging="360"/>
      </w:pPr>
    </w:lvl>
    <w:lvl w:ilvl="2" w:tplc="752A577A">
      <w:start w:val="1"/>
      <w:numFmt w:val="lowerRoman"/>
      <w:lvlText w:val="%3."/>
      <w:lvlJc w:val="right"/>
      <w:pPr>
        <w:ind w:left="2040" w:hanging="180"/>
      </w:pPr>
    </w:lvl>
    <w:lvl w:ilvl="3" w:tplc="3A565D78">
      <w:start w:val="1"/>
      <w:numFmt w:val="decimal"/>
      <w:lvlText w:val="%4."/>
      <w:lvlJc w:val="left"/>
      <w:pPr>
        <w:ind w:left="2760" w:hanging="360"/>
      </w:pPr>
    </w:lvl>
    <w:lvl w:ilvl="4" w:tplc="46CA42DE">
      <w:start w:val="1"/>
      <w:numFmt w:val="lowerLetter"/>
      <w:lvlText w:val="%5."/>
      <w:lvlJc w:val="left"/>
      <w:pPr>
        <w:ind w:left="3480" w:hanging="360"/>
      </w:pPr>
    </w:lvl>
    <w:lvl w:ilvl="5" w:tplc="8A706E76">
      <w:start w:val="1"/>
      <w:numFmt w:val="lowerRoman"/>
      <w:lvlText w:val="%6."/>
      <w:lvlJc w:val="right"/>
      <w:pPr>
        <w:ind w:left="4200" w:hanging="180"/>
      </w:pPr>
    </w:lvl>
    <w:lvl w:ilvl="6" w:tplc="31782A8A">
      <w:start w:val="1"/>
      <w:numFmt w:val="decimal"/>
      <w:lvlText w:val="%7."/>
      <w:lvlJc w:val="left"/>
      <w:pPr>
        <w:ind w:left="4920" w:hanging="360"/>
      </w:pPr>
    </w:lvl>
    <w:lvl w:ilvl="7" w:tplc="622ED986">
      <w:start w:val="1"/>
      <w:numFmt w:val="lowerLetter"/>
      <w:lvlText w:val="%8."/>
      <w:lvlJc w:val="left"/>
      <w:pPr>
        <w:ind w:left="5640" w:hanging="360"/>
      </w:pPr>
    </w:lvl>
    <w:lvl w:ilvl="8" w:tplc="8756774C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AB229EF"/>
    <w:multiLevelType w:val="hybridMultilevel"/>
    <w:tmpl w:val="FC6C4C88"/>
    <w:lvl w:ilvl="0" w:tplc="52F02F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18FE58">
      <w:start w:val="1"/>
      <w:numFmt w:val="lowerLetter"/>
      <w:lvlText w:val="%2."/>
      <w:lvlJc w:val="left"/>
      <w:pPr>
        <w:ind w:left="1440" w:hanging="360"/>
      </w:pPr>
    </w:lvl>
    <w:lvl w:ilvl="2" w:tplc="17F21612">
      <w:start w:val="1"/>
      <w:numFmt w:val="lowerRoman"/>
      <w:lvlText w:val="%3."/>
      <w:lvlJc w:val="right"/>
      <w:pPr>
        <w:ind w:left="2160" w:hanging="180"/>
      </w:pPr>
    </w:lvl>
    <w:lvl w:ilvl="3" w:tplc="15280B98">
      <w:start w:val="1"/>
      <w:numFmt w:val="decimal"/>
      <w:lvlText w:val="%4."/>
      <w:lvlJc w:val="left"/>
      <w:pPr>
        <w:ind w:left="2880" w:hanging="360"/>
      </w:pPr>
    </w:lvl>
    <w:lvl w:ilvl="4" w:tplc="4508B5A6">
      <w:start w:val="1"/>
      <w:numFmt w:val="lowerLetter"/>
      <w:lvlText w:val="%5."/>
      <w:lvlJc w:val="left"/>
      <w:pPr>
        <w:ind w:left="3600" w:hanging="360"/>
      </w:pPr>
    </w:lvl>
    <w:lvl w:ilvl="5" w:tplc="3BBAD9A6">
      <w:start w:val="1"/>
      <w:numFmt w:val="lowerRoman"/>
      <w:lvlText w:val="%6."/>
      <w:lvlJc w:val="right"/>
      <w:pPr>
        <w:ind w:left="4320" w:hanging="180"/>
      </w:pPr>
    </w:lvl>
    <w:lvl w:ilvl="6" w:tplc="770EB5F0">
      <w:start w:val="1"/>
      <w:numFmt w:val="decimal"/>
      <w:lvlText w:val="%7."/>
      <w:lvlJc w:val="left"/>
      <w:pPr>
        <w:ind w:left="5040" w:hanging="360"/>
      </w:pPr>
    </w:lvl>
    <w:lvl w:ilvl="7" w:tplc="2E8654B6">
      <w:start w:val="1"/>
      <w:numFmt w:val="lowerLetter"/>
      <w:lvlText w:val="%8."/>
      <w:lvlJc w:val="left"/>
      <w:pPr>
        <w:ind w:left="5760" w:hanging="360"/>
      </w:pPr>
    </w:lvl>
    <w:lvl w:ilvl="8" w:tplc="372CDC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3051"/>
    <w:multiLevelType w:val="multilevel"/>
    <w:tmpl w:val="F1B2D21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C33D90"/>
    <w:multiLevelType w:val="hybridMultilevel"/>
    <w:tmpl w:val="E6968B2E"/>
    <w:lvl w:ilvl="0" w:tplc="0D224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443064">
      <w:start w:val="1"/>
      <w:numFmt w:val="lowerLetter"/>
      <w:lvlText w:val="%2."/>
      <w:lvlJc w:val="left"/>
      <w:pPr>
        <w:ind w:left="1440" w:hanging="360"/>
      </w:pPr>
    </w:lvl>
    <w:lvl w:ilvl="2" w:tplc="E21E5416">
      <w:start w:val="1"/>
      <w:numFmt w:val="lowerRoman"/>
      <w:lvlText w:val="%3."/>
      <w:lvlJc w:val="right"/>
      <w:pPr>
        <w:ind w:left="2160" w:hanging="180"/>
      </w:pPr>
    </w:lvl>
    <w:lvl w:ilvl="3" w:tplc="570A90EC">
      <w:start w:val="1"/>
      <w:numFmt w:val="decimal"/>
      <w:lvlText w:val="%4."/>
      <w:lvlJc w:val="left"/>
      <w:pPr>
        <w:ind w:left="2880" w:hanging="360"/>
      </w:pPr>
    </w:lvl>
    <w:lvl w:ilvl="4" w:tplc="14463A52">
      <w:start w:val="1"/>
      <w:numFmt w:val="lowerLetter"/>
      <w:lvlText w:val="%5."/>
      <w:lvlJc w:val="left"/>
      <w:pPr>
        <w:ind w:left="3600" w:hanging="360"/>
      </w:pPr>
    </w:lvl>
    <w:lvl w:ilvl="5" w:tplc="ED20AC98">
      <w:start w:val="1"/>
      <w:numFmt w:val="lowerRoman"/>
      <w:lvlText w:val="%6."/>
      <w:lvlJc w:val="right"/>
      <w:pPr>
        <w:ind w:left="4320" w:hanging="180"/>
      </w:pPr>
    </w:lvl>
    <w:lvl w:ilvl="6" w:tplc="D22A25FA">
      <w:start w:val="1"/>
      <w:numFmt w:val="decimal"/>
      <w:lvlText w:val="%7."/>
      <w:lvlJc w:val="left"/>
      <w:pPr>
        <w:ind w:left="5040" w:hanging="360"/>
      </w:pPr>
    </w:lvl>
    <w:lvl w:ilvl="7" w:tplc="6EE6F7C6">
      <w:start w:val="1"/>
      <w:numFmt w:val="lowerLetter"/>
      <w:lvlText w:val="%8."/>
      <w:lvlJc w:val="left"/>
      <w:pPr>
        <w:ind w:left="5760" w:hanging="360"/>
      </w:pPr>
    </w:lvl>
    <w:lvl w:ilvl="8" w:tplc="EBF852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B3BD2"/>
    <w:multiLevelType w:val="hybridMultilevel"/>
    <w:tmpl w:val="35684D3E"/>
    <w:lvl w:ilvl="0" w:tplc="D07A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2A79E4">
      <w:start w:val="1"/>
      <w:numFmt w:val="lowerLetter"/>
      <w:lvlText w:val="%2."/>
      <w:lvlJc w:val="left"/>
      <w:pPr>
        <w:ind w:left="1440" w:hanging="360"/>
      </w:pPr>
    </w:lvl>
    <w:lvl w:ilvl="2" w:tplc="92E01C54">
      <w:start w:val="1"/>
      <w:numFmt w:val="lowerRoman"/>
      <w:lvlText w:val="%3."/>
      <w:lvlJc w:val="right"/>
      <w:pPr>
        <w:ind w:left="2160" w:hanging="180"/>
      </w:pPr>
    </w:lvl>
    <w:lvl w:ilvl="3" w:tplc="2D84803A">
      <w:start w:val="1"/>
      <w:numFmt w:val="decimal"/>
      <w:lvlText w:val="%4."/>
      <w:lvlJc w:val="left"/>
      <w:pPr>
        <w:ind w:left="2880" w:hanging="360"/>
      </w:pPr>
    </w:lvl>
    <w:lvl w:ilvl="4" w:tplc="B1C20D9C">
      <w:start w:val="1"/>
      <w:numFmt w:val="lowerLetter"/>
      <w:lvlText w:val="%5."/>
      <w:lvlJc w:val="left"/>
      <w:pPr>
        <w:ind w:left="3600" w:hanging="360"/>
      </w:pPr>
    </w:lvl>
    <w:lvl w:ilvl="5" w:tplc="7CAE9194">
      <w:start w:val="1"/>
      <w:numFmt w:val="lowerRoman"/>
      <w:lvlText w:val="%6."/>
      <w:lvlJc w:val="right"/>
      <w:pPr>
        <w:ind w:left="4320" w:hanging="180"/>
      </w:pPr>
    </w:lvl>
    <w:lvl w:ilvl="6" w:tplc="4954A90E">
      <w:start w:val="1"/>
      <w:numFmt w:val="decimal"/>
      <w:lvlText w:val="%7."/>
      <w:lvlJc w:val="left"/>
      <w:pPr>
        <w:ind w:left="5040" w:hanging="360"/>
      </w:pPr>
    </w:lvl>
    <w:lvl w:ilvl="7" w:tplc="0AB4E0FC">
      <w:start w:val="1"/>
      <w:numFmt w:val="lowerLetter"/>
      <w:lvlText w:val="%8."/>
      <w:lvlJc w:val="left"/>
      <w:pPr>
        <w:ind w:left="5760" w:hanging="360"/>
      </w:pPr>
    </w:lvl>
    <w:lvl w:ilvl="8" w:tplc="D3CA63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721F"/>
    <w:multiLevelType w:val="multilevel"/>
    <w:tmpl w:val="7962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541C10"/>
    <w:multiLevelType w:val="hybridMultilevel"/>
    <w:tmpl w:val="924630A0"/>
    <w:lvl w:ilvl="0" w:tplc="DB44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067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4C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C6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03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4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EDE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02B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952F6"/>
    <w:multiLevelType w:val="hybridMultilevel"/>
    <w:tmpl w:val="FFB44322"/>
    <w:lvl w:ilvl="0" w:tplc="C9EE6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E8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C3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6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4E1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C6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A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6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63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A0E15"/>
    <w:multiLevelType w:val="hybridMultilevel"/>
    <w:tmpl w:val="FD1CD5B2"/>
    <w:lvl w:ilvl="0" w:tplc="CDC0C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6ABD2">
      <w:start w:val="1"/>
      <w:numFmt w:val="lowerLetter"/>
      <w:lvlText w:val="%2."/>
      <w:lvlJc w:val="left"/>
      <w:pPr>
        <w:ind w:left="1440" w:hanging="360"/>
      </w:pPr>
    </w:lvl>
    <w:lvl w:ilvl="2" w:tplc="32CE8D8A">
      <w:start w:val="1"/>
      <w:numFmt w:val="lowerRoman"/>
      <w:lvlText w:val="%3."/>
      <w:lvlJc w:val="right"/>
      <w:pPr>
        <w:ind w:left="2160" w:hanging="180"/>
      </w:pPr>
    </w:lvl>
    <w:lvl w:ilvl="3" w:tplc="82D6C228">
      <w:start w:val="1"/>
      <w:numFmt w:val="decimal"/>
      <w:lvlText w:val="%4."/>
      <w:lvlJc w:val="left"/>
      <w:pPr>
        <w:ind w:left="2880" w:hanging="360"/>
      </w:pPr>
    </w:lvl>
    <w:lvl w:ilvl="4" w:tplc="F9327934">
      <w:start w:val="1"/>
      <w:numFmt w:val="lowerLetter"/>
      <w:lvlText w:val="%5."/>
      <w:lvlJc w:val="left"/>
      <w:pPr>
        <w:ind w:left="3600" w:hanging="360"/>
      </w:pPr>
    </w:lvl>
    <w:lvl w:ilvl="5" w:tplc="45CC0DAC">
      <w:start w:val="1"/>
      <w:numFmt w:val="lowerRoman"/>
      <w:lvlText w:val="%6."/>
      <w:lvlJc w:val="right"/>
      <w:pPr>
        <w:ind w:left="4320" w:hanging="180"/>
      </w:pPr>
    </w:lvl>
    <w:lvl w:ilvl="6" w:tplc="C05C40EE">
      <w:start w:val="1"/>
      <w:numFmt w:val="decimal"/>
      <w:lvlText w:val="%7."/>
      <w:lvlJc w:val="left"/>
      <w:pPr>
        <w:ind w:left="5040" w:hanging="360"/>
      </w:pPr>
    </w:lvl>
    <w:lvl w:ilvl="7" w:tplc="7170349C">
      <w:start w:val="1"/>
      <w:numFmt w:val="lowerLetter"/>
      <w:lvlText w:val="%8."/>
      <w:lvlJc w:val="left"/>
      <w:pPr>
        <w:ind w:left="5760" w:hanging="360"/>
      </w:pPr>
    </w:lvl>
    <w:lvl w:ilvl="8" w:tplc="9C9A61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A77E3"/>
    <w:multiLevelType w:val="hybridMultilevel"/>
    <w:tmpl w:val="12780BFC"/>
    <w:lvl w:ilvl="0" w:tplc="345027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C423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7267B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3267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CA7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F6B2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9EC0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428B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3E5F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250D39"/>
    <w:multiLevelType w:val="hybridMultilevel"/>
    <w:tmpl w:val="F2EE58BC"/>
    <w:lvl w:ilvl="0" w:tplc="8D00AD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9E49A60">
      <w:start w:val="1"/>
      <w:numFmt w:val="lowerLetter"/>
      <w:lvlText w:val="%2."/>
      <w:lvlJc w:val="left"/>
      <w:pPr>
        <w:ind w:left="2073" w:hanging="360"/>
      </w:pPr>
    </w:lvl>
    <w:lvl w:ilvl="2" w:tplc="FC26E6BE">
      <w:start w:val="1"/>
      <w:numFmt w:val="lowerRoman"/>
      <w:lvlText w:val="%3."/>
      <w:lvlJc w:val="right"/>
      <w:pPr>
        <w:ind w:left="2793" w:hanging="180"/>
      </w:pPr>
    </w:lvl>
    <w:lvl w:ilvl="3" w:tplc="9DE49C4A">
      <w:start w:val="1"/>
      <w:numFmt w:val="decimal"/>
      <w:lvlText w:val="%4."/>
      <w:lvlJc w:val="left"/>
      <w:pPr>
        <w:ind w:left="3513" w:hanging="360"/>
      </w:pPr>
    </w:lvl>
    <w:lvl w:ilvl="4" w:tplc="368858FC">
      <w:start w:val="1"/>
      <w:numFmt w:val="lowerLetter"/>
      <w:lvlText w:val="%5."/>
      <w:lvlJc w:val="left"/>
      <w:pPr>
        <w:ind w:left="4233" w:hanging="360"/>
      </w:pPr>
    </w:lvl>
    <w:lvl w:ilvl="5" w:tplc="421806D6">
      <w:start w:val="1"/>
      <w:numFmt w:val="lowerRoman"/>
      <w:lvlText w:val="%6."/>
      <w:lvlJc w:val="right"/>
      <w:pPr>
        <w:ind w:left="4953" w:hanging="180"/>
      </w:pPr>
    </w:lvl>
    <w:lvl w:ilvl="6" w:tplc="C4022282">
      <w:start w:val="1"/>
      <w:numFmt w:val="decimal"/>
      <w:lvlText w:val="%7."/>
      <w:lvlJc w:val="left"/>
      <w:pPr>
        <w:ind w:left="5673" w:hanging="360"/>
      </w:pPr>
    </w:lvl>
    <w:lvl w:ilvl="7" w:tplc="438264D0">
      <w:start w:val="1"/>
      <w:numFmt w:val="lowerLetter"/>
      <w:lvlText w:val="%8."/>
      <w:lvlJc w:val="left"/>
      <w:pPr>
        <w:ind w:left="6393" w:hanging="360"/>
      </w:pPr>
    </w:lvl>
    <w:lvl w:ilvl="8" w:tplc="F11E8A54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8526F5A"/>
    <w:multiLevelType w:val="hybridMultilevel"/>
    <w:tmpl w:val="64523D92"/>
    <w:lvl w:ilvl="0" w:tplc="76F87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6E2BD4">
      <w:start w:val="1"/>
      <w:numFmt w:val="lowerLetter"/>
      <w:lvlText w:val="%2."/>
      <w:lvlJc w:val="left"/>
      <w:pPr>
        <w:ind w:left="1440" w:hanging="360"/>
      </w:pPr>
    </w:lvl>
    <w:lvl w:ilvl="2" w:tplc="AE383CA2">
      <w:start w:val="1"/>
      <w:numFmt w:val="lowerRoman"/>
      <w:lvlText w:val="%3."/>
      <w:lvlJc w:val="right"/>
      <w:pPr>
        <w:ind w:left="2160" w:hanging="180"/>
      </w:pPr>
    </w:lvl>
    <w:lvl w:ilvl="3" w:tplc="A47A8CD8">
      <w:start w:val="1"/>
      <w:numFmt w:val="decimal"/>
      <w:lvlText w:val="%4."/>
      <w:lvlJc w:val="left"/>
      <w:pPr>
        <w:ind w:left="2880" w:hanging="360"/>
      </w:pPr>
    </w:lvl>
    <w:lvl w:ilvl="4" w:tplc="9C968E8A">
      <w:start w:val="1"/>
      <w:numFmt w:val="lowerLetter"/>
      <w:lvlText w:val="%5."/>
      <w:lvlJc w:val="left"/>
      <w:pPr>
        <w:ind w:left="3600" w:hanging="360"/>
      </w:pPr>
    </w:lvl>
    <w:lvl w:ilvl="5" w:tplc="B25C049A">
      <w:start w:val="1"/>
      <w:numFmt w:val="lowerRoman"/>
      <w:lvlText w:val="%6."/>
      <w:lvlJc w:val="right"/>
      <w:pPr>
        <w:ind w:left="4320" w:hanging="180"/>
      </w:pPr>
    </w:lvl>
    <w:lvl w:ilvl="6" w:tplc="D2441AA4">
      <w:start w:val="1"/>
      <w:numFmt w:val="decimal"/>
      <w:lvlText w:val="%7."/>
      <w:lvlJc w:val="left"/>
      <w:pPr>
        <w:ind w:left="5040" w:hanging="360"/>
      </w:pPr>
    </w:lvl>
    <w:lvl w:ilvl="7" w:tplc="57000352">
      <w:start w:val="1"/>
      <w:numFmt w:val="lowerLetter"/>
      <w:lvlText w:val="%8."/>
      <w:lvlJc w:val="left"/>
      <w:pPr>
        <w:ind w:left="5760" w:hanging="360"/>
      </w:pPr>
    </w:lvl>
    <w:lvl w:ilvl="8" w:tplc="9AEA9E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84FBA"/>
    <w:multiLevelType w:val="hybridMultilevel"/>
    <w:tmpl w:val="A566BA14"/>
    <w:lvl w:ilvl="0" w:tplc="2B46A8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FF0000"/>
      </w:rPr>
    </w:lvl>
    <w:lvl w:ilvl="1" w:tplc="AFF61E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A6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62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CB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86C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BED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E12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AE5A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99537A"/>
    <w:multiLevelType w:val="multilevel"/>
    <w:tmpl w:val="72408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17"/>
  </w:num>
  <w:num w:numId="8">
    <w:abstractNumId w:val="4"/>
  </w:num>
  <w:num w:numId="9">
    <w:abstractNumId w:val="6"/>
  </w:num>
  <w:num w:numId="10">
    <w:abstractNumId w:val="8"/>
  </w:num>
  <w:num w:numId="11">
    <w:abstractNumId w:val="16"/>
  </w:num>
  <w:num w:numId="12">
    <w:abstractNumId w:val="18"/>
  </w:num>
  <w:num w:numId="13">
    <w:abstractNumId w:val="15"/>
  </w:num>
  <w:num w:numId="14">
    <w:abstractNumId w:val="13"/>
  </w:num>
  <w:num w:numId="15">
    <w:abstractNumId w:val="1"/>
  </w:num>
  <w:num w:numId="16">
    <w:abstractNumId w:val="0"/>
  </w:num>
  <w:num w:numId="17">
    <w:abstractNumId w:val="5"/>
  </w:num>
  <w:num w:numId="18">
    <w:abstractNumId w:val="19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DA"/>
    <w:rsid w:val="00080034"/>
    <w:rsid w:val="00300A9A"/>
    <w:rsid w:val="003C0C6E"/>
    <w:rsid w:val="00843FAE"/>
    <w:rsid w:val="00D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7D44"/>
  <w15:docId w15:val="{13564537-D4EE-40A9-A92A-314B1EB9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="Calibri Light" w:eastAsia="SimSun" w:hAnsi="Calibri Light"/>
      <w:b/>
      <w:bCs/>
      <w:color w:val="5B9BD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="Calibri Light" w:eastAsia="SimSun" w:hAnsi="Calibri Light"/>
      <w:b/>
      <w:bCs/>
      <w:i/>
      <w:iCs/>
      <w:color w:val="5B9BD5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="Calibri Light" w:eastAsia="SimSun" w:hAnsi="Calibri Light"/>
      <w:color w:val="1F4D78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="Calibri Light" w:eastAsia="SimSun" w:hAnsi="Calibri Light"/>
      <w:i/>
      <w:iCs/>
      <w:color w:val="1F4D78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="Calibri Light" w:eastAsia="SimSun" w:hAnsi="Calibri Light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pPr>
      <w:jc w:val="both"/>
    </w:pPr>
    <w:rPr>
      <w:rFonts w:ascii="Arial" w:eastAsiaTheme="minorHAnsi" w:hAnsi="Arial" w:cs="Arial"/>
      <w:lang w:eastAsia="en-US"/>
    </w:rPr>
  </w:style>
  <w:style w:type="paragraph" w:customStyle="1" w:styleId="ae">
    <w:name w:val="Таблицы (моноширинный)"/>
    <w:basedOn w:val="a"/>
    <w:next w:val="a"/>
    <w:uiPriority w:val="99"/>
    <w:rPr>
      <w:rFonts w:ascii="Courier New" w:eastAsiaTheme="minorHAnsi" w:hAnsi="Courier New" w:cs="Courier New"/>
      <w:lang w:eastAsia="en-US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Гипертекстовая ссылка"/>
    <w:basedOn w:val="ac"/>
    <w:rPr>
      <w:b/>
      <w:bCs/>
      <w:color w:val="106BBE"/>
    </w:rPr>
  </w:style>
  <w:style w:type="paragraph" w:styleId="af1">
    <w:name w:val="Balloon Text"/>
    <w:basedOn w:val="a"/>
    <w:link w:val="af2"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pPr>
      <w:jc w:val="both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Normal (Web)"/>
    <w:basedOn w:val="a"/>
    <w:unhideWhenUsed/>
    <w:pPr>
      <w:spacing w:before="100" w:beforeAutospacing="1" w:after="100" w:afterAutospacing="1" w:line="330" w:lineRule="atLeast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libri Light" w:eastAsia="SimSun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SimSun" w:hAnsi="Calibri Light" w:cs="Times New Roman"/>
      <w:b/>
      <w:bCs/>
      <w:color w:val="5B9BD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 Light" w:eastAsia="SimSun" w:hAnsi="Calibri Light" w:cs="Times New Roman"/>
      <w:b/>
      <w:bCs/>
      <w:i/>
      <w:iCs/>
      <w:color w:val="5B9BD5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 Light" w:eastAsia="SimSun" w:hAnsi="Calibri Light" w:cs="Times New Roman"/>
      <w:color w:val="1F4D7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 Light" w:eastAsia="SimSun" w:hAnsi="Calibri Light" w:cs="Times New Roman"/>
      <w:i/>
      <w:iCs/>
      <w:color w:val="1F4D7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 Light" w:eastAsia="SimSun" w:hAnsi="Calibri Light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 Light" w:eastAsia="SimSun" w:hAnsi="Calibri Light" w:cs="Times New Roman"/>
      <w:color w:val="5B9BD5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Pr>
      <w:rFonts w:ascii="Arial" w:hAnsi="Arial"/>
    </w:rPr>
  </w:style>
  <w:style w:type="character" w:styleId="afb">
    <w:name w:val="page number"/>
    <w:basedOn w:val="a0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semiHidden/>
    <w:unhideWhenUsed/>
  </w:style>
  <w:style w:type="character" w:customStyle="1" w:styleId="afc">
    <w:name w:val="Активная гипертекстовая ссылка"/>
    <w:rPr>
      <w:color w:val="008000"/>
      <w:u w:val="single"/>
    </w:rPr>
  </w:style>
  <w:style w:type="paragraph" w:customStyle="1" w:styleId="afd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after="200"/>
    </w:pPr>
    <w:rPr>
      <w:rFonts w:ascii="Calibri" w:hAnsi="Calibri"/>
      <w:b/>
      <w:bCs/>
      <w:color w:val="5B9BD5"/>
      <w:sz w:val="18"/>
      <w:szCs w:val="18"/>
    </w:rPr>
  </w:style>
  <w:style w:type="paragraph" w:styleId="aff">
    <w:name w:val="Title"/>
    <w:basedOn w:val="a"/>
    <w:next w:val="a"/>
    <w:link w:val="aff0"/>
    <w:uiPriority w:val="10"/>
    <w:qFormat/>
    <w:pPr>
      <w:pBdr>
        <w:bottom w:val="single" w:sz="8" w:space="4" w:color="5B9BD5"/>
      </w:pBdr>
      <w:spacing w:after="300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ff0">
    <w:name w:val="Заголовок Знак"/>
    <w:basedOn w:val="a0"/>
    <w:link w:val="aff"/>
    <w:uiPriority w:val="10"/>
    <w:rPr>
      <w:rFonts w:ascii="Calibri Light" w:eastAsia="SimSun" w:hAnsi="Calibri Light" w:cs="Times New Roman"/>
      <w:color w:val="323E4F"/>
      <w:spacing w:val="5"/>
      <w:sz w:val="52"/>
      <w:szCs w:val="52"/>
      <w:lang w:eastAsia="ru-RU"/>
    </w:rPr>
  </w:style>
  <w:style w:type="paragraph" w:styleId="aff1">
    <w:name w:val="Subtitle"/>
    <w:basedOn w:val="a"/>
    <w:next w:val="a"/>
    <w:link w:val="aff2"/>
    <w:uiPriority w:val="11"/>
    <w:qFormat/>
    <w:pPr>
      <w:numPr>
        <w:ilvl w:val="1"/>
      </w:numPr>
      <w:spacing w:after="200" w:line="276" w:lineRule="auto"/>
    </w:pPr>
    <w:rPr>
      <w:rFonts w:ascii="Calibri Light" w:eastAsia="SimSun" w:hAnsi="Calibri Light"/>
      <w:i/>
      <w:iCs/>
      <w:color w:val="5B9BD5"/>
      <w:spacing w:val="15"/>
    </w:rPr>
  </w:style>
  <w:style w:type="character" w:customStyle="1" w:styleId="aff2">
    <w:name w:val="Подзаголовок Знак"/>
    <w:basedOn w:val="a0"/>
    <w:link w:val="aff1"/>
    <w:uiPriority w:val="11"/>
    <w:rPr>
      <w:rFonts w:ascii="Calibri Light" w:eastAsia="SimSun" w:hAnsi="Calibri Light" w:cs="Times New Roman"/>
      <w:i/>
      <w:iCs/>
      <w:color w:val="5B9BD5"/>
      <w:spacing w:val="15"/>
      <w:sz w:val="24"/>
      <w:szCs w:val="24"/>
      <w:lang w:eastAsia="ru-RU"/>
    </w:rPr>
  </w:style>
  <w:style w:type="character" w:styleId="aff3">
    <w:name w:val="Strong"/>
    <w:uiPriority w:val="22"/>
    <w:qFormat/>
    <w:rPr>
      <w:b/>
      <w:bCs/>
    </w:rPr>
  </w:style>
  <w:style w:type="character" w:styleId="aff4">
    <w:name w:val="Emphasis"/>
    <w:uiPriority w:val="20"/>
    <w:qFormat/>
    <w:rPr>
      <w:i/>
      <w:iCs/>
    </w:rPr>
  </w:style>
  <w:style w:type="paragraph" w:styleId="aff5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Quote"/>
    <w:basedOn w:val="a"/>
    <w:next w:val="a"/>
    <w:link w:val="24"/>
    <w:uiPriority w:val="29"/>
    <w:qFormat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Pr>
      <w:rFonts w:ascii="Calibri" w:eastAsia="Times New Roman" w:hAnsi="Calibri" w:cs="Times New Roman"/>
      <w:i/>
      <w:iCs/>
      <w:color w:val="000000"/>
      <w:lang w:eastAsia="ru-RU"/>
    </w:rPr>
  </w:style>
  <w:style w:type="paragraph" w:styleId="aff6">
    <w:name w:val="Intense Quote"/>
    <w:basedOn w:val="a"/>
    <w:next w:val="a"/>
    <w:link w:val="aff7"/>
    <w:uiPriority w:val="30"/>
    <w:qFormat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Pr>
      <w:rFonts w:ascii="Calibri" w:eastAsia="Times New Roman" w:hAnsi="Calibri" w:cs="Times New Roman"/>
      <w:b/>
      <w:bCs/>
      <w:i/>
      <w:iCs/>
      <w:color w:val="5B9BD5"/>
      <w:lang w:eastAsia="ru-RU"/>
    </w:rPr>
  </w:style>
  <w:style w:type="character" w:styleId="aff8">
    <w:name w:val="Subtle Emphasis"/>
    <w:uiPriority w:val="19"/>
    <w:qFormat/>
    <w:rPr>
      <w:i/>
      <w:iCs/>
      <w:color w:val="808080"/>
    </w:rPr>
  </w:style>
  <w:style w:type="character" w:styleId="aff9">
    <w:name w:val="Intense Emphasis"/>
    <w:uiPriority w:val="21"/>
    <w:qFormat/>
    <w:rPr>
      <w:b/>
      <w:bCs/>
      <w:i/>
      <w:iCs/>
      <w:color w:val="5B9BD5"/>
    </w:rPr>
  </w:style>
  <w:style w:type="character" w:styleId="affa">
    <w:name w:val="Subtle Reference"/>
    <w:uiPriority w:val="31"/>
    <w:qFormat/>
    <w:rPr>
      <w:smallCaps/>
      <w:color w:val="ED7D31"/>
      <w:u w:val="single"/>
    </w:rPr>
  </w:style>
  <w:style w:type="character" w:styleId="affb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affc">
    <w:name w:val="Book Title"/>
    <w:uiPriority w:val="33"/>
    <w:qFormat/>
    <w:rPr>
      <w:b/>
      <w:bCs/>
      <w:smallCaps/>
      <w:spacing w:val="5"/>
    </w:rPr>
  </w:style>
  <w:style w:type="paragraph" w:styleId="affd">
    <w:name w:val="TOC Heading"/>
    <w:basedOn w:val="1"/>
    <w:next w:val="a"/>
    <w:uiPriority w:val="39"/>
    <w:semiHidden/>
    <w:unhideWhenUsed/>
    <w:qFormat/>
    <w:pPr>
      <w:keepNext/>
      <w:keepLines/>
      <w:spacing w:before="480" w:after="0" w:line="276" w:lineRule="auto"/>
      <w:jc w:val="left"/>
      <w:outlineLvl w:val="9"/>
    </w:pPr>
    <w:rPr>
      <w:rFonts w:ascii="Calibri Light" w:eastAsia="SimSun" w:hAnsi="Calibri Light" w:cs="Times New Roman"/>
      <w:color w:val="2E74B5"/>
      <w:sz w:val="28"/>
      <w:szCs w:val="28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e">
    <w:name w:val="Body Text Indent"/>
    <w:basedOn w:val="a"/>
    <w:link w:val="afff"/>
    <w:pPr>
      <w:spacing w:after="120" w:line="276" w:lineRule="auto"/>
      <w:ind w:left="283"/>
    </w:pPr>
    <w:rPr>
      <w:rFonts w:ascii="Century Gothic" w:hAnsi="Century Gothic"/>
      <w:sz w:val="22"/>
      <w:szCs w:val="22"/>
      <w:lang w:val="en-US" w:eastAsia="en-US"/>
    </w:rPr>
  </w:style>
  <w:style w:type="character" w:customStyle="1" w:styleId="afff">
    <w:name w:val="Основной текст с отступом Знак"/>
    <w:basedOn w:val="a0"/>
    <w:link w:val="affe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139310AD3A6CFCBA9D211D205CEE18CDC75618724381D66DC20BE1B7B308AA069275671A19AF0E8AFDF5197E78W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3F41-9A96-42F7-969C-A3814465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Гильманшина Гузель Фаргатовна</dc:creator>
  <cp:lastModifiedBy>Войцехович Таисия Станиславовна</cp:lastModifiedBy>
  <cp:revision>4</cp:revision>
  <cp:lastPrinted>2025-11-14T06:03:00Z</cp:lastPrinted>
  <dcterms:created xsi:type="dcterms:W3CDTF">2025-11-07T07:25:00Z</dcterms:created>
  <dcterms:modified xsi:type="dcterms:W3CDTF">2025-11-14T06:04:00Z</dcterms:modified>
</cp:coreProperties>
</file>