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88" w:rsidRDefault="00B84A88" w:rsidP="00B84A88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88" w:rsidRDefault="00B84A88" w:rsidP="00B84A88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B84A88" w:rsidRDefault="00B84A88" w:rsidP="00B84A88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B84A88" w:rsidRDefault="00B84A88" w:rsidP="00B84A88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B84A88" w:rsidRDefault="00B84A88" w:rsidP="00B84A88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B84A88" w:rsidRDefault="00B84A88" w:rsidP="00B84A88">
      <w:pPr>
        <w:keepNext/>
        <w:keepLines/>
        <w:spacing w:before="200"/>
        <w:ind w:left="0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РЕШЕНИЕ</w:t>
      </w:r>
    </w:p>
    <w:p w:rsidR="00B84A88" w:rsidRDefault="00B84A88" w:rsidP="00B84A8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84A88" w:rsidRDefault="00B84A88" w:rsidP="00B84A88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__» 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____ 2018 года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№ _</w:t>
      </w:r>
      <w:r w:rsidR="0032085E" w:rsidRPr="003208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327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BD5475" w:rsidRDefault="00BD5475" w:rsidP="00BD5475">
      <w:pPr>
        <w:ind w:left="0"/>
        <w:jc w:val="both"/>
      </w:pP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и 2021 годов</w:t>
      </w:r>
    </w:p>
    <w:p w:rsidR="00BD5475" w:rsidRDefault="00BD5475" w:rsidP="00BD547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«О бюджете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2020 и 2021 годов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954FC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954FC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954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564A9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rPr>
          <w:rFonts w:ascii="Times New Roman" w:eastAsia="Calibri" w:hAnsi="Times New Roman" w:cs="Times New Roman"/>
          <w:sz w:val="24"/>
          <w:szCs w:val="24"/>
        </w:rPr>
        <w:t>1. Утвердить основные характеристики бюджета городского округа город Мегион (далее также – бюджет городского округа)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D5475" w:rsidRPr="000C7C2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объем доходов бюджета городского округа в сумме </w:t>
      </w:r>
      <w:r w:rsidRPr="000C7C27">
        <w:rPr>
          <w:rFonts w:ascii="Times New Roman" w:eastAsia="Calibri" w:hAnsi="Times New Roman" w:cs="Times New Roman"/>
          <w:sz w:val="24"/>
          <w:szCs w:val="24"/>
        </w:rPr>
        <w:t>3 924 933,9 тыс. рублей согласно приложению 1 к настоящему решению;</w:t>
      </w:r>
    </w:p>
    <w:p w:rsidR="00BD5475" w:rsidRPr="002944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в </w:t>
      </w:r>
      <w:r w:rsidRPr="00676997">
        <w:rPr>
          <w:rFonts w:ascii="Times New Roman" w:eastAsia="Calibri" w:hAnsi="Times New Roman" w:cs="Times New Roman"/>
          <w:sz w:val="24"/>
          <w:szCs w:val="24"/>
        </w:rPr>
        <w:t>сумме 4 047 842,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4FC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городского округа в сумме </w:t>
      </w:r>
      <w:r w:rsidRPr="00676997">
        <w:rPr>
          <w:rFonts w:ascii="Times New Roman" w:eastAsia="Calibri" w:hAnsi="Times New Roman" w:cs="Times New Roman"/>
          <w:sz w:val="24"/>
          <w:szCs w:val="24"/>
        </w:rPr>
        <w:t>122 908,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2944FC">
        <w:rPr>
          <w:rFonts w:ascii="Times New Roman" w:eastAsia="Calibri" w:hAnsi="Times New Roman" w:cs="Times New Roman"/>
          <w:sz w:val="24"/>
          <w:szCs w:val="24"/>
        </w:rPr>
        <w:t>. рублей;</w:t>
      </w:r>
    </w:p>
    <w:p w:rsidR="00BD5475" w:rsidRPr="002944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городского округа на 1 января 2020 года в сумме </w:t>
      </w:r>
      <w:r w:rsidRPr="004578A7">
        <w:rPr>
          <w:rFonts w:ascii="Times New Roman" w:eastAsia="Calibri" w:hAnsi="Times New Roman" w:cs="Times New Roman"/>
          <w:sz w:val="24"/>
          <w:szCs w:val="24"/>
        </w:rPr>
        <w:t>122 908,2</w:t>
      </w:r>
      <w:r w:rsidRPr="00997A89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Pr="002944FC">
        <w:rPr>
          <w:rFonts w:ascii="Times New Roman" w:eastAsia="Calibri" w:hAnsi="Times New Roman" w:cs="Times New Roman"/>
          <w:sz w:val="24"/>
          <w:szCs w:val="24"/>
        </w:rPr>
        <w:t>в том числе, верхний предел долга по муниципальным гарантиям городского округа в сумме 0,00 тыс. рублей;</w:t>
      </w:r>
    </w:p>
    <w:p w:rsidR="00BD5475" w:rsidRPr="002944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5) предельный объем муниципального внутреннего долга городского округа в сумме </w:t>
      </w:r>
      <w:r w:rsidRPr="008079F3">
        <w:rPr>
          <w:rFonts w:ascii="Times New Roman" w:eastAsia="Calibri" w:hAnsi="Times New Roman" w:cs="Times New Roman"/>
          <w:sz w:val="24"/>
          <w:szCs w:val="24"/>
        </w:rPr>
        <w:t>614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9F3">
        <w:rPr>
          <w:rFonts w:ascii="Times New Roman" w:eastAsia="Calibri" w:hAnsi="Times New Roman" w:cs="Times New Roman"/>
          <w:sz w:val="24"/>
          <w:szCs w:val="24"/>
        </w:rPr>
        <w:t>541,25 тыс. рублей;</w:t>
      </w:r>
    </w:p>
    <w:p w:rsidR="00BD5475" w:rsidRPr="002944F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городского округа в сумме </w:t>
      </w:r>
      <w:r w:rsidRPr="00676997">
        <w:rPr>
          <w:rFonts w:ascii="Times New Roman" w:eastAsia="Calibri" w:hAnsi="Times New Roman" w:cs="Times New Roman"/>
          <w:sz w:val="24"/>
          <w:szCs w:val="24"/>
        </w:rPr>
        <w:t>4 177,0</w:t>
      </w: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BD5475" w:rsidRPr="000C7C2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C27">
        <w:t xml:space="preserve"> </w:t>
      </w:r>
      <w:r w:rsidRPr="000C7C27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 городского округа горо</w:t>
      </w:r>
      <w:r>
        <w:rPr>
          <w:rFonts w:ascii="Times New Roman" w:eastAsia="Calibri" w:hAnsi="Times New Roman" w:cs="Times New Roman"/>
          <w:sz w:val="24"/>
          <w:szCs w:val="24"/>
        </w:rPr>
        <w:t>д Мегион на плановый период 2020 и 2021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C7C27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городского округа на 20</w:t>
      </w:r>
      <w:r w:rsidRPr="00D56064">
        <w:rPr>
          <w:rFonts w:ascii="Times New Roman" w:eastAsia="Calibri" w:hAnsi="Times New Roman" w:cs="Times New Roman"/>
          <w:sz w:val="24"/>
          <w:szCs w:val="24"/>
        </w:rPr>
        <w:t>20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год в сумме 3 895 030,7 тыс. рублей и на 2021 год в сумме </w:t>
      </w:r>
      <w:r>
        <w:rPr>
          <w:rFonts w:ascii="Times New Roman" w:eastAsia="Calibri" w:hAnsi="Times New Roman" w:cs="Times New Roman"/>
          <w:sz w:val="24"/>
          <w:szCs w:val="24"/>
        </w:rPr>
        <w:t>3 828 233,2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BD5475" w:rsidRPr="0056389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Pr="00676997">
        <w:rPr>
          <w:rFonts w:ascii="Times New Roman" w:eastAsia="Calibri" w:hAnsi="Times New Roman" w:cs="Times New Roman"/>
          <w:sz w:val="24"/>
          <w:szCs w:val="24"/>
        </w:rPr>
        <w:t>4 019 078,5 тыс. рублей и на 2021 год в сумме 3 950 142,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2020 год в сумме 46 781,8 тыс. рублей и на 2021 год в сумме 93 060,4 тыс. рублей;</w:t>
      </w:r>
    </w:p>
    <w:p w:rsidR="00BD5475" w:rsidRPr="0067699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B6C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городского округа на 2020 год 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124 047,8 </w:t>
      </w:r>
      <w:r w:rsidRPr="006D4B6C">
        <w:rPr>
          <w:rFonts w:ascii="Times New Roman" w:eastAsia="Calibri" w:hAnsi="Times New Roman" w:cs="Times New Roman"/>
          <w:sz w:val="24"/>
          <w:szCs w:val="24"/>
        </w:rPr>
        <w:t xml:space="preserve">тыс. рублей и на 2021 год в </w:t>
      </w:r>
      <w:r w:rsidRPr="00676997">
        <w:rPr>
          <w:rFonts w:ascii="Times New Roman" w:eastAsia="Calibri" w:hAnsi="Times New Roman" w:cs="Times New Roman"/>
          <w:sz w:val="24"/>
          <w:szCs w:val="24"/>
        </w:rPr>
        <w:t>сумме 121 909,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1601DE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1DE">
        <w:rPr>
          <w:rFonts w:ascii="Times New Roman" w:eastAsia="Calibri" w:hAnsi="Times New Roman" w:cs="Times New Roman"/>
          <w:sz w:val="24"/>
          <w:szCs w:val="24"/>
        </w:rPr>
        <w:t>4) верхний предел муниципального внутреннего долга городского округа на 1 января 2021 года в сумме 124 047,8 тыс. рублей и на 1 января 2022 года в сумме 121 909,0 тыс. рублей, в том числе, предельный объем обязательств по муниципальным гарантиям городского округа на 1 января 2021 года в сумме 0,00 тыс. рублей и на 1 января 2022 года в сумме 0,00 тыс. рублей;</w:t>
      </w:r>
    </w:p>
    <w:p w:rsidR="00BD5475" w:rsidRPr="00C03FD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FD8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городского округа на 2020 год в сумме 620 239,1 тыс. рублей и на 2021 год в сумме 609 545,4 тыс. рублей;</w:t>
      </w:r>
    </w:p>
    <w:p w:rsidR="00BD5475" w:rsidRPr="0060226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26F">
        <w:rPr>
          <w:rFonts w:ascii="Times New Roman" w:eastAsia="Calibri" w:hAnsi="Times New Roman" w:cs="Times New Roman"/>
          <w:sz w:val="24"/>
          <w:szCs w:val="24"/>
        </w:rPr>
        <w:lastRenderedPageBreak/>
        <w:t>6) объем расходов на обслуживание муниципального внутреннего долга городского округа на 20</w:t>
      </w:r>
      <w:r w:rsidRPr="00D56064">
        <w:rPr>
          <w:rFonts w:ascii="Times New Roman" w:eastAsia="Calibri" w:hAnsi="Times New Roman" w:cs="Times New Roman"/>
          <w:sz w:val="24"/>
          <w:szCs w:val="24"/>
        </w:rPr>
        <w:t>20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 и на 202</w:t>
      </w:r>
      <w:r w:rsidRPr="00AA5AEF">
        <w:rPr>
          <w:rFonts w:ascii="Times New Roman" w:eastAsia="Calibri" w:hAnsi="Times New Roman" w:cs="Times New Roman"/>
          <w:sz w:val="24"/>
          <w:szCs w:val="24"/>
        </w:rPr>
        <w:t>1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рублей.</w:t>
      </w:r>
    </w:p>
    <w:p w:rsidR="00340BBB" w:rsidRPr="00446E40" w:rsidRDefault="00BD5475" w:rsidP="00446E4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C27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446F4">
        <w:rPr>
          <w:rFonts w:ascii="Times New Roman" w:eastAsia="Calibri" w:hAnsi="Times New Roman" w:cs="Times New Roman"/>
          <w:sz w:val="24"/>
          <w:szCs w:val="24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FC27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44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7D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0BBB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автономного округа – Югры на 2019 год и на плановый период 2020 и 2021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автономного округа – Югры на 2019 год и на плановый период 2020 и 2021 годов согласно приложению 3 к вышеуказанному Закону.</w:t>
      </w:r>
    </w:p>
    <w:p w:rsidR="00446E40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BBB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446E40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2019 год и на плановый период 2020 и 2021 годов»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на 2019 год и на плановый период 2020 и 2021 годов согласно приложениям 4 и 5 к вышеуказанному Закону.</w:t>
      </w:r>
    </w:p>
    <w:p w:rsidR="00446E40" w:rsidRDefault="00446E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73591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>5. Утвердить перечень главных администраторов доходов бюджета городского округа город Мегион согласно приложению 3 к настоящему решению.</w:t>
      </w:r>
    </w:p>
    <w:p w:rsidR="00BD5475" w:rsidRPr="0073591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4405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6. Утвердить перечень главных администраторов источников финансирования дефицита бюджета городского округа город Мегион согласно приложению 4 к настоящему решению.</w:t>
      </w:r>
    </w:p>
    <w:p w:rsidR="00BD5475" w:rsidRPr="00944051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44051" w:rsidRDefault="00BD5475" w:rsidP="00BD5475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  7. Главные администраторы доходов бюджета городского округа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путем издания правовых актов</w:t>
      </w:r>
      <w:r w:rsidRPr="00944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475" w:rsidRPr="00944051" w:rsidRDefault="00BD5475" w:rsidP="00BD5475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44051" w:rsidRDefault="00BD5475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8.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округа, является департамент финансов администрации города Мегиона.</w:t>
      </w:r>
    </w:p>
    <w:p w:rsidR="00BD5475" w:rsidRPr="00C46C5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C32A1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A14">
        <w:rPr>
          <w:rFonts w:ascii="Times New Roman" w:eastAsia="Calibri" w:hAnsi="Times New Roman" w:cs="Times New Roman"/>
          <w:sz w:val="24"/>
          <w:szCs w:val="24"/>
        </w:rPr>
        <w:t>9. Открытие и ведение лицевых счетов муниципальных учреждений,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предприятий,</w:t>
      </w:r>
      <w:r w:rsidRPr="00C32A14">
        <w:rPr>
          <w:rFonts w:ascii="Times New Roman" w:eastAsia="Calibri" w:hAnsi="Times New Roman" w:cs="Times New Roman"/>
          <w:sz w:val="24"/>
          <w:szCs w:val="24"/>
        </w:rPr>
        <w:t xml:space="preserve"> созданных на базе имущества, находящегося в муниципальной собственности городского округа,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также автономных некоммерческих организаций,</w:t>
      </w:r>
      <w:r w:rsidRPr="00C32A14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департаменте финансов администрации города Мегиона в установленном им порядке. </w:t>
      </w:r>
    </w:p>
    <w:p w:rsidR="00BD5475" w:rsidRPr="007047E2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46E55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10.</w:t>
      </w:r>
      <w:r w:rsidRPr="00D46E55">
        <w:rPr>
          <w:rFonts w:ascii="Calibri" w:eastAsia="Calibri" w:hAnsi="Calibri" w:cs="Times New Roman"/>
        </w:rPr>
        <w:t xml:space="preserve"> </w:t>
      </w:r>
      <w:r w:rsidRPr="00D46E55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Мегион:</w:t>
      </w:r>
    </w:p>
    <w:p w:rsidR="00BD5475" w:rsidRPr="00D46E55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2019 год согласно приложению 5 к настоящему решению;</w:t>
      </w:r>
    </w:p>
    <w:p w:rsidR="00BD5475" w:rsidRPr="00D46E55" w:rsidRDefault="00BD5475" w:rsidP="00BD5475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</w:t>
      </w:r>
      <w:r w:rsidRPr="00D46E55">
        <w:t xml:space="preserve"> </w:t>
      </w:r>
      <w:r w:rsidRPr="00AA5AEF">
        <w:rPr>
          <w:rFonts w:ascii="Times New Roman" w:hAnsi="Times New Roman" w:cs="Times New Roman"/>
          <w:sz w:val="24"/>
          <w:szCs w:val="24"/>
        </w:rPr>
        <w:t>н</w:t>
      </w:r>
      <w:r w:rsidRPr="00AA5AEF">
        <w:rPr>
          <w:rFonts w:ascii="Times New Roman" w:eastAsia="Calibri" w:hAnsi="Times New Roman" w:cs="Times New Roman"/>
          <w:sz w:val="24"/>
          <w:szCs w:val="24"/>
        </w:rPr>
        <w:t>а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плановый период 2020 и 2021 годов согласно приложению 6 к настоящему решению.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D46E55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11.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Мегион:</w:t>
      </w:r>
    </w:p>
    <w:p w:rsidR="00BD5475" w:rsidRPr="00D46E55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BD5475" w:rsidRPr="00D46E55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lastRenderedPageBreak/>
        <w:t>2) на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 к настоящему решению.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12. Утвердить распределение бюджетных ассигнований по разделам, подразделам классификации расходов бюджета городского округа город Мегион:</w:t>
      </w: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 к настоящему решению;</w:t>
      </w: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13. Утвердить ведомственную структуру расходов бюджета городского округа город Мегион, в том числе, в её составе перечень главных распорядителей средств бюджета городского округа город Мегион:</w:t>
      </w: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11 к настоящему решению;</w:t>
      </w: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12 к настоящему решению.</w:t>
      </w:r>
    </w:p>
    <w:p w:rsidR="00BD5475" w:rsidRPr="007047E2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F19D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D9">
        <w:rPr>
          <w:rFonts w:ascii="Times New Roman" w:eastAsia="Calibri" w:hAnsi="Times New Roman" w:cs="Times New Roman"/>
          <w:sz w:val="24"/>
          <w:szCs w:val="24"/>
        </w:rPr>
        <w:t>14. Утвердить общий объем бюджетных ассигнований на исполнение публичных обязательств городского округа город Мегион:</w:t>
      </w:r>
    </w:p>
    <w:p w:rsidR="00BD5475" w:rsidRPr="00AF19D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D9">
        <w:rPr>
          <w:rFonts w:ascii="Times New Roman" w:eastAsia="Calibri" w:hAnsi="Times New Roman" w:cs="Times New Roman"/>
          <w:sz w:val="24"/>
          <w:szCs w:val="24"/>
        </w:rPr>
        <w:t xml:space="preserve">1) на 2019 год в сумме </w:t>
      </w:r>
      <w:r w:rsidR="00211BF5" w:rsidRPr="00AF19D9">
        <w:rPr>
          <w:rFonts w:ascii="Times New Roman" w:eastAsia="Calibri" w:hAnsi="Times New Roman" w:cs="Times New Roman"/>
          <w:sz w:val="24"/>
          <w:szCs w:val="24"/>
        </w:rPr>
        <w:t xml:space="preserve">218 845,1 </w:t>
      </w:r>
      <w:r w:rsidRPr="00AF19D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D5475" w:rsidRPr="00AF19D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D9">
        <w:rPr>
          <w:rFonts w:ascii="Times New Roman" w:eastAsia="Calibri" w:hAnsi="Times New Roman" w:cs="Times New Roman"/>
          <w:sz w:val="24"/>
          <w:szCs w:val="24"/>
        </w:rPr>
        <w:t xml:space="preserve">2) на 2020 год в сумме </w:t>
      </w:r>
      <w:r w:rsidR="00211BF5" w:rsidRPr="00AF19D9">
        <w:rPr>
          <w:rFonts w:ascii="Times New Roman" w:eastAsia="Calibri" w:hAnsi="Times New Roman" w:cs="Times New Roman"/>
          <w:sz w:val="24"/>
          <w:szCs w:val="24"/>
        </w:rPr>
        <w:t>180 086,8</w:t>
      </w:r>
      <w:r w:rsidRPr="00AF19D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E6253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D9">
        <w:rPr>
          <w:rFonts w:ascii="Times New Roman" w:eastAsia="Calibri" w:hAnsi="Times New Roman" w:cs="Times New Roman"/>
          <w:sz w:val="24"/>
          <w:szCs w:val="24"/>
        </w:rPr>
        <w:t xml:space="preserve">3) на 2021 год в сумме </w:t>
      </w:r>
      <w:r w:rsidR="00211BF5" w:rsidRPr="00AF19D9">
        <w:rPr>
          <w:rFonts w:ascii="Times New Roman" w:eastAsia="Calibri" w:hAnsi="Times New Roman" w:cs="Times New Roman"/>
          <w:sz w:val="24"/>
          <w:szCs w:val="24"/>
        </w:rPr>
        <w:t>192 164,0</w:t>
      </w:r>
      <w:r w:rsidRPr="00AF19D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15.</w:t>
      </w:r>
      <w:r w:rsidRPr="00D46E55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2019 год согласно приложению 13 к настоящему решению;</w:t>
      </w: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2020 и 2021 годов согласно приложению 14 к настоящему решению.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16.</w:t>
      </w:r>
      <w:r w:rsidRPr="00D46E55">
        <w:t xml:space="preserve"> </w:t>
      </w:r>
      <w:r w:rsidRPr="00D46E55">
        <w:rPr>
          <w:rFonts w:ascii="Times New Roman" w:eastAsia="Calibri" w:hAnsi="Times New Roman" w:cs="Times New Roman"/>
          <w:sz w:val="24"/>
          <w:szCs w:val="24"/>
        </w:rPr>
        <w:t>Утвердить источники внутреннего финансирования дефицита бюджета городского округа город Мегион:</w:t>
      </w: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2019 год согласно приложению 15 к настоящему решению;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2) на плановый период 2020 и 2021 годов согласно приложению 16 к настоящему решению. 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17. Утвердить программу муниципальных внутренних заимствований городского округа город Мегион:</w:t>
      </w: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2019 год согласно приложению 17 к настоящему решению;</w:t>
      </w:r>
    </w:p>
    <w:p w:rsidR="00BD5475" w:rsidRPr="00D46E5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2020 и 2021 годов согласно приложению 18 к настоящему решению.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FD5710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710">
        <w:rPr>
          <w:rFonts w:ascii="Times New Roman" w:eastAsia="Calibri" w:hAnsi="Times New Roman" w:cs="Times New Roman"/>
          <w:sz w:val="24"/>
          <w:szCs w:val="24"/>
        </w:rPr>
        <w:t>18. Утвердить объем бюджетных ассигнований дорожного фонда городского округа город Мегион:</w:t>
      </w:r>
    </w:p>
    <w:p w:rsidR="00BD5475" w:rsidRPr="00FD5710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 2019</w:t>
      </w:r>
      <w:r w:rsidRPr="00FD571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52 084,3</w:t>
      </w:r>
      <w:r w:rsidRPr="00FD571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FD5710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на 2020</w:t>
      </w:r>
      <w:r w:rsidRPr="00FD571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52 477,0</w:t>
      </w:r>
      <w:r w:rsidRPr="00FD571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на 2021</w:t>
      </w:r>
      <w:r w:rsidRPr="00FD571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13 534,7</w:t>
      </w:r>
      <w:r w:rsidRPr="00FD5710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B8338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19. В целях исполнения бюджета городского округа предоставить в 2019-2021 годах администрации города Мегиона право привлекать из бюджета Ханты-Мансийского автономного округа – Югры бюджетные кредиты и кредиты от кредитных организаций в соответствии с утвержденной программой муниципальных внутренних заимствований на 2019-2021 годы. 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46230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>20. Утвердить в составе расходов бюджета городского округа резервный фонд администрации города Мегиона:</w:t>
      </w:r>
    </w:p>
    <w:p w:rsidR="00BD5475" w:rsidRPr="0046230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 xml:space="preserve">1) на 2019 год в сумме </w:t>
      </w:r>
      <w:r w:rsidR="00317242">
        <w:rPr>
          <w:rFonts w:ascii="Times New Roman" w:eastAsia="Calibri" w:hAnsi="Times New Roman" w:cs="Times New Roman"/>
          <w:sz w:val="24"/>
          <w:szCs w:val="24"/>
        </w:rPr>
        <w:t>2 0</w:t>
      </w:r>
      <w:r w:rsidRPr="0046230D">
        <w:rPr>
          <w:rFonts w:ascii="Times New Roman" w:eastAsia="Calibri" w:hAnsi="Times New Roman" w:cs="Times New Roman"/>
          <w:sz w:val="24"/>
          <w:szCs w:val="24"/>
        </w:rPr>
        <w:t>00,0 тыс. рублей;</w:t>
      </w:r>
    </w:p>
    <w:p w:rsidR="00BD5475" w:rsidRPr="0046230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 xml:space="preserve">2) на 2020 год в сумме </w:t>
      </w:r>
      <w:r w:rsidR="00317242">
        <w:rPr>
          <w:rFonts w:ascii="Times New Roman" w:eastAsia="Calibri" w:hAnsi="Times New Roman" w:cs="Times New Roman"/>
          <w:sz w:val="24"/>
          <w:szCs w:val="24"/>
        </w:rPr>
        <w:t>2 0</w:t>
      </w:r>
      <w:r w:rsidRPr="0046230D">
        <w:rPr>
          <w:rFonts w:ascii="Times New Roman" w:eastAsia="Calibri" w:hAnsi="Times New Roman" w:cs="Times New Roman"/>
          <w:sz w:val="24"/>
          <w:szCs w:val="24"/>
        </w:rPr>
        <w:t>00,0 тыс. рублей;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 xml:space="preserve">3) на 2021 год в сумме </w:t>
      </w:r>
      <w:r w:rsidR="00317242">
        <w:rPr>
          <w:rFonts w:ascii="Times New Roman" w:eastAsia="Calibri" w:hAnsi="Times New Roman" w:cs="Times New Roman"/>
          <w:sz w:val="24"/>
          <w:szCs w:val="24"/>
        </w:rPr>
        <w:t>2 0</w:t>
      </w:r>
      <w:r w:rsidRPr="0046230D">
        <w:rPr>
          <w:rFonts w:ascii="Times New Roman" w:eastAsia="Calibri" w:hAnsi="Times New Roman" w:cs="Times New Roman"/>
          <w:sz w:val="24"/>
          <w:szCs w:val="24"/>
        </w:rPr>
        <w:t xml:space="preserve">00,0 тыс. рублей. </w:t>
      </w:r>
    </w:p>
    <w:p w:rsidR="00BD5475" w:rsidRPr="00BF6425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21.Субсидии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 (работ, услуг), с</w:t>
      </w:r>
      <w:r w:rsidRPr="00BF6425">
        <w:rPr>
          <w:rFonts w:ascii="Times New Roman" w:hAnsi="Times New Roman" w:cs="Times New Roman"/>
          <w:color w:val="000000"/>
          <w:sz w:val="24"/>
          <w:szCs w:val="24"/>
        </w:rPr>
        <w:t>убсидии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  <w:r w:rsidRPr="00BF6425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на:</w:t>
      </w:r>
    </w:p>
    <w:p w:rsidR="00BD5475" w:rsidRPr="00D334D9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D9">
        <w:rPr>
          <w:rFonts w:ascii="Times New Roman" w:eastAsia="Calibri" w:hAnsi="Times New Roman" w:cs="Times New Roman"/>
          <w:sz w:val="24"/>
          <w:szCs w:val="24"/>
        </w:rPr>
        <w:t xml:space="preserve">   1)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BD5475" w:rsidRPr="00627C2B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 2) 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BD5475" w:rsidRPr="00627C2B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 3) финансовое обеспечение доступной услуги по присмотру и уходу за детьми в частных организациях, осуществляющих образовательную деятельность по реализации образовательных программ дошкольного образования, направленная на комплекс мер по организации питания, хозяйственно-бытового обслуживания детей и обеспечению соблюдения ими личной гигиены и режима дня;</w:t>
      </w:r>
    </w:p>
    <w:p w:rsidR="00BD5475" w:rsidRPr="00BB4366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366">
        <w:rPr>
          <w:rFonts w:ascii="Times New Roman" w:eastAsia="Calibri" w:hAnsi="Times New Roman" w:cs="Times New Roman"/>
          <w:sz w:val="24"/>
          <w:szCs w:val="24"/>
        </w:rPr>
        <w:t xml:space="preserve">   4) проведение капитального ремонта общего имущества в многоквартирных домах, расположенных на территории городского округа город Мегион;</w:t>
      </w:r>
    </w:p>
    <w:p w:rsidR="00BD5475" w:rsidRPr="00BB4366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366">
        <w:rPr>
          <w:rFonts w:ascii="Times New Roman" w:eastAsia="Calibri" w:hAnsi="Times New Roman" w:cs="Times New Roman"/>
          <w:sz w:val="24"/>
          <w:szCs w:val="24"/>
        </w:rPr>
        <w:t xml:space="preserve">   5)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4366">
        <w:rPr>
          <w:rFonts w:ascii="Times New Roman" w:hAnsi="Times New Roman" w:cs="Times New Roman"/>
          <w:sz w:val="24"/>
          <w:szCs w:val="24"/>
        </w:rPr>
        <w:t>финансовое обеспечение уставной деятельности автономной некоммерческой организации «Институт развития города Мегиона»;</w:t>
      </w:r>
    </w:p>
    <w:p w:rsidR="00BD5475" w:rsidRPr="00FC5309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36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B4366">
        <w:rPr>
          <w:rFonts w:ascii="Times New Roman" w:eastAsia="Calibri" w:hAnsi="Times New Roman" w:cs="Times New Roman"/>
          <w:sz w:val="24"/>
          <w:szCs w:val="24"/>
        </w:rPr>
        <w:t>)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поддержка сельскохозяйственного производства в сфере животноводства;</w:t>
      </w:r>
    </w:p>
    <w:p w:rsidR="00BD5475" w:rsidRPr="00627C2B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27C2B">
        <w:rPr>
          <w:rFonts w:ascii="Times New Roman" w:eastAsia="Calibri" w:hAnsi="Times New Roman" w:cs="Times New Roman"/>
          <w:sz w:val="24"/>
          <w:szCs w:val="24"/>
        </w:rPr>
        <w:t>)  гранты в форме субсидий по результатам проводимых конкурсов проектов поддержки местных инициатив, на реализацию социально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C2B">
        <w:rPr>
          <w:rFonts w:ascii="Times New Roman" w:eastAsia="Calibri" w:hAnsi="Times New Roman" w:cs="Times New Roman"/>
          <w:sz w:val="24"/>
          <w:szCs w:val="24"/>
        </w:rPr>
        <w:t>значим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</w:rPr>
        <w:t>а среди социально ориентированных некоммерческих организаций на конкурсной основе</w:t>
      </w:r>
      <w:r w:rsidRPr="00627C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475" w:rsidRPr="00627C2B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>Субсидии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Default="00BD5475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 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 Мегиона.</w:t>
      </w:r>
    </w:p>
    <w:p w:rsidR="00557548" w:rsidRPr="00557548" w:rsidRDefault="00557548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548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Юридическим лицам, индивидуальным предпринимателям и физическим лицам – производителям товаров (работ, услуг), некоммерческим организациям, не являющимся казенными учреждениями в департаменте финансов администрации города Мегиона:</w:t>
      </w:r>
    </w:p>
    <w:p w:rsidR="00557548" w:rsidRPr="00557548" w:rsidRDefault="00557548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548">
        <w:rPr>
          <w:rFonts w:ascii="Times New Roman" w:eastAsia="Calibri" w:hAnsi="Times New Roman" w:cs="Times New Roman"/>
          <w:sz w:val="24"/>
          <w:szCs w:val="24"/>
          <w:lang w:eastAsia="ru-RU"/>
        </w:rPr>
        <w:t>1) открываются лицевые счета для перечисления предоставляемых им субсидий из бюджета городского округа;</w:t>
      </w:r>
    </w:p>
    <w:p w:rsidR="00557548" w:rsidRPr="00557548" w:rsidRDefault="00557548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548">
        <w:rPr>
          <w:rFonts w:ascii="Times New Roman" w:eastAsia="Calibri" w:hAnsi="Times New Roman" w:cs="Times New Roman"/>
          <w:sz w:val="24"/>
          <w:szCs w:val="24"/>
          <w:lang w:eastAsia="ru-RU"/>
        </w:rPr>
        <w:t>2) не открываются лицевые счета для перечисления предоставляемых им субсидий из бюджета городского округа в случае возмещения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услуг.</w:t>
      </w:r>
    </w:p>
    <w:p w:rsidR="00557548" w:rsidRDefault="00557548" w:rsidP="00BD5475">
      <w:pPr>
        <w:tabs>
          <w:tab w:val="left" w:pos="170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E62710" w:rsidRDefault="00BD5475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Администрация города Мегиона не вправе принимать решения, приводящие к увеличению в 2019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B83384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 Доходы, поступающие в 2019-2021 годах сверх сумм, утвержденных настоящим решением, в первоочередном порядке будут направлены на финансирование социально </w:t>
      </w:r>
      <w:r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значимых расходов, а также расходов, обеспечивающих повышение уровня и качества жизни населения города, доступности муниципальных услуг и функций.</w:t>
      </w:r>
    </w:p>
    <w:p w:rsidR="00BD5475" w:rsidRPr="007047E2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8D2E77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24. 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BD5475" w:rsidRPr="00C46C54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C7A">
        <w:rPr>
          <w:rFonts w:ascii="Times New Roman" w:eastAsia="Calibri" w:hAnsi="Times New Roman" w:cs="Times New Roman"/>
          <w:sz w:val="24"/>
          <w:szCs w:val="24"/>
        </w:rPr>
        <w:t xml:space="preserve">25. Департамент финансов администрации города Мегиона в соответствии с пунктом 2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статьи 20 </w:t>
      </w:r>
      <w:r w:rsidRPr="00C01C7A">
        <w:rPr>
          <w:rFonts w:ascii="Times New Roman" w:eastAsia="Calibri" w:hAnsi="Times New Roman" w:cs="Times New Roman"/>
          <w:sz w:val="24"/>
          <w:szCs w:val="24"/>
        </w:rPr>
        <w:t xml:space="preserve">Бюджетного кодекса Российской Федерации в случаях изменения состава и (или) функций главных администраторов доходов бюджета, а также принципов назначения и присвоения структуры кодов классификации доходов,  вправе вносить изменения в перечень главных администраторов доходов бюджета и в состав закрепленных за ними кодов классификации доходов бюджета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основании приказа </w:t>
      </w:r>
      <w:r w:rsidRPr="00C01C7A">
        <w:rPr>
          <w:rFonts w:ascii="Times New Roman" w:eastAsia="Calibri" w:hAnsi="Times New Roman" w:cs="Times New Roman"/>
          <w:sz w:val="24"/>
          <w:szCs w:val="24"/>
        </w:rPr>
        <w:t>департамента финансов администрации города без внесения изменений в настоящее решение.</w:t>
      </w:r>
    </w:p>
    <w:p w:rsidR="00BD547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C7A">
        <w:rPr>
          <w:rFonts w:ascii="Times New Roman" w:eastAsia="Calibri" w:hAnsi="Times New Roman" w:cs="Times New Roman"/>
          <w:sz w:val="24"/>
          <w:szCs w:val="24"/>
        </w:rPr>
        <w:t xml:space="preserve">Департамент финансов администрации города Мегиона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пунктом 2 </w:t>
      </w:r>
      <w:r w:rsidRPr="00C01C7A">
        <w:rPr>
          <w:rFonts w:ascii="Times New Roman" w:eastAsia="Calibri" w:hAnsi="Times New Roman" w:cs="Times New Roman"/>
          <w:sz w:val="24"/>
          <w:szCs w:val="24"/>
        </w:rPr>
        <w:t xml:space="preserve">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принципов назначения и присвоения структуры кодов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классификации </w:t>
      </w:r>
      <w:r w:rsidRPr="00C01C7A">
        <w:rPr>
          <w:rFonts w:ascii="Times New Roman" w:eastAsia="Calibri" w:hAnsi="Times New Roman" w:cs="Times New Roman"/>
          <w:sz w:val="24"/>
          <w:szCs w:val="24"/>
        </w:rPr>
        <w:t>источников финансирования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дефицита бюджета</w:t>
      </w:r>
      <w:r w:rsidRPr="00C01C7A">
        <w:rPr>
          <w:rFonts w:ascii="Times New Roman" w:eastAsia="Calibri" w:hAnsi="Times New Roman" w:cs="Times New Roman"/>
          <w:sz w:val="24"/>
          <w:szCs w:val="24"/>
        </w:rPr>
        <w:t xml:space="preserve">,  вправе вносить изменения в перечень главных администраторов источников финансирования дефицита бюджета и в состав закрепленных за ними кодов классификации источников финансирования дефицита бюджета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основании приказа </w:t>
      </w:r>
      <w:r w:rsidRPr="00C01C7A">
        <w:rPr>
          <w:rFonts w:ascii="Times New Roman" w:eastAsia="Calibri" w:hAnsi="Times New Roman" w:cs="Times New Roman"/>
          <w:sz w:val="24"/>
          <w:szCs w:val="24"/>
        </w:rPr>
        <w:t>департамента финансов администрации города без внесения изменений в настоящее решение.</w:t>
      </w:r>
    </w:p>
    <w:p w:rsidR="00BD5475" w:rsidRPr="009556CE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56CE">
        <w:rPr>
          <w:rFonts w:ascii="Times New Roman" w:eastAsia="Calibri" w:hAnsi="Times New Roman" w:cs="Times New Roman"/>
          <w:sz w:val="24"/>
          <w:szCs w:val="24"/>
        </w:rPr>
        <w:t>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вопросах организации и осуществлении бюджетного процесса в городском округе город Мегион, утвержденного решением Думы города Мегиона от 30.11.2012 №306 вправе вносить в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556CE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основаниям: </w:t>
      </w:r>
    </w:p>
    <w:p w:rsidR="00BD5475" w:rsidRPr="00694A8F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BD5475" w:rsidRPr="00694A8F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округа;</w:t>
      </w:r>
    </w:p>
    <w:p w:rsidR="00BD5475" w:rsidRPr="00694A8F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694A8F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</w:t>
      </w:r>
      <w:r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694A8F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 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Контрольно-счетной палаты городского округа город Мегион;</w:t>
      </w:r>
    </w:p>
    <w:p w:rsidR="00BD5475" w:rsidRPr="00FC3CDB" w:rsidRDefault="00BD5475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6) перераспределение бюджетных ассигнований целевых межбюджетных трансфертов на реализацию программных мероприятий государственных программ Ханты-Мансийского </w:t>
      </w:r>
      <w:r w:rsidRPr="00FC3CDB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 xml:space="preserve">автономного округа - Югры, поступающих в бюджет города в форме субсидии с соблюдением доли </w:t>
      </w:r>
      <w:proofErr w:type="spellStart"/>
      <w:r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бюджета;</w:t>
      </w:r>
    </w:p>
    <w:p w:rsidR="00BD5475" w:rsidRPr="00694A8F" w:rsidRDefault="00BD547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7)</w:t>
      </w: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средств.</w:t>
      </w:r>
    </w:p>
    <w:p w:rsidR="00BD5475" w:rsidRPr="007047E2" w:rsidRDefault="00BD5475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D4BC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BD5475" w:rsidRPr="00AD4BC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AD4BC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AD4BC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AD4BC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BC7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AD4BC7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AD4BC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7047E2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FC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CDB">
        <w:rPr>
          <w:rFonts w:ascii="Times New Roman" w:eastAsia="Calibri" w:hAnsi="Times New Roman" w:cs="Times New Roman"/>
          <w:sz w:val="24"/>
          <w:szCs w:val="24"/>
        </w:rPr>
        <w:t>27.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BD5475" w:rsidRPr="007047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FC3CD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CDB">
        <w:rPr>
          <w:rFonts w:ascii="Times New Roman" w:eastAsia="Calibri" w:hAnsi="Times New Roman" w:cs="Times New Roman"/>
          <w:sz w:val="24"/>
          <w:szCs w:val="24"/>
        </w:rPr>
        <w:t xml:space="preserve">28. Бюджетные инвестиции в объекты капитального строительства за счет средств бюджета Ханты-Мансийского автономного округа-Югры осуществляются в соответствии с Адресной инвестиционной программой Ханты-Мансийского автономного округа – Югры, </w:t>
      </w:r>
      <w:hyperlink r:id="rId8" w:history="1">
        <w:r w:rsidRPr="00FC3CDB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FC3CDB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 - Югры.</w:t>
      </w:r>
    </w:p>
    <w:p w:rsidR="00BD5475" w:rsidRPr="007047E2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E65497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Мегиона «О бюджете г</w:t>
      </w:r>
      <w:bookmarkStart w:id="0" w:name="_GoBack"/>
      <w:bookmarkEnd w:id="0"/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город Мегион на 2019 год и плановый период 2020 и 2021 годов» не допускается.</w:t>
      </w:r>
    </w:p>
    <w:p w:rsidR="00BD5475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475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 и применяется с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7" w:rsidRDefault="00DB6DF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7" w:rsidRPr="0088605C" w:rsidRDefault="00DB6DF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Глава города Мегиона </w:t>
      </w: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Е.Н.Коротченко                                                                     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</w:t>
      </w:r>
      <w:r w:rsidR="00DB6DF7">
        <w:rPr>
          <w:rFonts w:ascii="Times New Roman" w:eastAsia="Calibri" w:hAnsi="Times New Roman" w:cs="Times New Roman"/>
          <w:sz w:val="24"/>
          <w:szCs w:val="24"/>
        </w:rPr>
        <w:t xml:space="preserve">  _____________</w:t>
      </w:r>
      <w:r w:rsidR="0032085E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B6DF7">
        <w:rPr>
          <w:rFonts w:ascii="Times New Roman" w:eastAsia="Calibri" w:hAnsi="Times New Roman" w:cs="Times New Roman"/>
          <w:sz w:val="24"/>
          <w:szCs w:val="24"/>
        </w:rPr>
        <w:t>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BD5475" w:rsidRPr="0088605C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      г. Мегион            </w:t>
      </w:r>
    </w:p>
    <w:p w:rsidR="00BD5475" w:rsidRPr="0088605C" w:rsidRDefault="00BD5475" w:rsidP="00BD5475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017B40" w:rsidRDefault="00BD5475" w:rsidP="00BD5475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05C">
        <w:rPr>
          <w:rFonts w:ascii="Times New Roman" w:eastAsia="Calibri" w:hAnsi="Times New Roman" w:cs="Times New Roman"/>
          <w:sz w:val="24"/>
          <w:szCs w:val="24"/>
        </w:rPr>
        <w:t>_________201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300EC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300E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88605C">
        <w:rPr>
          <w:rFonts w:ascii="Times New Roman" w:eastAsia="Calibri" w:hAnsi="Times New Roman" w:cs="Times New Roman"/>
          <w:sz w:val="24"/>
          <w:szCs w:val="24"/>
        </w:rPr>
        <w:t>___»_______201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3A0BB1" w:rsidRDefault="003A0BB1"/>
    <w:sectPr w:rsidR="003A0BB1" w:rsidSect="00B84A88">
      <w:headerReference w:type="default" r:id="rId9"/>
      <w:headerReference w:type="first" r:id="rId10"/>
      <w:pgSz w:w="11906" w:h="16838" w:code="9"/>
      <w:pgMar w:top="426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B84A88" w:rsidRDefault="0032085E" w:rsidP="00B84A88">
    <w:pPr>
      <w:pStyle w:val="a3"/>
      <w:ind w:left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32085E">
    <w:pPr>
      <w:pStyle w:val="a3"/>
      <w:jc w:val="right"/>
    </w:pPr>
  </w:p>
  <w:p w:rsidR="004F5275" w:rsidRDefault="003208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146B17"/>
    <w:rsid w:val="00211BF5"/>
    <w:rsid w:val="002E2CB0"/>
    <w:rsid w:val="00300ECB"/>
    <w:rsid w:val="00317242"/>
    <w:rsid w:val="0032085E"/>
    <w:rsid w:val="00340BBB"/>
    <w:rsid w:val="003A0BB1"/>
    <w:rsid w:val="00446E40"/>
    <w:rsid w:val="00557548"/>
    <w:rsid w:val="00690D99"/>
    <w:rsid w:val="00A23478"/>
    <w:rsid w:val="00AF19D9"/>
    <w:rsid w:val="00B84A88"/>
    <w:rsid w:val="00BC6B4B"/>
    <w:rsid w:val="00BD5475"/>
    <w:rsid w:val="00BE410E"/>
    <w:rsid w:val="00D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6FCF2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footer"/>
    <w:basedOn w:val="a"/>
    <w:link w:val="a6"/>
    <w:uiPriority w:val="99"/>
    <w:unhideWhenUsed/>
    <w:rsid w:val="00B84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51468BF09824C372475954D49FE25F7F7D2543226B71954DBEA242FDA1DFDB25EDS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95EF-38C6-4451-B270-0D5E6A9C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15</cp:revision>
  <dcterms:created xsi:type="dcterms:W3CDTF">2018-12-11T12:04:00Z</dcterms:created>
  <dcterms:modified xsi:type="dcterms:W3CDTF">2018-12-20T11:57:00Z</dcterms:modified>
</cp:coreProperties>
</file>