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к приказу департамента финансов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</w:t>
      </w:r>
      <w:r>
        <w:rPr>
          <w:sz w:val="24"/>
          <w:szCs w:val="24"/>
        </w:rPr>
        <w:t xml:space="preserve"> Мегиона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 xml:space="preserve">   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от </w:t>
      </w:r>
      <w:r>
        <w:rPr>
          <w:sz w:val="24"/>
          <w:szCs w:val="24"/>
          <w:highlight w:val="white"/>
        </w:rPr>
        <w:t xml:space="preserve">10.12.2025</w:t>
      </w:r>
      <w:r>
        <w:rPr>
          <w:sz w:val="24"/>
          <w:szCs w:val="24"/>
          <w:highlight w:val="white"/>
        </w:rPr>
        <w:t xml:space="preserve"> №</w:t>
      </w:r>
      <w:r>
        <w:rPr>
          <w:sz w:val="24"/>
          <w:szCs w:val="24"/>
          <w:highlight w:val="white"/>
        </w:rPr>
        <w:t xml:space="preserve">22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56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Перечень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налоговых расходов </w:t>
      </w:r>
      <w:r>
        <w:rPr>
          <w:sz w:val="24"/>
          <w:szCs w:val="24"/>
        </w:rPr>
        <w:t xml:space="preserve">города Мегиона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center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1 января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а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6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6018" w:type="dxa"/>
        <w:tblInd w:w="-64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92"/>
        <w:gridCol w:w="1351"/>
        <w:gridCol w:w="1701"/>
        <w:gridCol w:w="3044"/>
        <w:gridCol w:w="2410"/>
        <w:gridCol w:w="2552"/>
        <w:gridCol w:w="2268"/>
        <w:gridCol w:w="2200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№</w:t>
            </w:r>
            <w:r>
              <w:rPr>
                <w:sz w:val="24"/>
                <w:szCs w:val="24"/>
                <w:highlight w:val="white"/>
              </w:rPr>
              <w:t xml:space="preserve"> п/п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Наименование налога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Реквизиты решения Думы города Мегиона,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Категории плательщиков налогов, для которых предусмотрены налоговые расходы (налоговые льготы, освобождения и иные преференции)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Наименование муниципальной программы, наимено</w:t>
            </w:r>
            <w:r>
              <w:rPr>
                <w:sz w:val="24"/>
                <w:szCs w:val="24"/>
                <w:highlight w:val="white"/>
              </w:rPr>
              <w:t xml:space="preserve">вания нормативных правовых актов, определяющих цели социально-экономической политики города Мегиона, не относящихся к муниципальным программам, в целях реализации которых предоставляются налоговые расходы (налоговые льготы, освобождения и иные преференции)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eastAsia="Arial Unicode MS"/>
                <w:color w:val="000000"/>
                <w:sz w:val="24"/>
                <w:szCs w:val="24"/>
                <w:highlight w:val="white"/>
              </w:rPr>
              <w:t xml:space="preserve">Цели муниципальной программы, </w:t>
            </w:r>
            <w:r>
              <w:rPr>
                <w:sz w:val="24"/>
                <w:szCs w:val="24"/>
                <w:highlight w:val="white"/>
              </w:rPr>
              <w:t xml:space="preserve">в целях реализации которых предоставляются налоговые расходы (налоговые льготы, освобождения и иные преференции)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56"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Показатели (индикаторы) достижения </w:t>
            </w:r>
            <w:r>
              <w:rPr>
                <w:sz w:val="24"/>
                <w:szCs w:val="24"/>
                <w:highlight w:val="white"/>
              </w:rPr>
              <w:t xml:space="preserve">целей муниципальных программ и (или) целей социально-экономической политики города Мегиона, не относящихся к муниципальным программам, в связи с предоставлением налоговых расходов (налоговые льготы, освобождения и иные преференции) для плательщиков налогов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Куратор налогового расхода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3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eastAsia="Arial Unicode MS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 Unicode MS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</w:rPr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Земельный налог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Решение Думы города от 27.</w:t>
            </w:r>
            <w:r>
              <w:rPr>
                <w:sz w:val="24"/>
                <w:szCs w:val="24"/>
                <w:highlight w:val="white"/>
              </w:rPr>
              <w:t xml:space="preserve">09.2024</w:t>
            </w:r>
            <w:r>
              <w:rPr>
                <w:sz w:val="24"/>
                <w:szCs w:val="24"/>
                <w:highlight w:val="white"/>
              </w:rPr>
              <w:t xml:space="preserve"> №</w:t>
            </w:r>
            <w:r>
              <w:rPr>
                <w:sz w:val="24"/>
                <w:szCs w:val="24"/>
                <w:highlight w:val="white"/>
              </w:rPr>
              <w:t xml:space="preserve">401</w:t>
            </w:r>
            <w:r>
              <w:rPr>
                <w:sz w:val="24"/>
                <w:szCs w:val="24"/>
                <w:highlight w:val="white"/>
              </w:rPr>
              <w:t xml:space="preserve">, приложение </w:t>
            </w: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  <w:t xml:space="preserve">, пункт </w:t>
            </w: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рганы местного самоуправления и муниципальные учреждения, финансируемые из бюджета городского округа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Управление муниципальным имущ</w:t>
            </w:r>
            <w:r>
              <w:rPr>
                <w:sz w:val="24"/>
                <w:szCs w:val="24"/>
                <w:highlight w:val="white"/>
              </w:rPr>
              <w:t xml:space="preserve">еством города Мегиона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56"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Развитие </w:t>
            </w:r>
            <w:r>
              <w:rPr>
                <w:sz w:val="24"/>
                <w:szCs w:val="24"/>
                <w:highlight w:val="white"/>
              </w:rPr>
              <w:t xml:space="preserve">образования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56"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Культурное пространство в городе Мегионе,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56"/>
              <w:jc w:val="center"/>
              <w:widowControl w:val="off"/>
              <w:rPr>
                <w:color w:val="000000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Развитие физической культуры и спорта, укрепление общественного здоровья в городе Мегионе,</w:t>
            </w:r>
            <w:r>
              <w:rPr>
                <w:color w:val="000000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color w:val="000000"/>
                <w:sz w:val="24"/>
                <w:szCs w:val="24"/>
                <w:highlight w:val="white"/>
                <w:shd w:val="clear" w:color="auto" w:fill="ffffff"/>
              </w:rPr>
            </w:r>
          </w:p>
          <w:p>
            <w:pPr>
              <w:pStyle w:val="856"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Молодежная политика города Мегиона,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56"/>
              <w:jc w:val="center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  <w:t xml:space="preserve">Развитие систем гражданской защиты населения города Мегиона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none"/>
              </w:rPr>
            </w:r>
            <w:r>
              <w:rPr>
                <w:bCs/>
                <w:iCs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странение встречных финансовых потоков, оптимизация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техническая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доля муниципальных учреждений, воспользовавшихся льготой, от числа муниципальных учреждений имеющих право на ее получение,%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уменьшение расходов муниципальных учреждений, финансируемых из бюджета города</w:t>
            </w:r>
            <w:r>
              <w:rPr>
                <w:sz w:val="24"/>
                <w:szCs w:val="24"/>
                <w:highlight w:val="white"/>
              </w:rPr>
              <w:t xml:space="preserve">,%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управление</w:t>
            </w:r>
            <w:r>
              <w:rPr>
                <w:sz w:val="24"/>
                <w:szCs w:val="24"/>
                <w:highlight w:val="white"/>
              </w:rPr>
              <w:t xml:space="preserve"> муниципальной собственности администрации города,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департамент образования администрации города, управление</w:t>
            </w:r>
            <w:r>
              <w:rPr>
                <w:sz w:val="24"/>
                <w:szCs w:val="24"/>
                <w:highlight w:val="white"/>
              </w:rPr>
              <w:t xml:space="preserve"> культуры админ</w:t>
            </w:r>
            <w:r>
              <w:rPr>
                <w:sz w:val="24"/>
                <w:szCs w:val="24"/>
                <w:highlight w:val="white"/>
              </w:rPr>
              <w:t xml:space="preserve">истрации города, управление</w:t>
            </w:r>
            <w:r>
              <w:rPr>
                <w:sz w:val="24"/>
                <w:szCs w:val="24"/>
                <w:highlight w:val="white"/>
              </w:rPr>
              <w:t xml:space="preserve"> физической культуры и спорта администрации города, отдел молодежной политики администрации города, МКУ «УГЗН»</w:t>
            </w:r>
            <w:r>
              <w:rPr>
                <w:sz w:val="24"/>
                <w:szCs w:val="24"/>
                <w:highlight w:val="white"/>
              </w:rPr>
              <w:t xml:space="preserve">, МКУ «СО»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Земельный налог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Решение Думы города от 27.</w:t>
            </w:r>
            <w:r>
              <w:rPr>
                <w:sz w:val="24"/>
                <w:szCs w:val="24"/>
                <w:highlight w:val="white"/>
              </w:rPr>
              <w:t xml:space="preserve">09</w:t>
            </w:r>
            <w:r>
              <w:rPr>
                <w:sz w:val="24"/>
                <w:szCs w:val="24"/>
                <w:highlight w:val="white"/>
              </w:rPr>
              <w:t xml:space="preserve">.20</w:t>
            </w:r>
            <w:r>
              <w:rPr>
                <w:sz w:val="24"/>
                <w:szCs w:val="24"/>
                <w:highlight w:val="white"/>
              </w:rPr>
              <w:t xml:space="preserve">24 </w:t>
            </w:r>
            <w:r>
              <w:rPr>
                <w:sz w:val="24"/>
                <w:szCs w:val="24"/>
                <w:highlight w:val="white"/>
              </w:rPr>
              <w:t xml:space="preserve">№</w:t>
            </w:r>
            <w:r>
              <w:rPr>
                <w:sz w:val="24"/>
                <w:szCs w:val="24"/>
                <w:highlight w:val="white"/>
              </w:rPr>
              <w:t xml:space="preserve">401</w:t>
            </w:r>
            <w:r>
              <w:rPr>
                <w:sz w:val="24"/>
                <w:szCs w:val="24"/>
                <w:highlight w:val="white"/>
              </w:rPr>
              <w:t xml:space="preserve">, приложение </w:t>
            </w: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  <w:t xml:space="preserve">, пункт 3, подпункт 1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Физические лица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Развитие гражданского общества на территории города Мегиона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rFonts w:eastAsia="Arial Unicode MS"/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Обеспечение условий для поддержания стабильного качества жизни  отдельных категорий граждан</w:t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</w:rPr>
              <w:t xml:space="preserve">, социальная </w:t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</w:rPr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 доля граждан, воспользовавшихся мерами социальной поддержки, от числа граждан имеющих право на их получение и обратившихся за их получением, 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управление общ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ственных св</w:t>
            </w:r>
            <w:r>
              <w:rPr>
                <w:sz w:val="24"/>
                <w:szCs w:val="24"/>
                <w:highlight w:val="white"/>
              </w:rPr>
              <w:t xml:space="preserve">язей администрации города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Земельный налог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</w:t>
            </w:r>
            <w:r>
              <w:rPr>
                <w:sz w:val="24"/>
                <w:szCs w:val="24"/>
                <w:highlight w:val="white"/>
              </w:rPr>
              <w:t xml:space="preserve">ение Думы города от 27.09.2024 №401, приложение 2</w:t>
            </w:r>
            <w:r>
              <w:rPr>
                <w:sz w:val="24"/>
                <w:szCs w:val="24"/>
                <w:highlight w:val="white"/>
              </w:rPr>
              <w:t xml:space="preserve">, пункт 3, подпункт 2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Социально ориентированные некоммерческие организации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Развитие гражданского общества на территории города Мегиона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eastAsia="Arial Unicode MS"/>
                <w:color w:val="00000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Создание условий для развития институтов гражданского общества и реализации гражданских инициатив</w:t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</w:rPr>
              <w:t xml:space="preserve">, социальная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rFonts w:eastAsia="Arial Unicode MS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="Arial Unicode MS"/>
                <w:color w:val="000000"/>
                <w:sz w:val="24"/>
                <w:szCs w:val="24"/>
                <w:highlight w:val="none"/>
              </w:rPr>
            </w:r>
            <w:r>
              <w:rPr>
                <w:rFonts w:eastAsia="Arial Unicode MS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увеличение количества социально ориентированных некоммерческих организаций, единиц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управление общ</w:t>
            </w:r>
            <w:r>
              <w:rPr>
                <w:sz w:val="24"/>
                <w:szCs w:val="24"/>
                <w:highlight w:val="white"/>
              </w:rPr>
              <w:t xml:space="preserve">е</w:t>
            </w:r>
            <w:r>
              <w:rPr>
                <w:sz w:val="24"/>
                <w:szCs w:val="24"/>
                <w:highlight w:val="white"/>
              </w:rPr>
              <w:t xml:space="preserve">ственных св</w:t>
            </w:r>
            <w:r>
              <w:rPr>
                <w:sz w:val="24"/>
                <w:szCs w:val="24"/>
                <w:highlight w:val="white"/>
              </w:rPr>
              <w:t xml:space="preserve">язей администрации города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Земельный налог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(понижение ставки)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Решение Думы города от 27.</w:t>
            </w:r>
            <w:r>
              <w:rPr>
                <w:sz w:val="24"/>
                <w:szCs w:val="24"/>
                <w:highlight w:val="white"/>
              </w:rPr>
              <w:t xml:space="preserve">09.2024</w:t>
            </w:r>
            <w:r>
              <w:rPr>
                <w:sz w:val="24"/>
                <w:szCs w:val="24"/>
                <w:highlight w:val="white"/>
              </w:rPr>
              <w:t xml:space="preserve"> №</w:t>
            </w:r>
            <w:r>
              <w:rPr>
                <w:sz w:val="24"/>
                <w:szCs w:val="24"/>
                <w:highlight w:val="white"/>
              </w:rPr>
              <w:t xml:space="preserve">401, приложение 1, пункт 2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Налогоплательщики, имеющие в собственности </w:t>
            </w:r>
            <w:r>
              <w:rPr>
                <w:sz w:val="24"/>
                <w:szCs w:val="24"/>
                <w:highlight w:val="whit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емельные участки, не используемые в предпринимательской деятельности, приобретенные (предоставленные) для ведения личного подсобного хозяйства, садоводства или огородничества, а также земельные участки общего назначения, предусмотренные Федеральным </w:t>
            </w:r>
            <w:r>
              <w:rPr>
                <w:sz w:val="24"/>
                <w:szCs w:val="24"/>
                <w:highlight w:val="white"/>
              </w:rPr>
              <w:fldChar w:fldCharType="begin"/>
            </w:r>
            <w:r>
              <w:rPr>
                <w:sz w:val="24"/>
                <w:szCs w:val="24"/>
                <w:highlight w:val="white"/>
              </w:rPr>
              <w:instrText xml:space="preserve"> HYPERLINK "consultantplus://offline/ref=B9E270241651BE3BF252D63C4EF861154B9062EEB2A657CE0B3DA279848FF2130EA82188FD3AC0C620CA3F0B1AV5EDK" \h </w:instrText>
            </w:r>
            <w:r>
              <w:rPr>
                <w:sz w:val="24"/>
                <w:szCs w:val="24"/>
                <w:highlight w:val="white"/>
              </w:rPr>
              <w:fldChar w:fldCharType="separate"/>
            </w:r>
            <w:r>
              <w:rPr>
                <w:sz w:val="24"/>
                <w:szCs w:val="24"/>
                <w:highlight w:val="white"/>
              </w:rPr>
              <w:t xml:space="preserve">законом</w:t>
            </w:r>
            <w:r>
              <w:rPr>
                <w:sz w:val="24"/>
                <w:szCs w:val="24"/>
                <w:highlight w:val="white"/>
              </w:rPr>
              <w:fldChar w:fldCharType="end"/>
            </w:r>
            <w:r>
              <w:rPr>
                <w:sz w:val="24"/>
                <w:szCs w:val="24"/>
                <w:highlight w:val="white"/>
              </w:rPr>
              <w:t xml:space="preserve"> от 29</w:t>
            </w:r>
            <w:r>
              <w:rPr>
                <w:sz w:val="24"/>
                <w:szCs w:val="24"/>
                <w:highlight w:val="white"/>
              </w:rPr>
              <w:t xml:space="preserve">.07.</w:t>
            </w:r>
            <w:r>
              <w:rPr>
                <w:sz w:val="24"/>
                <w:szCs w:val="24"/>
                <w:highlight w:val="white"/>
              </w:rPr>
              <w:t xml:space="preserve">2017 года </w:t>
            </w:r>
            <w:r>
              <w:rPr>
                <w:sz w:val="24"/>
                <w:szCs w:val="24"/>
                <w:highlight w:val="white"/>
              </w:rPr>
              <w:t xml:space="preserve">№</w:t>
            </w:r>
            <w:r>
              <w:rPr>
                <w:sz w:val="24"/>
                <w:szCs w:val="24"/>
                <w:highlight w:val="white"/>
              </w:rPr>
              <w:t xml:space="preserve"> 217-ФЗ </w:t>
            </w:r>
            <w:r>
              <w:rPr>
                <w:sz w:val="24"/>
                <w:szCs w:val="24"/>
                <w:highlight w:val="white"/>
              </w:rPr>
              <w:t xml:space="preserve">«</w:t>
            </w:r>
            <w:r>
              <w:rPr>
                <w:sz w:val="24"/>
                <w:szCs w:val="24"/>
                <w:highlight w:val="white"/>
              </w:rPr>
              <w:t xml:space="preserve"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  </w:r>
            <w:r>
              <w:rPr>
                <w:sz w:val="24"/>
                <w:szCs w:val="24"/>
                <w:highlight w:val="white"/>
              </w:rPr>
              <w:t xml:space="preserve">», за исключением указанных в настоящем абзаце земельных участков, кадастровая стоимость каждого из которых превышает 300 миллионов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Непрограммное направление деятельности, Стратегия социально-экономического развития городского округа город Мегион на период до 203</w:t>
            </w:r>
            <w:r>
              <w:rPr>
                <w:sz w:val="24"/>
                <w:szCs w:val="24"/>
                <w:highlight w:val="whit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  <w:t xml:space="preserve"> года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Создание благоприятных условий для устойчивого развития личного </w:t>
            </w:r>
            <w:r>
              <w:rPr>
                <w:bCs/>
                <w:sz w:val="24"/>
                <w:szCs w:val="24"/>
                <w:highlight w:val="white"/>
              </w:rPr>
              <w:t xml:space="preserve">подсобного хозяйства, садоводства или огородничества</w:t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56"/>
              <w:jc w:val="center"/>
              <w:widowControl w:val="off"/>
              <w:rPr>
                <w:rFonts w:eastAsia="Arial Unicode MS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 Unicode MS"/>
                <w:color w:val="000000"/>
                <w:sz w:val="24"/>
                <w:szCs w:val="24"/>
                <w:highlight w:val="white"/>
              </w:rPr>
              <w:t xml:space="preserve">социальная </w:t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</w:rPr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увеличение численности, занятых в сфере личного  </w:t>
            </w:r>
            <w:r>
              <w:rPr>
                <w:bCs/>
                <w:sz w:val="24"/>
                <w:szCs w:val="24"/>
                <w:highlight w:val="white"/>
              </w:rPr>
              <w:t xml:space="preserve">подсобного хозяйства, садоводства или огородничества, единиц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управление экономической политики администрации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5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города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6838" w:h="11906" w:orient="landscape"/>
      <w:pgMar w:top="851" w:right="1134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ourier New">
    <w:panose1 w:val="020703090202050204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  <w:rPr>
        <w:rFonts w:eastAsia="Times New Roman"/>
        <w:color w:val="000000"/>
      </w:rPr>
    </w:lvl>
    <w:lvl w:ilvl="1">
      <w:start w:val="2"/>
      <w:numFmt w:val="decimal"/>
      <w:isLgl w:val="false"/>
      <w:suff w:val="tab"/>
      <w:lvlText w:val="%1.%2."/>
      <w:lvlJc w:val="left"/>
      <w:pPr>
        <w:ind w:left="23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9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1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6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5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176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86" w:hanging="36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9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65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lang w:val="ru-RU" w:eastAsia="ru-RU" w:bidi="ar-SA"/>
    </w:rPr>
  </w:style>
  <w:style w:type="character" w:styleId="857">
    <w:name w:val="Основной шрифт абзаца"/>
    <w:next w:val="857"/>
    <w:link w:val="856"/>
    <w:semiHidden/>
  </w:style>
  <w:style w:type="table" w:styleId="858">
    <w:name w:val="Обычная таблица"/>
    <w:next w:val="858"/>
    <w:link w:val="856"/>
    <w:semiHidden/>
    <w:tblPr/>
  </w:style>
  <w:style w:type="numbering" w:styleId="859">
    <w:name w:val="Нет списка"/>
    <w:next w:val="859"/>
    <w:link w:val="856"/>
    <w:semiHidden/>
  </w:style>
  <w:style w:type="paragraph" w:styleId="860">
    <w:name w:val="Верхний колонтитул"/>
    <w:basedOn w:val="856"/>
    <w:next w:val="860"/>
    <w:link w:val="861"/>
    <w:uiPriority w:val="99"/>
    <w:pPr>
      <w:tabs>
        <w:tab w:val="center" w:pos="4677" w:leader="none"/>
        <w:tab w:val="right" w:pos="9355" w:leader="none"/>
      </w:tabs>
    </w:pPr>
  </w:style>
  <w:style w:type="character" w:styleId="861">
    <w:name w:val="Верхний колонтитул Знак"/>
    <w:basedOn w:val="857"/>
    <w:next w:val="861"/>
    <w:link w:val="860"/>
    <w:uiPriority w:val="99"/>
  </w:style>
  <w:style w:type="paragraph" w:styleId="862">
    <w:name w:val="Нижний колонтитул"/>
    <w:basedOn w:val="856"/>
    <w:next w:val="862"/>
    <w:link w:val="863"/>
    <w:uiPriority w:val="99"/>
    <w:pPr>
      <w:tabs>
        <w:tab w:val="center" w:pos="4677" w:leader="none"/>
        <w:tab w:val="right" w:pos="9355" w:leader="none"/>
      </w:tabs>
    </w:pPr>
  </w:style>
  <w:style w:type="character" w:styleId="863">
    <w:name w:val="Нижний колонтитул Знак"/>
    <w:basedOn w:val="857"/>
    <w:next w:val="863"/>
    <w:link w:val="862"/>
    <w:uiPriority w:val="99"/>
  </w:style>
  <w:style w:type="table" w:styleId="864">
    <w:name w:val="Сетка таблицы"/>
    <w:basedOn w:val="858"/>
    <w:next w:val="864"/>
    <w:link w:val="856"/>
    <w:tblPr/>
  </w:style>
  <w:style w:type="paragraph" w:styleId="865">
    <w:name w:val="ConsPlusNormal"/>
    <w:next w:val="865"/>
    <w:link w:val="856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66">
    <w:name w:val="ConsPlusTitle"/>
    <w:next w:val="866"/>
    <w:link w:val="856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867">
    <w:name w:val="ConsPlusNonformat"/>
    <w:next w:val="867"/>
    <w:link w:val="856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68">
    <w:name w:val="Знак примечания"/>
    <w:next w:val="868"/>
    <w:link w:val="856"/>
    <w:rPr>
      <w:sz w:val="16"/>
      <w:szCs w:val="16"/>
    </w:rPr>
  </w:style>
  <w:style w:type="paragraph" w:styleId="869">
    <w:name w:val="Текст примечания"/>
    <w:basedOn w:val="856"/>
    <w:next w:val="869"/>
    <w:link w:val="870"/>
  </w:style>
  <w:style w:type="character" w:styleId="870">
    <w:name w:val="Текст примечания Знак"/>
    <w:basedOn w:val="857"/>
    <w:next w:val="870"/>
    <w:link w:val="869"/>
  </w:style>
  <w:style w:type="paragraph" w:styleId="871">
    <w:name w:val="Тема примечания"/>
    <w:basedOn w:val="869"/>
    <w:next w:val="869"/>
    <w:link w:val="872"/>
    <w:rPr>
      <w:b/>
      <w:bCs/>
    </w:rPr>
  </w:style>
  <w:style w:type="character" w:styleId="872">
    <w:name w:val="Тема примечания Знак"/>
    <w:next w:val="872"/>
    <w:link w:val="871"/>
    <w:rPr>
      <w:b/>
      <w:bCs/>
    </w:rPr>
  </w:style>
  <w:style w:type="paragraph" w:styleId="873">
    <w:name w:val="Текст выноски"/>
    <w:basedOn w:val="856"/>
    <w:next w:val="873"/>
    <w:link w:val="874"/>
    <w:rPr>
      <w:rFonts w:ascii="Segoe UI" w:hAnsi="Segoe UI" w:cs="Segoe UI"/>
      <w:sz w:val="18"/>
      <w:szCs w:val="18"/>
    </w:rPr>
  </w:style>
  <w:style w:type="character" w:styleId="874">
    <w:name w:val="Текст выноски Знак"/>
    <w:next w:val="874"/>
    <w:link w:val="873"/>
    <w:rPr>
      <w:rFonts w:ascii="Segoe UI" w:hAnsi="Segoe UI" w:cs="Segoe UI"/>
      <w:sz w:val="18"/>
      <w:szCs w:val="18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AdmHMAO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KulikovaES</dc:creator>
  <cp:lastModifiedBy>SerkinaTV</cp:lastModifiedBy>
  <cp:revision>156</cp:revision>
  <dcterms:created xsi:type="dcterms:W3CDTF">2020-03-24T13:59:00Z</dcterms:created>
  <dcterms:modified xsi:type="dcterms:W3CDTF">2025-12-11T08:48:26Z</dcterms:modified>
  <cp:version>1048576</cp:version>
</cp:coreProperties>
</file>