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E2" w:rsidRDefault="00B80C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80CE2" w:rsidRDefault="00B80CE2">
      <w:pPr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CE2" w:rsidRDefault="00A3795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</w:p>
    <w:p w:rsidR="00B80CE2" w:rsidRDefault="00A3795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программы  </w:t>
      </w:r>
    </w:p>
    <w:p w:rsidR="00B80CE2" w:rsidRDefault="00A3795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«Формирование комфортной городской среды города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B80CE2" w:rsidRDefault="00B80CE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CE2" w:rsidRDefault="00A379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1.Основные положения</w:t>
      </w:r>
    </w:p>
    <w:tbl>
      <w:tblPr>
        <w:tblStyle w:val="af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80CE2" w:rsidTr="00A3795E">
        <w:tc>
          <w:tcPr>
            <w:tcW w:w="2500" w:type="pct"/>
          </w:tcPr>
          <w:p w:rsidR="00B80CE2" w:rsidRDefault="00A3795E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2500" w:type="pct"/>
          </w:tcPr>
          <w:p w:rsidR="00B80CE2" w:rsidRDefault="00A3795E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главы города,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курирующий сферу жилищно-коммунального хозяйства и градостроительства</w:t>
            </w:r>
          </w:p>
        </w:tc>
      </w:tr>
      <w:tr w:rsidR="00B80CE2" w:rsidTr="00A3795E">
        <w:tc>
          <w:tcPr>
            <w:tcW w:w="2500" w:type="pct"/>
          </w:tcPr>
          <w:p w:rsidR="00B80CE2" w:rsidRDefault="00A3795E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2500" w:type="pct"/>
          </w:tcPr>
          <w:p w:rsidR="00B80CE2" w:rsidRDefault="00A3795E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жилищно-коммунального комплекса</w:t>
            </w:r>
          </w:p>
        </w:tc>
      </w:tr>
      <w:tr w:rsidR="00B80CE2" w:rsidTr="00A3795E">
        <w:tc>
          <w:tcPr>
            <w:tcW w:w="2500" w:type="pct"/>
            <w:shd w:val="clear" w:color="FFFFFF" w:fill="FFFFFF"/>
          </w:tcPr>
          <w:p w:rsidR="00B80CE2" w:rsidRDefault="00A3795E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реализации муниципальной программы </w:t>
            </w:r>
          </w:p>
        </w:tc>
        <w:tc>
          <w:tcPr>
            <w:tcW w:w="2500" w:type="pct"/>
            <w:shd w:val="clear" w:color="FFFFFF" w:fill="FFFFFF"/>
          </w:tcPr>
          <w:p w:rsidR="00B80CE2" w:rsidRDefault="00A3795E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</w:t>
            </w:r>
            <w:r>
              <w:rPr>
                <w:color w:val="000000" w:themeColor="text1"/>
                <w:sz w:val="24"/>
                <w:highlight w:val="white"/>
              </w:rPr>
              <w:t>–</w:t>
            </w:r>
            <w:r>
              <w:rPr>
                <w:sz w:val="24"/>
                <w:szCs w:val="24"/>
              </w:rPr>
              <w:t xml:space="preserve"> 2030 </w:t>
            </w:r>
          </w:p>
        </w:tc>
      </w:tr>
      <w:tr w:rsidR="00B80CE2" w:rsidTr="00A3795E">
        <w:trPr>
          <w:trHeight w:val="796"/>
        </w:trPr>
        <w:tc>
          <w:tcPr>
            <w:tcW w:w="2500" w:type="pct"/>
          </w:tcPr>
          <w:p w:rsidR="00B80CE2" w:rsidRDefault="00A3795E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2500" w:type="pct"/>
          </w:tcPr>
          <w:p w:rsidR="00B80CE2" w:rsidRDefault="00A3795E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Повышение качества и комфорта городской среды на территории города </w:t>
            </w:r>
            <w:proofErr w:type="spellStart"/>
            <w:r>
              <w:rPr>
                <w:rFonts w:eastAsia="Calibri"/>
                <w:sz w:val="24"/>
                <w:szCs w:val="24"/>
              </w:rPr>
              <w:t>Мегиона</w:t>
            </w:r>
            <w:proofErr w:type="spellEnd"/>
          </w:p>
        </w:tc>
      </w:tr>
      <w:tr w:rsidR="00B80CE2" w:rsidTr="00A3795E">
        <w:tc>
          <w:tcPr>
            <w:tcW w:w="2500" w:type="pct"/>
          </w:tcPr>
          <w:p w:rsidR="00B80CE2" w:rsidRDefault="00A3795E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2500" w:type="pct"/>
          </w:tcPr>
          <w:p w:rsidR="00B80CE2" w:rsidRDefault="00A3795E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262 996,7</w:t>
            </w:r>
            <w:r>
              <w:rPr>
                <w:rFonts w:eastAsia="Calibri"/>
                <w:sz w:val="24"/>
                <w:szCs w:val="24"/>
              </w:rPr>
              <w:t xml:space="preserve"> тыс. рублей</w:t>
            </w:r>
          </w:p>
        </w:tc>
      </w:tr>
      <w:tr w:rsidR="00B80CE2" w:rsidTr="00A3795E">
        <w:tc>
          <w:tcPr>
            <w:tcW w:w="2500" w:type="pct"/>
          </w:tcPr>
          <w:p w:rsidR="00B80CE2" w:rsidRDefault="00A3795E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– Югры </w:t>
            </w:r>
          </w:p>
        </w:tc>
        <w:tc>
          <w:tcPr>
            <w:tcW w:w="2500" w:type="pct"/>
          </w:tcPr>
          <w:p w:rsidR="00B80CE2" w:rsidRDefault="00A3795E">
            <w:pPr>
              <w:spacing w:line="240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1.Комфортная и безопасная среда для жизни:</w:t>
            </w:r>
          </w:p>
          <w:p w:rsidR="00B80CE2" w:rsidRDefault="00A3795E">
            <w:pPr>
              <w:spacing w:line="240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1.</w:t>
            </w:r>
            <w:proofErr w:type="gramStart"/>
            <w:r>
              <w:rPr>
                <w:rFonts w:eastAsia="Calibri"/>
                <w:sz w:val="24"/>
                <w:szCs w:val="24"/>
                <w:shd w:val="clear" w:color="auto" w:fill="FFFFFF"/>
              </w:rPr>
              <w:t>1.Показатель</w:t>
            </w:r>
            <w:proofErr w:type="gramEnd"/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:rsidR="00B80CE2" w:rsidRDefault="00A3795E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2.Государственная программа </w:t>
            </w:r>
            <w:r>
              <w:rPr>
                <w:rFonts w:eastAsia="Calibri"/>
                <w:sz w:val="24"/>
                <w:szCs w:val="24"/>
              </w:rPr>
              <w:t xml:space="preserve">Ханты-Мансийского автономного округа </w:t>
            </w:r>
            <w:r>
              <w:rPr>
                <w:color w:val="000000" w:themeColor="text1"/>
                <w:sz w:val="24"/>
                <w:highlight w:val="white"/>
              </w:rPr>
              <w:t>–</w:t>
            </w:r>
            <w:r>
              <w:rPr>
                <w:rFonts w:eastAsia="Calibri"/>
                <w:sz w:val="24"/>
                <w:szCs w:val="24"/>
              </w:rPr>
              <w:t xml:space="preserve"> Югры «Пространственное развитие и формирование комфортной городской среды»</w:t>
            </w:r>
          </w:p>
        </w:tc>
      </w:tr>
    </w:tbl>
    <w:p w:rsidR="00B80CE2" w:rsidRDefault="00B80C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CE2" w:rsidRDefault="00B80CE2">
      <w:pPr>
        <w:spacing w:after="0" w:line="240" w:lineRule="auto"/>
        <w:rPr>
          <w:rFonts w:ascii="Times New Roman" w:hAnsi="Times New Roman"/>
          <w:sz w:val="24"/>
          <w:szCs w:val="24"/>
        </w:rPr>
        <w:sectPr w:rsidR="00B80CE2">
          <w:headerReference w:type="default" r:id="rId8"/>
          <w:headerReference w:type="first" r:id="rId9"/>
          <w:foot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80CE2" w:rsidRDefault="00A379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2.Показатели муниципальной программы</w:t>
      </w:r>
    </w:p>
    <w:tbl>
      <w:tblPr>
        <w:tblStyle w:val="af2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81"/>
        <w:gridCol w:w="1145"/>
        <w:gridCol w:w="1112"/>
        <w:gridCol w:w="982"/>
        <w:gridCol w:w="616"/>
        <w:gridCol w:w="675"/>
        <w:gridCol w:w="616"/>
        <w:gridCol w:w="616"/>
        <w:gridCol w:w="616"/>
        <w:gridCol w:w="616"/>
        <w:gridCol w:w="626"/>
        <w:gridCol w:w="2294"/>
        <w:gridCol w:w="1603"/>
        <w:gridCol w:w="1219"/>
      </w:tblGrid>
      <w:tr w:rsidR="00B80CE2" w:rsidTr="00A3795E">
        <w:tc>
          <w:tcPr>
            <w:tcW w:w="484" w:type="dxa"/>
            <w:vMerge w:val="restart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83" w:type="dxa"/>
            <w:vMerge w:val="restart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46" w:type="dxa"/>
            <w:vMerge w:val="restart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13" w:type="dxa"/>
            <w:vMerge w:val="restart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99" w:type="dxa"/>
            <w:gridSpan w:val="2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765" w:type="dxa"/>
            <w:gridSpan w:val="6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296" w:type="dxa"/>
            <w:vMerge w:val="restart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</w:t>
            </w:r>
          </w:p>
        </w:tc>
        <w:tc>
          <w:tcPr>
            <w:tcW w:w="1604" w:type="dxa"/>
            <w:vMerge w:val="restart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19" w:type="dxa"/>
            <w:vMerge w:val="restart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B80CE2" w:rsidTr="00A3795E">
        <w:tc>
          <w:tcPr>
            <w:tcW w:w="484" w:type="dxa"/>
            <w:vMerge/>
            <w:vAlign w:val="center"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vAlign w:val="center"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675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25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296" w:type="dxa"/>
            <w:vMerge/>
            <w:vAlign w:val="center"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vAlign w:val="center"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</w:tr>
      <w:tr w:rsidR="00B80CE2" w:rsidTr="00A3795E">
        <w:trPr>
          <w:trHeight w:val="240"/>
        </w:trPr>
        <w:tc>
          <w:tcPr>
            <w:tcW w:w="484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3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3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5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5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9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04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1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B80CE2" w:rsidTr="00A3795E">
        <w:trPr>
          <w:trHeight w:val="331"/>
        </w:trPr>
        <w:tc>
          <w:tcPr>
            <w:tcW w:w="15010" w:type="dxa"/>
            <w:gridSpan w:val="15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Цель: Повышение качества и комфорта городской среды на территории города </w:t>
            </w:r>
            <w:proofErr w:type="spellStart"/>
            <w:r>
              <w:rPr>
                <w:sz w:val="20"/>
                <w:szCs w:val="20"/>
              </w:rPr>
              <w:t>Мегиона</w:t>
            </w:r>
            <w:proofErr w:type="spellEnd"/>
          </w:p>
        </w:tc>
      </w:tr>
      <w:tr w:rsidR="00B80CE2" w:rsidTr="00A3795E">
        <w:tc>
          <w:tcPr>
            <w:tcW w:w="484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3" w:type="dxa"/>
          </w:tcPr>
          <w:p w:rsidR="00B80CE2" w:rsidRDefault="00A3795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146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1113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83" w:type="dxa"/>
            <w:shd w:val="clear" w:color="FFFFFF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675" w:type="dxa"/>
            <w:shd w:val="clear" w:color="FFFFFF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28,8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625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2296" w:type="dxa"/>
            <w:vMerge w:val="restart"/>
          </w:tcPr>
          <w:p w:rsidR="00B80CE2" w:rsidRDefault="00A3795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«Формирование комфортной городской среды» национального проекта «Инфраструктура для жизни», определенного 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года»;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паспорт национального проекта (программы) «Жилье и городская среда», утверждённый протоколом заседания президиума Совета при Президенте РФ по стратегическому развитию и </w:t>
            </w:r>
            <w:r>
              <w:rPr>
                <w:sz w:val="20"/>
                <w:szCs w:val="20"/>
              </w:rPr>
              <w:lastRenderedPageBreak/>
              <w:t>национальным проектам от 24.09.2018 №12; постановление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(с изменениями); приказ Министерства строительства и жилищно-коммунального хозяйства Российской Федерации от 18.03.2019 №162/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</w:t>
            </w:r>
            <w:r>
              <w:rPr>
                <w:sz w:val="20"/>
                <w:szCs w:val="20"/>
              </w:rPr>
              <w:lastRenderedPageBreak/>
              <w:t xml:space="preserve">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среды»; постановление Правительства Ханты-Мансийского автономного округа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>–</w:t>
            </w:r>
            <w:r>
              <w:rPr>
                <w:sz w:val="20"/>
                <w:szCs w:val="20"/>
              </w:rPr>
              <w:t xml:space="preserve"> Югры от 15.12.2022 №673-п «О мерах по реализации государственной программы  Ханты - Мансийского автономного округа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>–</w:t>
            </w:r>
            <w:r>
              <w:rPr>
                <w:sz w:val="20"/>
                <w:szCs w:val="20"/>
              </w:rPr>
              <w:t xml:space="preserve"> Югры «Пространственное развитие и формирование комфортной городской среды»; решение Думы города </w:t>
            </w:r>
            <w:proofErr w:type="spellStart"/>
            <w:r>
              <w:rPr>
                <w:sz w:val="20"/>
                <w:szCs w:val="20"/>
              </w:rPr>
              <w:t>Мегиона</w:t>
            </w:r>
            <w:proofErr w:type="spellEnd"/>
            <w:r>
              <w:rPr>
                <w:sz w:val="20"/>
                <w:szCs w:val="20"/>
              </w:rPr>
              <w:t xml:space="preserve"> от 27.11.2020 №31 «О Правилах благоустройства территории города </w:t>
            </w:r>
            <w:proofErr w:type="spellStart"/>
            <w:r>
              <w:rPr>
                <w:sz w:val="20"/>
                <w:szCs w:val="20"/>
              </w:rPr>
              <w:t>Мегиона</w:t>
            </w:r>
            <w:proofErr w:type="spellEnd"/>
            <w:r>
              <w:rPr>
                <w:sz w:val="20"/>
                <w:szCs w:val="20"/>
              </w:rPr>
              <w:t xml:space="preserve">» (с изменениями); решение Думы города </w:t>
            </w:r>
            <w:proofErr w:type="spellStart"/>
            <w:r>
              <w:rPr>
                <w:sz w:val="20"/>
                <w:szCs w:val="20"/>
              </w:rPr>
              <w:t>Мегиона</w:t>
            </w:r>
            <w:proofErr w:type="spellEnd"/>
            <w:r>
              <w:rPr>
                <w:sz w:val="20"/>
                <w:szCs w:val="20"/>
              </w:rPr>
              <w:t xml:space="preserve"> от 15.12.2023 №349 «О Стратегии социально-экономического </w:t>
            </w:r>
            <w:r>
              <w:rPr>
                <w:sz w:val="20"/>
                <w:szCs w:val="20"/>
              </w:rPr>
              <w:lastRenderedPageBreak/>
              <w:t xml:space="preserve">развития города </w:t>
            </w:r>
            <w:proofErr w:type="spellStart"/>
            <w:r>
              <w:rPr>
                <w:sz w:val="20"/>
                <w:szCs w:val="20"/>
              </w:rPr>
              <w:t>Мегиона</w:t>
            </w:r>
            <w:proofErr w:type="spellEnd"/>
            <w:r>
              <w:rPr>
                <w:sz w:val="20"/>
                <w:szCs w:val="20"/>
              </w:rPr>
              <w:t xml:space="preserve"> на период до 2036 года»; постановление администрации города от 08.06.2017 №1105 «Об общественном обсуждении реализации мероприятий приоритетного проекта «Формирование комфортной городской среды» в городском округе город </w:t>
            </w:r>
            <w:proofErr w:type="spellStart"/>
            <w:r>
              <w:rPr>
                <w:sz w:val="20"/>
                <w:szCs w:val="20"/>
              </w:rPr>
              <w:t>Мегион</w:t>
            </w:r>
            <w:proofErr w:type="spellEnd"/>
            <w:r>
              <w:rPr>
                <w:sz w:val="20"/>
                <w:szCs w:val="20"/>
              </w:rPr>
              <w:t>» (с изменениями); распоряжение администрации города от 29.12.2021 №285 «О создании общественной комиссии по обеспечению реализации приоритетного проекта «Формирование комфортной городской среды»</w:t>
            </w:r>
          </w:p>
        </w:tc>
        <w:tc>
          <w:tcPr>
            <w:tcW w:w="1604" w:type="dxa"/>
            <w:vMerge w:val="restart"/>
          </w:tcPr>
          <w:p w:rsidR="00B80CE2" w:rsidRDefault="00A3795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19" w:type="dxa"/>
          </w:tcPr>
          <w:p w:rsidR="00B80CE2" w:rsidRDefault="00B80CE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CE2" w:rsidTr="00A3795E">
        <w:tc>
          <w:tcPr>
            <w:tcW w:w="484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:rsidR="00B80CE2" w:rsidRDefault="00A3795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1146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1113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83" w:type="dxa"/>
            <w:shd w:val="clear" w:color="FFFFFF" w:fill="FFFFFF"/>
            <w:vAlign w:val="center"/>
          </w:tcPr>
          <w:p w:rsidR="00B80CE2" w:rsidRDefault="00A3795E">
            <w:pPr>
              <w:widowControl w:val="0"/>
              <w:shd w:val="clear" w:color="auto" w:fill="FFFFFF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675" w:type="dxa"/>
            <w:shd w:val="clear" w:color="FFFFFF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25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296" w:type="dxa"/>
            <w:vMerge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B80CE2" w:rsidRDefault="00B80CE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CE2" w:rsidTr="00A3795E">
        <w:tc>
          <w:tcPr>
            <w:tcW w:w="484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83" w:type="dxa"/>
          </w:tcPr>
          <w:p w:rsidR="00B80CE2" w:rsidRDefault="00A3795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1146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1113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чел.ч</w:t>
            </w:r>
            <w:proofErr w:type="spellEnd"/>
          </w:p>
        </w:tc>
        <w:tc>
          <w:tcPr>
            <w:tcW w:w="983" w:type="dxa"/>
            <w:shd w:val="clear" w:color="FFFFFF" w:fill="FFFFFF"/>
            <w:vAlign w:val="center"/>
          </w:tcPr>
          <w:p w:rsidR="00B80CE2" w:rsidRDefault="00A3795E">
            <w:pPr>
              <w:widowControl w:val="0"/>
              <w:shd w:val="clear" w:color="auto" w:fill="FFFFFF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675" w:type="dxa"/>
            <w:shd w:val="clear" w:color="FFFFFF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96" w:type="dxa"/>
            <w:vMerge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B80CE2" w:rsidRDefault="00B80CE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CE2" w:rsidTr="00A3795E">
        <w:trPr>
          <w:trHeight w:val="987"/>
        </w:trPr>
        <w:tc>
          <w:tcPr>
            <w:tcW w:w="484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83" w:type="dxa"/>
          </w:tcPr>
          <w:p w:rsidR="00B80CE2" w:rsidRDefault="00A3795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Количество благоустроенных общественных территорий</w:t>
            </w:r>
          </w:p>
        </w:tc>
        <w:tc>
          <w:tcPr>
            <w:tcW w:w="1146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НП, МП</w:t>
            </w:r>
          </w:p>
        </w:tc>
        <w:tc>
          <w:tcPr>
            <w:tcW w:w="1113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83" w:type="dxa"/>
            <w:shd w:val="clear" w:color="FFFFFF" w:fill="FFFFFF"/>
            <w:vAlign w:val="center"/>
          </w:tcPr>
          <w:p w:rsidR="00B80CE2" w:rsidRDefault="00A3795E">
            <w:pPr>
              <w:widowControl w:val="0"/>
              <w:shd w:val="clear" w:color="auto" w:fill="FFFFFF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B80CE2" w:rsidRDefault="00A3795E">
            <w:pPr>
              <w:widowControl w:val="0"/>
              <w:shd w:val="clear" w:color="auto" w:fill="FFFFFF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675" w:type="dxa"/>
            <w:shd w:val="clear" w:color="FFFFFF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616" w:type="dxa"/>
            <w:shd w:val="clear" w:color="FFFFFF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shd w:val="clear" w:color="FFFFFF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shd w:val="clear" w:color="FFFFFF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shd w:val="clear" w:color="FFFFFF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25" w:type="dxa"/>
            <w:shd w:val="clear" w:color="FFFFFF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96" w:type="dxa"/>
            <w:vMerge w:val="restart"/>
          </w:tcPr>
          <w:p w:rsidR="00B80CE2" w:rsidRDefault="00A3795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Региональный проект «Формирование комфортной городской среды» национального </w:t>
            </w:r>
            <w:r>
              <w:rPr>
                <w:sz w:val="20"/>
                <w:szCs w:val="20"/>
              </w:rPr>
              <w:lastRenderedPageBreak/>
              <w:t xml:space="preserve">проекта «Инфраструктура для жизни», Указ Президента Российской Федерации от 07.05.2024 №309 «О национальных целях развития Российской Федерации на период до 2030 года и на перспективу до 2036 года»; постановление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(с изменениями); приказ Министерства строительства и жилищно-коммунального хозяйства Российской </w:t>
            </w:r>
            <w:r>
              <w:rPr>
                <w:sz w:val="20"/>
                <w:szCs w:val="20"/>
              </w:rPr>
              <w:lastRenderedPageBreak/>
              <w:t>Федерации от 18.03.2019 №162/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среды»; Постановление Правительства Ханты-Мансийского автономного округа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>–</w:t>
            </w:r>
            <w:r>
              <w:rPr>
                <w:sz w:val="20"/>
                <w:szCs w:val="20"/>
              </w:rPr>
              <w:t xml:space="preserve"> Югры от 10.11.2023 № 553-п «О государственной программе Ханты-Мансийского автономного округа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>–</w:t>
            </w:r>
            <w:r>
              <w:rPr>
                <w:sz w:val="20"/>
                <w:szCs w:val="20"/>
              </w:rPr>
              <w:t xml:space="preserve"> Югры «Пространственное развитие и формирование комфортной городской среды»; решение Думы города </w:t>
            </w:r>
            <w:proofErr w:type="spellStart"/>
            <w:r>
              <w:rPr>
                <w:sz w:val="20"/>
                <w:szCs w:val="20"/>
              </w:rPr>
              <w:t>Мегиона</w:t>
            </w:r>
            <w:proofErr w:type="spellEnd"/>
            <w:r>
              <w:rPr>
                <w:sz w:val="20"/>
                <w:szCs w:val="20"/>
              </w:rPr>
              <w:t xml:space="preserve"> от 27.11.2020 №31 «О Правилах </w:t>
            </w:r>
            <w:r>
              <w:rPr>
                <w:sz w:val="20"/>
                <w:szCs w:val="20"/>
              </w:rPr>
              <w:lastRenderedPageBreak/>
              <w:t xml:space="preserve">благоустройства территории города </w:t>
            </w:r>
            <w:proofErr w:type="spellStart"/>
            <w:r>
              <w:rPr>
                <w:sz w:val="20"/>
                <w:szCs w:val="20"/>
              </w:rPr>
              <w:t>Мегиона</w:t>
            </w:r>
            <w:proofErr w:type="spellEnd"/>
            <w:r>
              <w:rPr>
                <w:sz w:val="20"/>
                <w:szCs w:val="20"/>
              </w:rPr>
              <w:t xml:space="preserve">» (с изменениями); решение Думы города </w:t>
            </w:r>
            <w:proofErr w:type="spellStart"/>
            <w:r>
              <w:rPr>
                <w:sz w:val="20"/>
                <w:szCs w:val="20"/>
              </w:rPr>
              <w:t>Мегиона</w:t>
            </w:r>
            <w:proofErr w:type="spellEnd"/>
            <w:r>
              <w:rPr>
                <w:sz w:val="20"/>
                <w:szCs w:val="20"/>
              </w:rPr>
              <w:t xml:space="preserve"> от 15.12.2023 №349 «О Стратегии социально-экономического развития города </w:t>
            </w:r>
            <w:proofErr w:type="spellStart"/>
            <w:r>
              <w:rPr>
                <w:sz w:val="20"/>
                <w:szCs w:val="20"/>
              </w:rPr>
              <w:t>Мегиона</w:t>
            </w:r>
            <w:proofErr w:type="spellEnd"/>
            <w:r>
              <w:rPr>
                <w:sz w:val="20"/>
                <w:szCs w:val="20"/>
              </w:rPr>
              <w:t xml:space="preserve"> на период до 2036 года»; Постановление администрации  города </w:t>
            </w:r>
            <w:proofErr w:type="spellStart"/>
            <w:r>
              <w:rPr>
                <w:sz w:val="20"/>
                <w:szCs w:val="20"/>
              </w:rPr>
              <w:t>Мегиона</w:t>
            </w:r>
            <w:proofErr w:type="spellEnd"/>
            <w:r>
              <w:rPr>
                <w:sz w:val="20"/>
                <w:szCs w:val="20"/>
              </w:rPr>
              <w:t xml:space="preserve"> от 15.04.2021 №899 «О Порядке организации и проведения процедуры рейтингового голосования среди жителей города </w:t>
            </w:r>
            <w:proofErr w:type="spellStart"/>
            <w:r>
              <w:rPr>
                <w:sz w:val="20"/>
                <w:szCs w:val="20"/>
              </w:rPr>
              <w:t>Мегиона</w:t>
            </w:r>
            <w:proofErr w:type="spellEnd"/>
            <w:r>
              <w:rPr>
                <w:sz w:val="20"/>
                <w:szCs w:val="20"/>
              </w:rPr>
              <w:t xml:space="preserve"> по выбору общественных территорий, подлежащих в первоочередном порядке благоустройству»; постановление администрации города от 08.06.2017 №1105 «Об общественном обсуждении реализации мероприятий приоритетного проекта «Формирование комфортной городской среды» в городском </w:t>
            </w:r>
            <w:r>
              <w:rPr>
                <w:sz w:val="20"/>
                <w:szCs w:val="20"/>
              </w:rPr>
              <w:lastRenderedPageBreak/>
              <w:t xml:space="preserve">округе город </w:t>
            </w:r>
            <w:proofErr w:type="spellStart"/>
            <w:r>
              <w:rPr>
                <w:sz w:val="20"/>
                <w:szCs w:val="20"/>
              </w:rPr>
              <w:t>Мегион</w:t>
            </w:r>
            <w:proofErr w:type="spellEnd"/>
            <w:r>
              <w:rPr>
                <w:sz w:val="20"/>
                <w:szCs w:val="20"/>
              </w:rPr>
              <w:t xml:space="preserve">» (с изменениями); распоряжение администрации города от 29.12.2021 №285 «О создании общественной комиссии по обеспечению реализации приоритетного проекта «Формирование комфортной городской среды»; распоряжение Правительства Ханты -Мансийского автономного округа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>–</w:t>
            </w:r>
            <w:r>
              <w:rPr>
                <w:sz w:val="20"/>
                <w:szCs w:val="20"/>
              </w:rPr>
              <w:t xml:space="preserve"> Югры от 30.06.2023 года №421-рп «О ходе исполнения пункта 5 перечня поручений Президента Российской Федерации от 06.03.2023 года №Пр-464 по итогам встречи Президента Российской Федерации с участниками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Конгресса молодых ученых и слушателями программы развития кадрового управленческого резерва в области науки и образования 01.12.2022 года» </w:t>
            </w:r>
          </w:p>
        </w:tc>
        <w:tc>
          <w:tcPr>
            <w:tcW w:w="1604" w:type="dxa"/>
            <w:vMerge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</w:tcPr>
          <w:p w:rsidR="00B80CE2" w:rsidRDefault="00A3795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не менее чем 30 тыс. </w:t>
            </w:r>
            <w:r>
              <w:rPr>
                <w:sz w:val="20"/>
                <w:szCs w:val="20"/>
              </w:rPr>
              <w:lastRenderedPageBreak/>
              <w:t>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B80CE2" w:rsidTr="00A3795E">
        <w:trPr>
          <w:trHeight w:val="2425"/>
        </w:trPr>
        <w:tc>
          <w:tcPr>
            <w:tcW w:w="484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83" w:type="dxa"/>
          </w:tcPr>
          <w:p w:rsidR="00B80CE2" w:rsidRDefault="00A3795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которого реализуются проекты по созданию комфортной городской среды</w:t>
            </w:r>
          </w:p>
        </w:tc>
        <w:tc>
          <w:tcPr>
            <w:tcW w:w="1146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МП</w:t>
            </w:r>
          </w:p>
        </w:tc>
        <w:tc>
          <w:tcPr>
            <w:tcW w:w="1113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83" w:type="dxa"/>
            <w:shd w:val="clear" w:color="FFFFFF" w:fill="FFFFFF"/>
            <w:vAlign w:val="center"/>
          </w:tcPr>
          <w:p w:rsidR="00B80CE2" w:rsidRDefault="00A3795E">
            <w:pPr>
              <w:widowControl w:val="0"/>
              <w:shd w:val="clear" w:color="auto" w:fill="FFFFFF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675" w:type="dxa"/>
            <w:shd w:val="clear" w:color="FFFFFF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5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96" w:type="dxa"/>
            <w:vMerge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</w:tr>
      <w:tr w:rsidR="00B80CE2" w:rsidTr="00A3795E">
        <w:trPr>
          <w:trHeight w:val="230"/>
        </w:trPr>
        <w:tc>
          <w:tcPr>
            <w:tcW w:w="484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83" w:type="dxa"/>
          </w:tcPr>
          <w:p w:rsidR="00B80CE2" w:rsidRDefault="00A3795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реализованных проектов «Научные детские площадки»</w:t>
            </w:r>
          </w:p>
        </w:tc>
        <w:tc>
          <w:tcPr>
            <w:tcW w:w="1146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1113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83" w:type="dxa"/>
            <w:shd w:val="clear" w:color="000000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675" w:type="dxa"/>
            <w:shd w:val="clear" w:color="FFFFFF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96" w:type="dxa"/>
            <w:vMerge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</w:tcPr>
          <w:p w:rsidR="00B80CE2" w:rsidRDefault="00B80CE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0CE2" w:rsidTr="00A3795E">
        <w:tc>
          <w:tcPr>
            <w:tcW w:w="484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3" w:type="dxa"/>
          </w:tcPr>
          <w:p w:rsidR="00B80CE2" w:rsidRDefault="00A3795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реализованных </w:t>
            </w:r>
            <w:r>
              <w:rPr>
                <w:sz w:val="20"/>
                <w:szCs w:val="20"/>
              </w:rPr>
              <w:lastRenderedPageBreak/>
              <w:t xml:space="preserve">инициативных проектов </w:t>
            </w:r>
          </w:p>
        </w:tc>
        <w:tc>
          <w:tcPr>
            <w:tcW w:w="1146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13" w:type="dxa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83" w:type="dxa"/>
            <w:shd w:val="clear" w:color="000000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675" w:type="dxa"/>
            <w:shd w:val="clear" w:color="FFFFFF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96" w:type="dxa"/>
            <w:vMerge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B80CE2" w:rsidRDefault="00B80C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0CE2" w:rsidRDefault="00B80CE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B80CE2" w:rsidRDefault="00A379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3.План достижения показателей муниципальной программы в 2025 году</w:t>
      </w:r>
    </w:p>
    <w:tbl>
      <w:tblPr>
        <w:tblStyle w:val="af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5767"/>
        <w:gridCol w:w="1462"/>
        <w:gridCol w:w="1592"/>
        <w:gridCol w:w="1029"/>
        <w:gridCol w:w="1029"/>
        <w:gridCol w:w="1029"/>
        <w:gridCol w:w="1029"/>
        <w:gridCol w:w="1614"/>
      </w:tblGrid>
      <w:tr w:rsidR="00B80CE2" w:rsidTr="00A3795E">
        <w:tc>
          <w:tcPr>
            <w:tcW w:w="0" w:type="auto"/>
            <w:vMerge w:val="restart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0" w:type="auto"/>
            <w:vMerge w:val="restart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0" w:type="auto"/>
            <w:gridSpan w:val="4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кварталам/ месяцам</w:t>
            </w:r>
          </w:p>
        </w:tc>
        <w:tc>
          <w:tcPr>
            <w:tcW w:w="1614" w:type="dxa"/>
            <w:vMerge w:val="restart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2025 года</w:t>
            </w:r>
          </w:p>
        </w:tc>
      </w:tr>
      <w:tr w:rsidR="00B80CE2" w:rsidTr="00A3795E">
        <w:tc>
          <w:tcPr>
            <w:tcW w:w="0" w:type="auto"/>
            <w:vMerge/>
          </w:tcPr>
          <w:p w:rsidR="00B80CE2" w:rsidRDefault="00B80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80CE2" w:rsidRDefault="00B80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80CE2" w:rsidRDefault="00B80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80CE2" w:rsidRDefault="00B80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614" w:type="dxa"/>
            <w:vMerge/>
          </w:tcPr>
          <w:p w:rsidR="00B80CE2" w:rsidRDefault="00B80CE2">
            <w:pPr>
              <w:jc w:val="center"/>
              <w:rPr>
                <w:sz w:val="24"/>
                <w:szCs w:val="24"/>
              </w:rPr>
            </w:pPr>
          </w:p>
        </w:tc>
      </w:tr>
      <w:tr w:rsidR="00B80CE2" w:rsidTr="00A3795E">
        <w:trPr>
          <w:trHeight w:val="284"/>
        </w:trPr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4" w:type="dxa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80CE2" w:rsidTr="00A3795E">
        <w:tc>
          <w:tcPr>
            <w:tcW w:w="0" w:type="auto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551" w:type="dxa"/>
            <w:gridSpan w:val="8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Повышение качества и комфорта городской среды на территории города </w:t>
            </w:r>
            <w:proofErr w:type="spellStart"/>
            <w:r>
              <w:rPr>
                <w:sz w:val="24"/>
                <w:szCs w:val="24"/>
              </w:rPr>
              <w:t>Мегиона</w:t>
            </w:r>
            <w:proofErr w:type="spellEnd"/>
          </w:p>
        </w:tc>
      </w:tr>
      <w:tr w:rsidR="00B80CE2" w:rsidTr="00A3795E"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</w:pPr>
            <w:r>
              <w:t>процент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614" w:type="dxa"/>
            <w:shd w:val="clear" w:color="000000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</w:tr>
      <w:tr w:rsidR="00B80CE2" w:rsidTr="00A3795E">
        <w:tc>
          <w:tcPr>
            <w:tcW w:w="0" w:type="auto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0" w:type="auto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614" w:type="dxa"/>
            <w:shd w:val="clear" w:color="000000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B80CE2" w:rsidTr="00A3795E">
        <w:tc>
          <w:tcPr>
            <w:tcW w:w="0" w:type="auto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</w:pPr>
            <w:proofErr w:type="spellStart"/>
            <w:r>
              <w:t>чел.ч</w:t>
            </w:r>
            <w:proofErr w:type="spellEnd"/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4" w:type="dxa"/>
            <w:shd w:val="clear" w:color="000000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80CE2" w:rsidTr="00A3795E">
        <w:trPr>
          <w:trHeight w:val="747"/>
        </w:trPr>
        <w:tc>
          <w:tcPr>
            <w:tcW w:w="0" w:type="auto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</w:t>
            </w:r>
          </w:p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14" w:type="dxa"/>
            <w:shd w:val="clear" w:color="FFFFFF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80CE2" w:rsidTr="00A3795E">
        <w:tc>
          <w:tcPr>
            <w:tcW w:w="0" w:type="auto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которого реализуются проекты по созданию комфортной городской среды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</w:t>
            </w:r>
          </w:p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</w:pPr>
            <w:r>
              <w:t>процент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14" w:type="dxa"/>
            <w:shd w:val="clear" w:color="000000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80CE2" w:rsidTr="00A3795E">
        <w:tc>
          <w:tcPr>
            <w:tcW w:w="0" w:type="auto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Количество реализованных проектов «Научные детские площадки»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4" w:type="dxa"/>
            <w:shd w:val="clear" w:color="000000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80CE2" w:rsidTr="00A3795E">
        <w:tc>
          <w:tcPr>
            <w:tcW w:w="0" w:type="auto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4" w:type="dxa"/>
            <w:shd w:val="clear" w:color="000000" w:fill="FFFFFF"/>
            <w:vAlign w:val="center"/>
          </w:tcPr>
          <w:p w:rsidR="00B80CE2" w:rsidRDefault="00A379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80CE2" w:rsidRDefault="00B80C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CE2" w:rsidRDefault="00B80C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0CE2" w:rsidRDefault="00A379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4.Структура муниципальной программы</w:t>
      </w:r>
    </w:p>
    <w:p w:rsidR="00B80CE2" w:rsidRDefault="00B80C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1522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138"/>
        <w:gridCol w:w="6223"/>
        <w:gridCol w:w="5103"/>
      </w:tblGrid>
      <w:tr w:rsidR="00B80CE2" w:rsidTr="00A3795E">
        <w:tc>
          <w:tcPr>
            <w:tcW w:w="756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38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223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103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 (характеристика, методика расчета или ссылка на форму федерального статистического наблюдения)</w:t>
            </w:r>
          </w:p>
        </w:tc>
      </w:tr>
      <w:tr w:rsidR="00B80CE2" w:rsidTr="00A3795E">
        <w:trPr>
          <w:trHeight w:val="376"/>
        </w:trPr>
        <w:tc>
          <w:tcPr>
            <w:tcW w:w="756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38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0CE2" w:rsidTr="00A3795E">
        <w:tc>
          <w:tcPr>
            <w:tcW w:w="756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64" w:type="dxa"/>
            <w:gridSpan w:val="3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</w:tr>
      <w:tr w:rsidR="00B80CE2" w:rsidTr="00A3795E">
        <w:tc>
          <w:tcPr>
            <w:tcW w:w="756" w:type="dxa"/>
          </w:tcPr>
          <w:p w:rsidR="00B80CE2" w:rsidRDefault="00B80CE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38" w:type="dxa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муниципальное казенное учреждение «Управление капитального строительства»</w:t>
            </w:r>
          </w:p>
        </w:tc>
        <w:tc>
          <w:tcPr>
            <w:tcW w:w="11326" w:type="dxa"/>
            <w:gridSpan w:val="2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2025-2030</w:t>
            </w:r>
          </w:p>
        </w:tc>
      </w:tr>
      <w:tr w:rsidR="00B80CE2" w:rsidTr="00A3795E">
        <w:tc>
          <w:tcPr>
            <w:tcW w:w="756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138" w:type="dxa"/>
            <w:vMerge w:val="restart"/>
          </w:tcPr>
          <w:p w:rsidR="00B80CE2" w:rsidRDefault="00A3795E">
            <w:pPr>
              <w:widowControl w:val="0"/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Повышение качества и комфорта территорий общего пользования</w:t>
            </w:r>
          </w:p>
          <w:p w:rsidR="00B80CE2" w:rsidRDefault="00B80CE2">
            <w:pPr>
              <w:widowControl w:val="0"/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B80CE2" w:rsidRDefault="00B80CE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23" w:type="dxa"/>
            <w:vMerge w:val="restart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работ по комплексному благоустройству общественных территорий городского округа;</w:t>
            </w:r>
          </w:p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площадок и оборудованных мест для комфортного досуга и жизни жителей и гостей городского округа</w:t>
            </w:r>
          </w:p>
        </w:tc>
        <w:tc>
          <w:tcPr>
            <w:tcW w:w="5103" w:type="dxa"/>
            <w:vMerge w:val="restart"/>
            <w:shd w:val="clear" w:color="000000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Показатель 4. «Количество благоустроенных общественных территорий», ед. </w:t>
            </w:r>
          </w:p>
          <w:p w:rsidR="00B80CE2" w:rsidRDefault="00A3795E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(показатель характеризует общее количество благоустроенных общественных территорий города по итогам года).</w:t>
            </w:r>
          </w:p>
          <w:p w:rsidR="00B80CE2" w:rsidRDefault="00A3795E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Показатель 5. «Доля граждан, принявших участие в решении вопросов развития </w:t>
            </w:r>
            <w:r>
              <w:rPr>
                <w:sz w:val="24"/>
                <w:szCs w:val="24"/>
                <w:lang w:eastAsia="ru-RU"/>
              </w:rPr>
              <w:lastRenderedPageBreak/>
              <w:t>городской среды, от общего количества граждан в возрасте от 14 лет, проживающих в муниципальном образовании, на территории которого реализуются проекты по созданию комфортной городской среды», %.</w:t>
            </w:r>
          </w:p>
          <w:p w:rsidR="00B80CE2" w:rsidRDefault="00A3795E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(Д(уч.)=К(уч.)/К(общ.)*100, где Д(уч.) – доля граждан, принявших участие в решении вопросов развития городской среды, в муниципальном образовании, на территории которого реализуются проекты по созданию комфортной городской среды; К(уч.) – количество граждан, принявших участие в решении вопросов развития городской среды, в муниципальном образовании, на территории которого реализуются проекты по созданию комфортной городской среды; К(общ.) – общее количество граждан в возрасте от 14 лет, проживающих в муниципальном образовании, на территории которого реализуются проекты по созданию комфортной городской среды)</w:t>
            </w:r>
          </w:p>
        </w:tc>
      </w:tr>
      <w:tr w:rsidR="00B80CE2" w:rsidTr="00A3795E">
        <w:tc>
          <w:tcPr>
            <w:tcW w:w="756" w:type="dxa"/>
          </w:tcPr>
          <w:p w:rsidR="00B80CE2" w:rsidRDefault="00B80CE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B80CE2" w:rsidRDefault="00B80C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23" w:type="dxa"/>
            <w:vMerge/>
          </w:tcPr>
          <w:p w:rsidR="00B80CE2" w:rsidRDefault="00B80C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B80CE2" w:rsidRDefault="00B80CE2">
            <w:pPr>
              <w:jc w:val="both"/>
              <w:rPr>
                <w:sz w:val="24"/>
                <w:szCs w:val="24"/>
              </w:rPr>
            </w:pPr>
          </w:p>
        </w:tc>
      </w:tr>
      <w:tr w:rsidR="00B80CE2" w:rsidTr="00A3795E">
        <w:trPr>
          <w:trHeight w:val="476"/>
        </w:trPr>
        <w:tc>
          <w:tcPr>
            <w:tcW w:w="756" w:type="dxa"/>
            <w:vMerge w:val="restart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4464" w:type="dxa"/>
            <w:gridSpan w:val="3"/>
            <w:vMerge w:val="restart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Комплекс процессных мероприятий «Повышение уровня благоустройства и комфорта дворовых территорий в условиях сложившейся застройки»</w:t>
            </w:r>
          </w:p>
        </w:tc>
      </w:tr>
      <w:tr w:rsidR="00B80CE2" w:rsidTr="00A3795E">
        <w:trPr>
          <w:trHeight w:val="476"/>
        </w:trPr>
        <w:tc>
          <w:tcPr>
            <w:tcW w:w="756" w:type="dxa"/>
            <w:vMerge w:val="restart"/>
          </w:tcPr>
          <w:p w:rsidR="00B80CE2" w:rsidRDefault="00B80CE2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38" w:type="dxa"/>
            <w:vMerge w:val="restart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Ответственный за реализацию: муниципальное казенное учреждение «Управление капитального строительства»</w:t>
            </w:r>
          </w:p>
        </w:tc>
        <w:tc>
          <w:tcPr>
            <w:tcW w:w="11326" w:type="dxa"/>
            <w:gridSpan w:val="2"/>
            <w:vMerge w:val="restart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Срок реализации: 2025-2030</w:t>
            </w:r>
          </w:p>
        </w:tc>
      </w:tr>
      <w:tr w:rsidR="00B80CE2" w:rsidTr="00A3795E">
        <w:trPr>
          <w:trHeight w:val="476"/>
        </w:trPr>
        <w:tc>
          <w:tcPr>
            <w:tcW w:w="756" w:type="dxa"/>
            <w:vMerge w:val="restart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2.1.</w:t>
            </w:r>
          </w:p>
        </w:tc>
        <w:tc>
          <w:tcPr>
            <w:tcW w:w="3138" w:type="dxa"/>
            <w:vMerge w:val="restart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Повышение уровня благоустройства и комфорта дворовых территорий в условиях сложившейся застройки обеспечение создания, содержания и развития объектов благоустройства на территории города, включая объекты, находящиеся в частной собственности и прилегающие к ним территории</w:t>
            </w:r>
          </w:p>
        </w:tc>
        <w:tc>
          <w:tcPr>
            <w:tcW w:w="6223" w:type="dxa"/>
            <w:vMerge w:val="restart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Организация и проведение работ по комплексному благоустройству дворовых территорий домов городского округа;</w:t>
            </w:r>
          </w:p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 </w:t>
            </w:r>
          </w:p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города</w:t>
            </w:r>
          </w:p>
        </w:tc>
        <w:tc>
          <w:tcPr>
            <w:tcW w:w="5103" w:type="dxa"/>
            <w:vMerge w:val="restart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Показатель 1. «Доля благоустроенных дворовых территорий от общего количества дворовых территорий», %. </w:t>
            </w:r>
          </w:p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(Д(</w:t>
            </w:r>
            <w:proofErr w:type="spellStart"/>
            <w:r>
              <w:rPr>
                <w:sz w:val="24"/>
                <w:szCs w:val="24"/>
                <w:highlight w:val="white"/>
              </w:rPr>
              <w:t>бл</w:t>
            </w:r>
            <w:proofErr w:type="spellEnd"/>
            <w:r>
              <w:rPr>
                <w:sz w:val="24"/>
                <w:szCs w:val="24"/>
                <w:highlight w:val="white"/>
              </w:rPr>
              <w:t>.)=К(</w:t>
            </w:r>
            <w:proofErr w:type="spellStart"/>
            <w:r>
              <w:rPr>
                <w:sz w:val="24"/>
                <w:szCs w:val="24"/>
                <w:highlight w:val="white"/>
              </w:rPr>
              <w:t>бл</w:t>
            </w:r>
            <w:proofErr w:type="spellEnd"/>
            <w:r>
              <w:rPr>
                <w:sz w:val="24"/>
                <w:szCs w:val="24"/>
                <w:highlight w:val="white"/>
              </w:rPr>
              <w:t>.)/К(общ.)*100, где Д(</w:t>
            </w:r>
            <w:proofErr w:type="spellStart"/>
            <w:r>
              <w:rPr>
                <w:sz w:val="24"/>
                <w:szCs w:val="24"/>
                <w:highlight w:val="white"/>
              </w:rPr>
              <w:t>бл</w:t>
            </w:r>
            <w:proofErr w:type="spellEnd"/>
            <w:r>
              <w:rPr>
                <w:sz w:val="24"/>
                <w:szCs w:val="24"/>
                <w:highlight w:val="white"/>
              </w:rPr>
              <w:t>.) – доля благоустроенных дворовых территорий; К(</w:t>
            </w:r>
            <w:proofErr w:type="spellStart"/>
            <w:r>
              <w:rPr>
                <w:sz w:val="24"/>
                <w:szCs w:val="24"/>
                <w:highlight w:val="white"/>
              </w:rPr>
              <w:t>бл</w:t>
            </w:r>
            <w:proofErr w:type="spellEnd"/>
            <w:r>
              <w:rPr>
                <w:sz w:val="24"/>
                <w:szCs w:val="24"/>
                <w:highlight w:val="white"/>
              </w:rPr>
              <w:t>.) – количество благоустроенных дворовых территорий;</w:t>
            </w:r>
            <w:r>
              <w:rPr>
                <w:sz w:val="24"/>
                <w:szCs w:val="24"/>
                <w:highlight w:val="white"/>
              </w:rPr>
              <w:br/>
              <w:t>К(общ.) – общее количество дворовых территорий городского округа).</w:t>
            </w:r>
            <w:r>
              <w:rPr>
                <w:sz w:val="24"/>
                <w:szCs w:val="24"/>
                <w:highlight w:val="white"/>
              </w:rPr>
              <w:br/>
              <w:t>Показатель 2. «Количество благоустроенных дворовых территорий», ед. (показатель характеризует  общее количество благоустроенных дворовых территорий городского округа по итогам года).</w:t>
            </w:r>
          </w:p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Показатель 3. «Объем трудового участия заинтересованных лиц в выполнении минимального перечня работ по благоустройству дворовых территорий», </w:t>
            </w:r>
            <w:proofErr w:type="spellStart"/>
            <w:r>
              <w:rPr>
                <w:sz w:val="24"/>
                <w:szCs w:val="24"/>
                <w:highlight w:val="white"/>
              </w:rPr>
              <w:t>чел.ч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. </w:t>
            </w:r>
          </w:p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(ОТУ=Л*Ч, где ОТУ – объем трудового участия заинтересованных лиц в выполнении минимального перечня работ по благоустройству дворовых территорий; Л – количество заинтересованных лиц, принявших трудовое участие; Ч – количество часов на выполнение работ в рамках трудового участия)</w:t>
            </w:r>
          </w:p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Показатель 7.</w:t>
            </w:r>
            <w:r>
              <w:rPr>
                <w:highlight w:val="white"/>
              </w:rPr>
              <w:t xml:space="preserve"> «</w:t>
            </w:r>
            <w:r>
              <w:rPr>
                <w:sz w:val="24"/>
                <w:szCs w:val="24"/>
                <w:highlight w:val="white"/>
              </w:rPr>
              <w:t>Количество реализованных инициативных проектов», ед.</w:t>
            </w:r>
          </w:p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(показатель характеризует общее количество реализованных инициативных проектов по итогам года)</w:t>
            </w:r>
          </w:p>
        </w:tc>
      </w:tr>
      <w:tr w:rsidR="00B80CE2" w:rsidTr="00A3795E">
        <w:tc>
          <w:tcPr>
            <w:tcW w:w="756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464" w:type="dxa"/>
            <w:gridSpan w:val="3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«Повышение качества и комфорта территорий общего пользования»</w:t>
            </w:r>
          </w:p>
        </w:tc>
      </w:tr>
      <w:tr w:rsidR="00B80CE2" w:rsidTr="00A3795E">
        <w:tc>
          <w:tcPr>
            <w:tcW w:w="756" w:type="dxa"/>
          </w:tcPr>
          <w:p w:rsidR="00B80CE2" w:rsidRDefault="00B80CE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38" w:type="dxa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за реализацию: муниципальное казенное учреждение «Управление капитального строительства», управление жилищно-коммунального комплекса</w:t>
            </w:r>
          </w:p>
        </w:tc>
        <w:tc>
          <w:tcPr>
            <w:tcW w:w="11326" w:type="dxa"/>
            <w:gridSpan w:val="2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2025-2030</w:t>
            </w:r>
          </w:p>
        </w:tc>
      </w:tr>
      <w:tr w:rsidR="00B80CE2" w:rsidTr="00A3795E">
        <w:tc>
          <w:tcPr>
            <w:tcW w:w="756" w:type="dxa"/>
            <w:vMerge w:val="restart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38" w:type="dxa"/>
            <w:vMerge w:val="restart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города</w:t>
            </w:r>
          </w:p>
        </w:tc>
        <w:tc>
          <w:tcPr>
            <w:tcW w:w="6223" w:type="dxa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работ по комплексному благоустройству общественных территорий городского округа;</w:t>
            </w:r>
          </w:p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площадок и оборудованных мест для комфортного досуга и жизни жителей и гостей городского округа;</w:t>
            </w:r>
          </w:p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научных детских площадок для комфортного досуга и жизни жителей и гостей городского округа</w:t>
            </w:r>
          </w:p>
        </w:tc>
        <w:tc>
          <w:tcPr>
            <w:tcW w:w="5103" w:type="dxa"/>
            <w:vMerge w:val="restart"/>
            <w:shd w:val="clear" w:color="000000" w:fill="FFFFFF"/>
            <w:vAlign w:val="center"/>
          </w:tcPr>
          <w:p w:rsidR="00B80CE2" w:rsidRDefault="00A3795E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Показатель 4. «Количество благоустроенных общественных территорий», ед. </w:t>
            </w:r>
          </w:p>
          <w:p w:rsidR="00B80CE2" w:rsidRDefault="00A3795E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(показатель характеризует общее количество благоустроенных общественных территорий города по итогам года).</w:t>
            </w:r>
          </w:p>
          <w:p w:rsidR="00B80CE2" w:rsidRDefault="00A3795E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Показатель 5. «Доля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которого реализуются проекты по созданию комфортной городской среды», %.</w:t>
            </w:r>
          </w:p>
          <w:p w:rsidR="00B80CE2" w:rsidRDefault="00A3795E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(Д(уч.)=К(уч.)/К(общ.)*100, где Д(уч.) – доля граждан, принявших участие в решении </w:t>
            </w:r>
            <w:r>
              <w:rPr>
                <w:sz w:val="24"/>
                <w:szCs w:val="24"/>
                <w:lang w:eastAsia="ru-RU"/>
              </w:rPr>
              <w:lastRenderedPageBreak/>
              <w:t>вопросов развития городской среды, в муниципальном образовании, на территории которого реализуются проекты по созданию комфортной городской среды; К(уч.) – количество граждан, принявших участие в решении вопросов развития городской среды, в муниципальном образовании, на территории которого реализуются проекты по созданию комфортной городской среды; К(общ.) – общее количество граждан в возрасте от 14 лет, проживающих в муниципальном образовании, на территории которого реализуются проекты по созданию комфортной городской среды).</w:t>
            </w:r>
          </w:p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Показатель 6. «Количество реализованных проектов «Научные детские площадки», ед. (показатель характеризует общее количество реализованных проектов «Научные детские площадки» по итогам года)</w:t>
            </w:r>
          </w:p>
        </w:tc>
      </w:tr>
      <w:tr w:rsidR="00B80CE2" w:rsidTr="00A3795E">
        <w:tc>
          <w:tcPr>
            <w:tcW w:w="756" w:type="dxa"/>
            <w:vMerge/>
          </w:tcPr>
          <w:p w:rsidR="00B80CE2" w:rsidRDefault="00B80C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B80CE2" w:rsidRDefault="00B80C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23" w:type="dxa"/>
          </w:tcPr>
          <w:p w:rsidR="00B80CE2" w:rsidRDefault="00B80CE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B80CE2" w:rsidRDefault="00B80CE2">
            <w:pPr>
              <w:jc w:val="both"/>
              <w:rPr>
                <w:sz w:val="24"/>
                <w:szCs w:val="24"/>
              </w:rPr>
            </w:pPr>
          </w:p>
        </w:tc>
      </w:tr>
    </w:tbl>
    <w:p w:rsidR="00B80CE2" w:rsidRDefault="00B80C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CE2" w:rsidRDefault="00A379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5.Финансовое обеспечение муниципальной программы</w:t>
      </w:r>
    </w:p>
    <w:p w:rsidR="00B80CE2" w:rsidRDefault="00B80C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789"/>
        <w:gridCol w:w="1208"/>
        <w:gridCol w:w="1208"/>
        <w:gridCol w:w="1208"/>
        <w:gridCol w:w="1209"/>
        <w:gridCol w:w="1208"/>
        <w:gridCol w:w="1208"/>
        <w:gridCol w:w="1509"/>
      </w:tblGrid>
      <w:tr w:rsidR="00B80CE2" w:rsidTr="00A72465">
        <w:trPr>
          <w:gridAfter w:val="7"/>
          <w:wAfter w:w="8765" w:type="dxa"/>
          <w:trHeight w:val="476"/>
        </w:trPr>
        <w:tc>
          <w:tcPr>
            <w:tcW w:w="615" w:type="dxa"/>
            <w:vMerge w:val="restart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793" w:type="dxa"/>
            <w:vMerge w:val="restart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</w:tr>
      <w:tr w:rsidR="00B80CE2" w:rsidTr="00A3795E">
        <w:tc>
          <w:tcPr>
            <w:tcW w:w="615" w:type="dxa"/>
            <w:vMerge/>
          </w:tcPr>
          <w:p w:rsidR="00B80CE2" w:rsidRDefault="00B80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3" w:type="dxa"/>
            <w:vMerge/>
          </w:tcPr>
          <w:p w:rsidR="00B80CE2" w:rsidRDefault="00B80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10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510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B80CE2" w:rsidTr="00A3795E">
        <w:trPr>
          <w:trHeight w:val="302"/>
        </w:trPr>
        <w:tc>
          <w:tcPr>
            <w:tcW w:w="615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93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9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9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09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80CE2" w:rsidTr="00A3795E">
        <w:tc>
          <w:tcPr>
            <w:tcW w:w="6408" w:type="dxa"/>
            <w:gridSpan w:val="2"/>
            <w:vAlign w:val="center"/>
          </w:tcPr>
          <w:p w:rsidR="00B80CE2" w:rsidRDefault="00A3795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28 637,0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64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041,3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42 579,6</w:t>
            </w:r>
          </w:p>
        </w:tc>
        <w:tc>
          <w:tcPr>
            <w:tcW w:w="1210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42 579,6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42 579,6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42 579,6</w:t>
            </w:r>
          </w:p>
        </w:tc>
        <w:tc>
          <w:tcPr>
            <w:tcW w:w="1510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color w:val="000000"/>
                <w:sz w:val="24"/>
              </w:rPr>
              <w:t>262 996,7</w:t>
            </w:r>
          </w:p>
        </w:tc>
      </w:tr>
      <w:tr w:rsidR="00B80CE2" w:rsidTr="00A3795E">
        <w:tc>
          <w:tcPr>
            <w:tcW w:w="6408" w:type="dxa"/>
            <w:gridSpan w:val="2"/>
            <w:vAlign w:val="center"/>
          </w:tcPr>
          <w:p w:rsidR="00B80CE2" w:rsidRDefault="00A3795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6 541,5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6 336,6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5 928,0</w:t>
            </w:r>
          </w:p>
        </w:tc>
        <w:tc>
          <w:tcPr>
            <w:tcW w:w="1210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5 928,0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5 928,0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5 928,0</w:t>
            </w:r>
          </w:p>
        </w:tc>
        <w:tc>
          <w:tcPr>
            <w:tcW w:w="1510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color w:val="000000"/>
                <w:sz w:val="24"/>
              </w:rPr>
              <w:t>36 590,1</w:t>
            </w:r>
          </w:p>
        </w:tc>
      </w:tr>
      <w:tr w:rsidR="00B80CE2" w:rsidTr="00A3795E">
        <w:tc>
          <w:tcPr>
            <w:tcW w:w="6408" w:type="dxa"/>
            <w:gridSpan w:val="2"/>
            <w:vAlign w:val="center"/>
          </w:tcPr>
          <w:p w:rsidR="00B80CE2" w:rsidRDefault="00A3795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10 241,1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9 911,1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9 672,0</w:t>
            </w:r>
          </w:p>
        </w:tc>
        <w:tc>
          <w:tcPr>
            <w:tcW w:w="1210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9 672,0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9 672,0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9 672,0</w:t>
            </w:r>
          </w:p>
        </w:tc>
        <w:tc>
          <w:tcPr>
            <w:tcW w:w="1510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color w:val="000000"/>
                <w:sz w:val="24"/>
              </w:rPr>
              <w:t>58 840,2</w:t>
            </w:r>
          </w:p>
        </w:tc>
      </w:tr>
      <w:tr w:rsidR="00B80CE2" w:rsidTr="00A3795E">
        <w:tc>
          <w:tcPr>
            <w:tcW w:w="6408" w:type="dxa"/>
            <w:gridSpan w:val="2"/>
            <w:vAlign w:val="center"/>
          </w:tcPr>
          <w:p w:rsidR="00B80CE2" w:rsidRDefault="00A3795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11 854,4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47 793,6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26 979,6</w:t>
            </w:r>
          </w:p>
        </w:tc>
        <w:tc>
          <w:tcPr>
            <w:tcW w:w="1210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26 979,6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26 979,6</w:t>
            </w:r>
          </w:p>
        </w:tc>
        <w:tc>
          <w:tcPr>
            <w:tcW w:w="1209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26 979,6</w:t>
            </w:r>
          </w:p>
        </w:tc>
        <w:tc>
          <w:tcPr>
            <w:tcW w:w="1510" w:type="dxa"/>
            <w:shd w:val="clear" w:color="000000" w:fill="FFFFFF"/>
            <w:vAlign w:val="bottom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color w:val="000000"/>
                <w:sz w:val="24"/>
              </w:rPr>
              <w:t>167 566,4</w:t>
            </w:r>
          </w:p>
        </w:tc>
      </w:tr>
      <w:tr w:rsidR="00B80CE2" w:rsidTr="00A3795E">
        <w:tc>
          <w:tcPr>
            <w:tcW w:w="615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93" w:type="dxa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«Формирование комфортной городской среды» (всего), в том числе: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744,3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115,0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353,0</w:t>
            </w:r>
          </w:p>
        </w:tc>
        <w:tc>
          <w:tcPr>
            <w:tcW w:w="1210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18 353,0</w:t>
            </w:r>
          </w:p>
        </w:tc>
        <w:tc>
          <w:tcPr>
            <w:tcW w:w="1209" w:type="dxa"/>
            <w:shd w:val="clear" w:color="FFFFFF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18 353,0</w:t>
            </w:r>
          </w:p>
        </w:tc>
        <w:tc>
          <w:tcPr>
            <w:tcW w:w="1209" w:type="dxa"/>
            <w:shd w:val="clear" w:color="FFFFFF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18 353,0</w:t>
            </w:r>
          </w:p>
        </w:tc>
        <w:tc>
          <w:tcPr>
            <w:tcW w:w="1510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112 271,3</w:t>
            </w:r>
          </w:p>
        </w:tc>
      </w:tr>
      <w:tr w:rsidR="00B80CE2" w:rsidTr="00A3795E">
        <w:tc>
          <w:tcPr>
            <w:tcW w:w="615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793" w:type="dxa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541,5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6 336,6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5 928,0</w:t>
            </w:r>
          </w:p>
        </w:tc>
        <w:tc>
          <w:tcPr>
            <w:tcW w:w="1210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5 928,0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5 928,0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5 928,0</w:t>
            </w:r>
          </w:p>
        </w:tc>
        <w:tc>
          <w:tcPr>
            <w:tcW w:w="1510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36 590,1</w:t>
            </w:r>
          </w:p>
        </w:tc>
      </w:tr>
      <w:tr w:rsidR="00B80CE2" w:rsidTr="00A3795E">
        <w:tc>
          <w:tcPr>
            <w:tcW w:w="615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793" w:type="dxa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241,1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911,1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672,0</w:t>
            </w:r>
          </w:p>
        </w:tc>
        <w:tc>
          <w:tcPr>
            <w:tcW w:w="1210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9 672,0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9 672,0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9 672,0</w:t>
            </w:r>
          </w:p>
        </w:tc>
        <w:tc>
          <w:tcPr>
            <w:tcW w:w="1510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58 840,2</w:t>
            </w:r>
          </w:p>
        </w:tc>
      </w:tr>
      <w:tr w:rsidR="00B80CE2" w:rsidTr="00A3795E">
        <w:tc>
          <w:tcPr>
            <w:tcW w:w="615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793" w:type="dxa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961,7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867,3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753,0</w:t>
            </w:r>
          </w:p>
        </w:tc>
        <w:tc>
          <w:tcPr>
            <w:tcW w:w="1210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2 753,0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2 753,0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2 753,0</w:t>
            </w:r>
          </w:p>
        </w:tc>
        <w:tc>
          <w:tcPr>
            <w:tcW w:w="1510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16 841,0</w:t>
            </w:r>
          </w:p>
        </w:tc>
      </w:tr>
      <w:tr w:rsidR="00B80CE2" w:rsidTr="00A3795E">
        <w:tc>
          <w:tcPr>
            <w:tcW w:w="615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93" w:type="dxa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«Повышение уровня благоустройства и комфорта дворовых территорий в условиях сложившейся застройки» (всего), в том числе: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80CE2" w:rsidTr="00A3795E">
        <w:tc>
          <w:tcPr>
            <w:tcW w:w="615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93" w:type="dxa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«Повышение качества и комфорта территорий общего пользования» (всего), в том числе: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color w:val="000000"/>
                <w:sz w:val="24"/>
              </w:rPr>
              <w:t>8 892,7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926,3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226,6</w:t>
            </w:r>
          </w:p>
        </w:tc>
        <w:tc>
          <w:tcPr>
            <w:tcW w:w="1210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226,6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226,6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226,6</w:t>
            </w:r>
          </w:p>
        </w:tc>
        <w:tc>
          <w:tcPr>
            <w:tcW w:w="1510" w:type="dxa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color w:val="000000"/>
                <w:sz w:val="24"/>
              </w:rPr>
              <w:t>150 725,4</w:t>
            </w:r>
          </w:p>
        </w:tc>
      </w:tr>
      <w:tr w:rsidR="00B80CE2" w:rsidTr="00A3795E">
        <w:trPr>
          <w:trHeight w:val="378"/>
        </w:trPr>
        <w:tc>
          <w:tcPr>
            <w:tcW w:w="615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793" w:type="dxa"/>
          </w:tcPr>
          <w:p w:rsidR="00B80CE2" w:rsidRDefault="00A379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color w:val="000000"/>
                <w:sz w:val="24"/>
              </w:rPr>
              <w:t>8 892,7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926,3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226,6</w:t>
            </w:r>
          </w:p>
        </w:tc>
        <w:tc>
          <w:tcPr>
            <w:tcW w:w="1210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226,6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226,6</w:t>
            </w:r>
          </w:p>
        </w:tc>
        <w:tc>
          <w:tcPr>
            <w:tcW w:w="1209" w:type="dxa"/>
            <w:vAlign w:val="center"/>
          </w:tcPr>
          <w:p w:rsidR="00B80CE2" w:rsidRDefault="00A37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226,6</w:t>
            </w:r>
          </w:p>
        </w:tc>
        <w:tc>
          <w:tcPr>
            <w:tcW w:w="1510" w:type="dxa"/>
            <w:vAlign w:val="center"/>
          </w:tcPr>
          <w:p w:rsidR="00B80CE2" w:rsidRDefault="00A3795E">
            <w:pPr>
              <w:spacing w:line="240" w:lineRule="auto"/>
              <w:jc w:val="center"/>
            </w:pPr>
            <w:r>
              <w:rPr>
                <w:color w:val="000000"/>
                <w:sz w:val="24"/>
              </w:rPr>
              <w:t>150 725,4</w:t>
            </w:r>
          </w:p>
        </w:tc>
      </w:tr>
    </w:tbl>
    <w:p w:rsidR="00A72465" w:rsidRDefault="00A72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2465" w:rsidRDefault="00A72465" w:rsidP="00A72465">
      <w:pPr>
        <w:rPr>
          <w:rFonts w:ascii="Times New Roman" w:hAnsi="Times New Roman"/>
          <w:sz w:val="24"/>
          <w:szCs w:val="24"/>
        </w:rPr>
      </w:pPr>
    </w:p>
    <w:p w:rsidR="00B80CE2" w:rsidRPr="00A72465" w:rsidRDefault="00B80CE2" w:rsidP="00A72465">
      <w:pPr>
        <w:rPr>
          <w:rFonts w:ascii="Times New Roman" w:hAnsi="Times New Roman"/>
          <w:sz w:val="24"/>
          <w:szCs w:val="24"/>
        </w:rPr>
        <w:sectPr w:rsidR="00B80CE2" w:rsidRPr="00A72465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B80CE2" w:rsidRDefault="00B80CE2" w:rsidP="00A72465">
      <w:pPr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80CE2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E2" w:rsidRDefault="00A3795E">
      <w:pPr>
        <w:spacing w:after="0" w:line="240" w:lineRule="auto"/>
      </w:pPr>
      <w:r>
        <w:separator/>
      </w:r>
    </w:p>
  </w:endnote>
  <w:endnote w:type="continuationSeparator" w:id="0">
    <w:p w:rsidR="00B80CE2" w:rsidRDefault="00A3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E2" w:rsidRDefault="00A3795E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524288" behindDoc="0" locked="0" layoutInCell="0" allowOverlap="1">
              <wp:simplePos x="0" y="0"/>
              <wp:positionH relativeFrom="page">
                <wp:posOffset>10069195</wp:posOffset>
              </wp:positionH>
              <wp:positionV relativeFrom="page">
                <wp:posOffset>3542665</wp:posOffset>
              </wp:positionV>
              <wp:extent cx="727710" cy="329565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80CE2" w:rsidRDefault="00B80CE2"/>
                        <w:p w:rsidR="00B80CE2" w:rsidRDefault="00B80CE2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:rsidR="00B80CE2" w:rsidRDefault="00B80CE2"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rect id="_x0000_s2049" o:spid="_x0000_s1026" style="position:absolute;margin-left:792.85pt;margin-top:278.95pt;width:57.3pt;height:25.95pt;z-index:5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" o:allowincell="f" stroked="f">
              <v:textbox style="layout-flow:vertical">
                <w:txbxContent>
                  <w:p w:rsidR="00B80CE2" w:rsidRDefault="00B80CE2"/>
                  <w:p w:rsidR="00B80CE2" w:rsidRDefault="00B80CE2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B80CE2" w:rsidRDefault="00B80CE2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E2" w:rsidRDefault="00A3795E">
      <w:pPr>
        <w:spacing w:after="0" w:line="240" w:lineRule="auto"/>
      </w:pPr>
      <w:r>
        <w:separator/>
      </w:r>
    </w:p>
  </w:footnote>
  <w:footnote w:type="continuationSeparator" w:id="0">
    <w:p w:rsidR="00B80CE2" w:rsidRDefault="00A3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E2" w:rsidRDefault="00A3795E">
    <w:pPr>
      <w:pStyle w:val="ad"/>
    </w:pPr>
    <w:r>
      <w:fldChar w:fldCharType="begin"/>
    </w:r>
    <w:r>
      <w:instrText>PAGE   \* MERGEFORMAT</w:instrText>
    </w:r>
    <w:r>
      <w:fldChar w:fldCharType="separate"/>
    </w:r>
    <w:r w:rsidR="00A72465">
      <w:rPr>
        <w:noProof/>
      </w:rPr>
      <w:t>16</w:t>
    </w:r>
    <w:r>
      <w:fldChar w:fldCharType="end"/>
    </w:r>
  </w:p>
  <w:p w:rsidR="00B80CE2" w:rsidRDefault="00B80CE2">
    <w:pPr>
      <w:pStyle w:val="ad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E2" w:rsidRDefault="00B80CE2">
    <w:pPr>
      <w:pStyle w:val="ad"/>
    </w:pPr>
  </w:p>
  <w:p w:rsidR="00B80CE2" w:rsidRDefault="00B80CE2">
    <w:pPr>
      <w:pStyle w:val="ad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E2" w:rsidRDefault="00A3795E">
    <w:pPr>
      <w:pStyle w:val="a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A72465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  <w:p w:rsidR="00B80CE2" w:rsidRDefault="00B80CE2">
    <w:pPr>
      <w:pStyle w:val="ad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E2" w:rsidRDefault="00B80CE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30D"/>
    <w:multiLevelType w:val="hybridMultilevel"/>
    <w:tmpl w:val="6C6E18EE"/>
    <w:lvl w:ilvl="0" w:tplc="D57EBE0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9D8EBB8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3B7096D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17082D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900B6C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6D34CB4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4FA8BD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1584CA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76B2239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4485DB4"/>
    <w:multiLevelType w:val="hybridMultilevel"/>
    <w:tmpl w:val="19CC0232"/>
    <w:lvl w:ilvl="0" w:tplc="8E00386E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3E7467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96AEB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3A41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E639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EE2E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C4EE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344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97E83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F430FD"/>
    <w:multiLevelType w:val="hybridMultilevel"/>
    <w:tmpl w:val="4014B4D2"/>
    <w:lvl w:ilvl="0" w:tplc="7E7CCC6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80FA837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9F037C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7982E1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4A2B4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F202FED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A088DA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F8445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DFFAF5B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E3A7F65"/>
    <w:multiLevelType w:val="hybridMultilevel"/>
    <w:tmpl w:val="59B4E0E8"/>
    <w:lvl w:ilvl="0" w:tplc="A670B49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7E03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E1A32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13655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7C19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B6A21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FCAE0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9E40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C925E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A933B5"/>
    <w:multiLevelType w:val="multilevel"/>
    <w:tmpl w:val="2EC810F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34" w:hanging="525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18C43B89"/>
    <w:multiLevelType w:val="hybridMultilevel"/>
    <w:tmpl w:val="5E1261C4"/>
    <w:lvl w:ilvl="0" w:tplc="F0E66A62">
      <w:start w:val="1"/>
      <w:numFmt w:val="bullet"/>
      <w:lvlText w:val=""/>
      <w:lvlJc w:val="left"/>
      <w:pPr>
        <w:ind w:left="1259" w:hanging="360"/>
      </w:pPr>
      <w:rPr>
        <w:rFonts w:ascii="Symbol" w:hAnsi="Symbol"/>
      </w:rPr>
    </w:lvl>
    <w:lvl w:ilvl="1" w:tplc="93C470C6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/>
      </w:rPr>
    </w:lvl>
    <w:lvl w:ilvl="2" w:tplc="E8A6F03E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34BC7558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31F62738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/>
      </w:rPr>
    </w:lvl>
    <w:lvl w:ilvl="5" w:tplc="FF5E848E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9FB44574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40EED0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/>
      </w:rPr>
    </w:lvl>
    <w:lvl w:ilvl="8" w:tplc="5A18D66A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6" w15:restartNumberingAfterBreak="0">
    <w:nsid w:val="1B5424E9"/>
    <w:multiLevelType w:val="multilevel"/>
    <w:tmpl w:val="CCFA2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 w15:restartNumberingAfterBreak="0">
    <w:nsid w:val="1DDC2E32"/>
    <w:multiLevelType w:val="hybridMultilevel"/>
    <w:tmpl w:val="FE6C2308"/>
    <w:lvl w:ilvl="0" w:tplc="4F3E8FCE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3B74323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F8D48E9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AFFCD916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ADDA38B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617AFD0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884541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F4CDC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FADC7A6C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26F41B00"/>
    <w:multiLevelType w:val="hybridMultilevel"/>
    <w:tmpl w:val="1B248CE8"/>
    <w:lvl w:ilvl="0" w:tplc="21A88FB8">
      <w:start w:val="4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1" w:tplc="0504C1AA">
      <w:start w:val="1"/>
      <w:numFmt w:val="lowerLetter"/>
      <w:lvlText w:val="%2"/>
      <w:lvlJc w:val="left"/>
      <w:pPr>
        <w:ind w:left="24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 w:tplc="0712AFE0">
      <w:start w:val="1"/>
      <w:numFmt w:val="lowerRoman"/>
      <w:lvlText w:val="%3"/>
      <w:lvlJc w:val="left"/>
      <w:pPr>
        <w:ind w:left="31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 w:tplc="9A44C296">
      <w:start w:val="1"/>
      <w:numFmt w:val="decimal"/>
      <w:lvlText w:val="%4"/>
      <w:lvlJc w:val="left"/>
      <w:pPr>
        <w:ind w:left="38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 w:tplc="8910A4E4">
      <w:start w:val="1"/>
      <w:numFmt w:val="lowerLetter"/>
      <w:lvlText w:val="%5"/>
      <w:lvlJc w:val="left"/>
      <w:pPr>
        <w:ind w:left="46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 w:tplc="36023EA4">
      <w:start w:val="1"/>
      <w:numFmt w:val="lowerRoman"/>
      <w:lvlText w:val="%6"/>
      <w:lvlJc w:val="left"/>
      <w:pPr>
        <w:ind w:left="53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 w:tplc="81A2A40E">
      <w:start w:val="1"/>
      <w:numFmt w:val="decimal"/>
      <w:lvlText w:val="%7"/>
      <w:lvlJc w:val="left"/>
      <w:pPr>
        <w:ind w:left="60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 w:tplc="2AAC69DE">
      <w:start w:val="1"/>
      <w:numFmt w:val="lowerLetter"/>
      <w:lvlText w:val="%8"/>
      <w:lvlJc w:val="left"/>
      <w:pPr>
        <w:ind w:left="67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 w:tplc="C890C364">
      <w:start w:val="1"/>
      <w:numFmt w:val="lowerRoman"/>
      <w:lvlText w:val="%9"/>
      <w:lvlJc w:val="left"/>
      <w:pPr>
        <w:ind w:left="7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9" w15:restartNumberingAfterBreak="0">
    <w:nsid w:val="28A8734D"/>
    <w:multiLevelType w:val="hybridMultilevel"/>
    <w:tmpl w:val="504CE018"/>
    <w:lvl w:ilvl="0" w:tplc="97E803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3F247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FC055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9DE02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9E49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AC636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022B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AA25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0F60B6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40E2CCA"/>
    <w:multiLevelType w:val="multilevel"/>
    <w:tmpl w:val="7BCE2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1" w15:restartNumberingAfterBreak="0">
    <w:nsid w:val="38DF77CC"/>
    <w:multiLevelType w:val="hybridMultilevel"/>
    <w:tmpl w:val="4588D7FC"/>
    <w:lvl w:ilvl="0" w:tplc="8C8676C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E2421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C9A81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FCBD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E6AB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63C6B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E66D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1899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9EA5F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0180784"/>
    <w:multiLevelType w:val="hybridMultilevel"/>
    <w:tmpl w:val="EC029C8A"/>
    <w:lvl w:ilvl="0" w:tplc="C35AC53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552C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11AB8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1E70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B88D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EFA41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6243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9CBA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0F2E4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59A61A3"/>
    <w:multiLevelType w:val="hybridMultilevel"/>
    <w:tmpl w:val="CB0C48DA"/>
    <w:lvl w:ilvl="0" w:tplc="20269928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37FC1B9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372ED0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ED2E2D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53EF36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4E84836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856916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53CE95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C4C256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5BE41586"/>
    <w:multiLevelType w:val="hybridMultilevel"/>
    <w:tmpl w:val="F1ECAB66"/>
    <w:lvl w:ilvl="0" w:tplc="1884F7D8">
      <w:start w:val="1"/>
      <w:numFmt w:val="bullet"/>
      <w:lvlText w:val=""/>
      <w:lvlJc w:val="left"/>
      <w:pPr>
        <w:ind w:left="1259" w:hanging="360"/>
      </w:pPr>
      <w:rPr>
        <w:rFonts w:ascii="Symbol" w:hAnsi="Symbol"/>
      </w:rPr>
    </w:lvl>
    <w:lvl w:ilvl="1" w:tplc="B6B0057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/>
      </w:rPr>
    </w:lvl>
    <w:lvl w:ilvl="2" w:tplc="9214A606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A2C63708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BE0C6012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/>
      </w:rPr>
    </w:lvl>
    <w:lvl w:ilvl="5" w:tplc="2C10B9A6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B202A62E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E6587C84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/>
      </w:rPr>
    </w:lvl>
    <w:lvl w:ilvl="8" w:tplc="6A00E3F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15" w15:restartNumberingAfterBreak="0">
    <w:nsid w:val="5C380A3C"/>
    <w:multiLevelType w:val="multilevel"/>
    <w:tmpl w:val="90267F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6" w15:restartNumberingAfterBreak="0">
    <w:nsid w:val="73E73900"/>
    <w:multiLevelType w:val="hybridMultilevel"/>
    <w:tmpl w:val="DA78D82E"/>
    <w:lvl w:ilvl="0" w:tplc="F8F20CC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7809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E9E85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F457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BE8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8F0C9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6CE8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F895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53CA3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84F4344"/>
    <w:multiLevelType w:val="hybridMultilevel"/>
    <w:tmpl w:val="7152B8CE"/>
    <w:lvl w:ilvl="0" w:tplc="4C4EE414">
      <w:start w:val="1"/>
      <w:numFmt w:val="bullet"/>
      <w:pStyle w:val="a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/>
        <w:color w:val="000000"/>
      </w:rPr>
    </w:lvl>
    <w:lvl w:ilvl="1" w:tplc="5198AD56">
      <w:start w:val="1"/>
      <w:numFmt w:val="decimal"/>
      <w:lvlText w:val="%2."/>
      <w:lvlJc w:val="left"/>
      <w:pPr>
        <w:tabs>
          <w:tab w:val="num" w:pos="728"/>
        </w:tabs>
        <w:ind w:left="728" w:hanging="360"/>
      </w:pPr>
      <w:rPr>
        <w:rFonts w:cs="Times New Roman"/>
        <w:color w:val="000000"/>
      </w:rPr>
    </w:lvl>
    <w:lvl w:ilvl="2" w:tplc="2E18B90C">
      <w:numFmt w:val="bullet"/>
      <w:lvlText w:val="·"/>
      <w:lvlJc w:val="left"/>
      <w:pPr>
        <w:ind w:left="1448" w:hanging="360"/>
      </w:pPr>
      <w:rPr>
        <w:rFonts w:ascii="Times New Roman" w:eastAsia="Times New Roman" w:hAnsi="Times New Roman" w:cs="Times New Roman"/>
      </w:rPr>
    </w:lvl>
    <w:lvl w:ilvl="3" w:tplc="B6184B98">
      <w:start w:val="1"/>
      <w:numFmt w:val="bullet"/>
      <w:lvlText w:val=""/>
      <w:lvlJc w:val="left"/>
      <w:pPr>
        <w:tabs>
          <w:tab w:val="num" w:pos="2168"/>
        </w:tabs>
        <w:ind w:left="2168" w:hanging="360"/>
      </w:pPr>
      <w:rPr>
        <w:rFonts w:ascii="Symbol" w:hAnsi="Symbol"/>
      </w:rPr>
    </w:lvl>
    <w:lvl w:ilvl="4" w:tplc="98348574">
      <w:start w:val="1"/>
      <w:numFmt w:val="bullet"/>
      <w:lvlText w:val="o"/>
      <w:lvlJc w:val="left"/>
      <w:pPr>
        <w:tabs>
          <w:tab w:val="num" w:pos="2888"/>
        </w:tabs>
        <w:ind w:left="2888" w:hanging="360"/>
      </w:pPr>
      <w:rPr>
        <w:rFonts w:ascii="Courier New" w:hAnsi="Courier New"/>
      </w:rPr>
    </w:lvl>
    <w:lvl w:ilvl="5" w:tplc="16448DC2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/>
      </w:rPr>
    </w:lvl>
    <w:lvl w:ilvl="6" w:tplc="B3DEC032">
      <w:start w:val="1"/>
      <w:numFmt w:val="bullet"/>
      <w:lvlText w:val=""/>
      <w:lvlJc w:val="left"/>
      <w:pPr>
        <w:tabs>
          <w:tab w:val="num" w:pos="4328"/>
        </w:tabs>
        <w:ind w:left="4328" w:hanging="360"/>
      </w:pPr>
      <w:rPr>
        <w:rFonts w:ascii="Symbol" w:hAnsi="Symbol"/>
      </w:rPr>
    </w:lvl>
    <w:lvl w:ilvl="7" w:tplc="EF1825B4">
      <w:start w:val="1"/>
      <w:numFmt w:val="bullet"/>
      <w:lvlText w:val="o"/>
      <w:lvlJc w:val="left"/>
      <w:pPr>
        <w:tabs>
          <w:tab w:val="num" w:pos="5048"/>
        </w:tabs>
        <w:ind w:left="5048" w:hanging="360"/>
      </w:pPr>
      <w:rPr>
        <w:rFonts w:ascii="Courier New" w:hAnsi="Courier New"/>
      </w:rPr>
    </w:lvl>
    <w:lvl w:ilvl="8" w:tplc="E746EAC6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/>
      </w:rPr>
    </w:lvl>
  </w:abstractNum>
  <w:abstractNum w:abstractNumId="18" w15:restartNumberingAfterBreak="0">
    <w:nsid w:val="7F942268"/>
    <w:multiLevelType w:val="hybridMultilevel"/>
    <w:tmpl w:val="6366BF62"/>
    <w:lvl w:ilvl="0" w:tplc="AD5C3612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AFAA8F5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B46C2486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982EBC9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96B04E7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C26407B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805CDED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959C1DC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3AE6003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10"/>
  </w:num>
  <w:num w:numId="5">
    <w:abstractNumId w:val="3"/>
  </w:num>
  <w:num w:numId="6">
    <w:abstractNumId w:val="5"/>
  </w:num>
  <w:num w:numId="7">
    <w:abstractNumId w:val="14"/>
  </w:num>
  <w:num w:numId="8">
    <w:abstractNumId w:val="2"/>
  </w:num>
  <w:num w:numId="9">
    <w:abstractNumId w:val="11"/>
  </w:num>
  <w:num w:numId="10">
    <w:abstractNumId w:val="13"/>
  </w:num>
  <w:num w:numId="11">
    <w:abstractNumId w:val="16"/>
  </w:num>
  <w:num w:numId="12">
    <w:abstractNumId w:val="6"/>
  </w:num>
  <w:num w:numId="13">
    <w:abstractNumId w:val="1"/>
  </w:num>
  <w:num w:numId="14">
    <w:abstractNumId w:val="9"/>
  </w:num>
  <w:num w:numId="15">
    <w:abstractNumId w:val="0"/>
  </w:num>
  <w:num w:numId="16">
    <w:abstractNumId w:val="18"/>
  </w:num>
  <w:num w:numId="17">
    <w:abstractNumId w:val="7"/>
  </w:num>
  <w:num w:numId="18">
    <w:abstractNumId w:val="12"/>
  </w:num>
  <w:num w:numId="19">
    <w:abstractNumId w:va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E2"/>
    <w:rsid w:val="00A3795E"/>
    <w:rsid w:val="00A72465"/>
    <w:rsid w:val="00B8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8C36"/>
  <w15:docId w15:val="{BCAF0320-1B6E-4E6E-8A30-149ADDF5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link w:val="a6"/>
    <w:uiPriority w:val="1"/>
    <w:qFormat/>
    <w:pPr>
      <w:ind w:firstLine="709"/>
      <w:jc w:val="both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paragraph" w:styleId="a7">
    <w:name w:val="Title"/>
    <w:basedOn w:val="a0"/>
    <w:next w:val="a0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0"/>
    <w:link w:val="ae"/>
    <w:uiPriority w:val="99"/>
    <w:pP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sz w:val="16"/>
      <w:lang w:eastAsia="ru-RU"/>
    </w:rPr>
  </w:style>
  <w:style w:type="character" w:customStyle="1" w:styleId="HeaderChar">
    <w:name w:val="Header Char"/>
    <w:uiPriority w:val="99"/>
  </w:style>
  <w:style w:type="paragraph" w:styleId="af">
    <w:name w:val="footer"/>
    <w:basedOn w:val="a0"/>
    <w:link w:val="af0"/>
    <w:uiPriority w:val="99"/>
    <w:pPr>
      <w:tabs>
        <w:tab w:val="center" w:pos="4677"/>
        <w:tab w:val="right" w:pos="9355"/>
      </w:tabs>
    </w:pPr>
    <w:rPr>
      <w:rFonts w:ascii="Times New Roman" w:eastAsia="Times New Roman" w:hAnsi="Times New Roman"/>
      <w:sz w:val="16"/>
      <w:szCs w:val="24"/>
      <w:lang w:eastAsia="ru-RU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0"/>
    <w:next w:val="a0"/>
    <w:uiPriority w:val="35"/>
    <w:unhideWhenUsed/>
    <w:qFormat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2"/>
    <w:uiPriority w:val="59"/>
    <w:rPr>
      <w:rFonts w:ascii="Times New Roman" w:eastAsia="Times New Roman" w:hAnsi="Times New Roman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  <w:pPr>
      <w:spacing w:after="0"/>
    </w:pPr>
  </w:style>
  <w:style w:type="numbering" w:customStyle="1" w:styleId="13">
    <w:name w:val="Нет списка1"/>
    <w:next w:val="a3"/>
    <w:uiPriority w:val="99"/>
    <w:semiHidden/>
    <w:unhideWhenUsed/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afc">
    <w:name w:val="Форма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d">
    <w:name w:val="Приложение"/>
    <w:basedOn w:val="afe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e">
    <w:name w:val="Body Text"/>
    <w:basedOn w:val="a0"/>
    <w:link w:val="aff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">
    <w:name w:val="Основной текст Знак"/>
    <w:link w:val="a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0">
    <w:name w:val="Подпись на  бланке должностного лица"/>
    <w:basedOn w:val="a0"/>
    <w:next w:val="afe"/>
    <w:pPr>
      <w:spacing w:before="480" w:after="0" w:line="240" w:lineRule="exact"/>
      <w:ind w:left="7088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f1">
    <w:name w:val="Signature"/>
    <w:basedOn w:val="a0"/>
    <w:next w:val="afe"/>
    <w:link w:val="aff2"/>
    <w:pPr>
      <w:tabs>
        <w:tab w:val="left" w:pos="5103"/>
        <w:tab w:val="right" w:pos="9639"/>
      </w:tabs>
      <w:spacing w:before="480"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2">
    <w:name w:val="Подпись Знак"/>
    <w:link w:val="a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alloon Text"/>
    <w:basedOn w:val="a0"/>
    <w:link w:val="aff4"/>
    <w:uiPriority w:val="99"/>
    <w:pPr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f4">
    <w:name w:val="Текст выноски Знак"/>
    <w:link w:val="aff3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10">
    <w:name w:val="Абзац списка;Абзац списка11;ПАРАГРАФ"/>
    <w:basedOn w:val="a0"/>
    <w:uiPriority w:val="34"/>
    <w:qFormat/>
    <w:pPr>
      <w:widowControl w:val="0"/>
      <w:shd w:val="clear" w:color="auto" w:fill="FFFFFF"/>
      <w:tabs>
        <w:tab w:val="left" w:pos="12616"/>
        <w:tab w:val="left" w:pos="12758"/>
      </w:tabs>
      <w:ind w:left="720" w:right="-71"/>
      <w:contextualSpacing/>
    </w:pPr>
    <w:rPr>
      <w:color w:val="000000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21415ConsPlusCell12ConsPlusCellTimesNewRoman00">
    <w:name w:val="Обычный + 12 пт;14 пт;15 см;ConsPlusCell + 12 пт;ConsPlusCell + Times New Roman;Красный;Первая строка:  0;По центру;Справа:  0 см;Узор: Нет (Белый)"/>
    <w:basedOn w:val="a0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Абзац списка1"/>
    <w:basedOn w:val="a0"/>
    <w:pPr>
      <w:ind w:left="720"/>
      <w:contextualSpacing/>
    </w:pPr>
    <w:rPr>
      <w:rFonts w:eastAsia="Times New Roman"/>
    </w:rPr>
  </w:style>
  <w:style w:type="paragraph" w:customStyle="1" w:styleId="aff5">
    <w:name w:val="таб_изм_финансы"/>
    <w:basedOn w:val="a0"/>
    <w:link w:val="aff6"/>
    <w:qFormat/>
    <w:pPr>
      <w:framePr w:wrap="auto" w:hAnchor="text" w:xAlign="center"/>
      <w:spacing w:after="0" w:line="240" w:lineRule="auto"/>
      <w:jc w:val="righ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character" w:customStyle="1" w:styleId="aff6">
    <w:name w:val="таб_изм_финансы Знак"/>
    <w:link w:val="aff5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  <w:lang w:eastAsia="ru-RU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character" w:styleId="aff7">
    <w:name w:val="annotation reference"/>
    <w:uiPriority w:val="99"/>
    <w:unhideWhenUsed/>
    <w:rPr>
      <w:sz w:val="16"/>
      <w:szCs w:val="16"/>
    </w:rPr>
  </w:style>
  <w:style w:type="paragraph" w:styleId="aff8">
    <w:name w:val="annotation text"/>
    <w:basedOn w:val="a0"/>
    <w:link w:val="aff9"/>
    <w:uiPriority w:val="99"/>
    <w:unhideWhenUsed/>
    <w:pPr>
      <w:widowControl w:val="0"/>
      <w:shd w:val="clear" w:color="auto" w:fill="FFFFFF"/>
      <w:tabs>
        <w:tab w:val="left" w:pos="12616"/>
        <w:tab w:val="left" w:pos="12758"/>
      </w:tabs>
      <w:spacing w:line="240" w:lineRule="auto"/>
      <w:ind w:left="72" w:right="-71"/>
    </w:pPr>
    <w:rPr>
      <w:sz w:val="20"/>
      <w:szCs w:val="20"/>
    </w:rPr>
  </w:style>
  <w:style w:type="character" w:customStyle="1" w:styleId="aff9">
    <w:name w:val="Текст примечания Знак"/>
    <w:link w:val="aff8"/>
    <w:uiPriority w:val="99"/>
    <w:rPr>
      <w:rFonts w:ascii="Calibri" w:eastAsia="Calibri" w:hAnsi="Calibri" w:cs="Times New Roman"/>
      <w:sz w:val="20"/>
      <w:szCs w:val="20"/>
      <w:shd w:val="clear" w:color="auto" w:fill="FFFFFF"/>
    </w:rPr>
  </w:style>
  <w:style w:type="paragraph" w:styleId="affa">
    <w:name w:val="annotation subject"/>
    <w:basedOn w:val="aff8"/>
    <w:next w:val="aff8"/>
    <w:link w:val="affb"/>
    <w:uiPriority w:val="99"/>
    <w:unhideWhenUsed/>
    <w:rPr>
      <w:b/>
      <w:bCs/>
    </w:rPr>
  </w:style>
  <w:style w:type="character" w:customStyle="1" w:styleId="affb">
    <w:name w:val="Тема примечания Знак"/>
    <w:link w:val="affa"/>
    <w:uiPriority w:val="99"/>
    <w:rPr>
      <w:rFonts w:ascii="Calibri" w:eastAsia="Calibri" w:hAnsi="Calibri" w:cs="Times New Roman"/>
      <w:b/>
      <w:bCs/>
      <w:sz w:val="20"/>
      <w:szCs w:val="20"/>
      <w:shd w:val="clear" w:color="auto" w:fill="FFFFFF"/>
    </w:rPr>
  </w:style>
  <w:style w:type="character" w:customStyle="1" w:styleId="FontStyle15">
    <w:name w:val="Font Style15"/>
    <w:rPr>
      <w:rFonts w:ascii="Times New Roman" w:hAnsi="Times New Roman" w:cs="Times New Roman"/>
      <w:sz w:val="28"/>
      <w:szCs w:val="28"/>
    </w:rPr>
  </w:style>
  <w:style w:type="paragraph" w:customStyle="1" w:styleId="6300">
    <w:name w:val="Обычный + По центру;63 см;Обычный + По левому краю;Первая строка:  0 см;Слева:  0"/>
    <w:basedOn w:val="ConsPlusNormal"/>
    <w:pPr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inglespace-FNFootnoteTextCharFootnoteTextCharFootnoteTextChar1CharRefer">
    <w:name w:val="Текст сноски;single space;Текст сноски Знак Знак Знак;Текст сноски Знак Знак;Текст сноски-FN;Footnote Text Char Знак Знак;Footnote Text Char Знак;Footnote Text Char Знак Знак Знак Знак;Текст сноски Знак1 Знак;Char;Refer"/>
    <w:basedOn w:val="a0"/>
    <w:link w:val="singlespace1-FNFootnoteTextCharFootnoteTextChar1FootnoteTextCharCharRefer"/>
    <w:pPr>
      <w:widowControl w:val="0"/>
      <w:shd w:val="clear" w:color="auto" w:fill="FFFFFF"/>
      <w:tabs>
        <w:tab w:val="left" w:pos="12616"/>
        <w:tab w:val="left" w:pos="12758"/>
      </w:tabs>
      <w:spacing w:after="0" w:line="240" w:lineRule="auto"/>
      <w:ind w:left="72" w:right="-71" w:firstLine="3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singlespace1-FNFootnoteTextCharFootnoteTextChar1FootnoteTextCharCharRefer">
    <w:name w:val="Текст сноски Знак;single space Знак;Текст сноски Знак Знак Знак Знак;Текст сноски Знак Знак Знак1;Текст сноски-FN Знак;Footnote Text Char Знак Знак Знак;Footnote Text Char Знак Знак1;Footnote Text Char Знак Знак Знак Знак Знак;Char Знак;Refer Знак"/>
    <w:link w:val="singlespace-FNFootnoteTextCharFootnoteTextCharFootnoteTextChar1CharRefer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customStyle="1" w:styleId="111">
    <w:name w:val="Обычный + 11 пт"/>
    <w:basedOn w:val="ConsPlusNormal"/>
    <w:pPr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FontStyle183">
    <w:name w:val="Font Style1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8">
    <w:name w:val="Font Style248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0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5">
    <w:name w:val="Font Style185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3">
    <w:name w:val="Style23"/>
    <w:basedOn w:val="a0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c">
    <w:name w:val="Emphasis"/>
    <w:uiPriority w:val="20"/>
    <w:qFormat/>
    <w:rPr>
      <w:i/>
      <w:iCs/>
    </w:rPr>
  </w:style>
  <w:style w:type="paragraph" w:styleId="affd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b">
    <w:name w:val="Обычный (веб);Обычный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e">
    <w:name w:val="FollowedHyperlink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f2"/>
    <w:uiPriority w:val="59"/>
    <w:rPr>
      <w:rFonts w:ascii="Times New Roman" w:eastAsia="Times New Roman" w:hAnsi="Times New Roman"/>
      <w:lang w:eastAsia="ru-RU"/>
    </w:rPr>
    <w:tblPr/>
  </w:style>
  <w:style w:type="character" w:customStyle="1" w:styleId="afff">
    <w:name w:val="Гипертекстовая ссылка"/>
    <w:uiPriority w:val="99"/>
    <w:rPr>
      <w:color w:val="008000"/>
    </w:rPr>
  </w:style>
  <w:style w:type="paragraph" w:customStyle="1" w:styleId="font5">
    <w:name w:val="font5"/>
    <w:basedOn w:val="a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0">
    <w:name w:val="font10"/>
    <w:basedOn w:val="a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color w:val="000080"/>
      <w:sz w:val="24"/>
      <w:szCs w:val="24"/>
    </w:rPr>
  </w:style>
  <w:style w:type="paragraph" w:customStyle="1" w:styleId="xl109">
    <w:name w:val="xl109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0">
    <w:name w:val="Основной текст_"/>
    <w:link w:val="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0"/>
    <w:link w:val="afff0"/>
    <w:pPr>
      <w:widowControl w:val="0"/>
      <w:shd w:val="clear" w:color="auto" w:fill="FFFFFF"/>
      <w:spacing w:before="300" w:after="300" w:line="341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pple-converted-space">
    <w:name w:val="apple-converted-space"/>
    <w:basedOn w:val="a1"/>
  </w:style>
  <w:style w:type="paragraph" w:customStyle="1" w:styleId="afff1">
    <w:name w:val="Абзац"/>
    <w:basedOn w:val="a0"/>
    <w:link w:val="afff2"/>
    <w:qFormat/>
    <w:pPr>
      <w:spacing w:before="120" w:after="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ff2">
    <w:name w:val="Абзац Знак"/>
    <w:link w:val="afff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ff3">
    <w:name w:val="Strong"/>
    <w:qFormat/>
    <w:rPr>
      <w:b/>
      <w:bCs/>
    </w:rPr>
  </w:style>
  <w:style w:type="paragraph" w:styleId="a">
    <w:name w:val="List Bullet"/>
    <w:basedOn w:val="a0"/>
    <w:uiPriority w:val="99"/>
    <w:pPr>
      <w:numPr>
        <w:numId w:val="1"/>
      </w:num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4">
    <w:name w:val="page number"/>
    <w:uiPriority w:val="99"/>
    <w:rPr>
      <w:rFonts w:cs="Times New Roman"/>
    </w:rPr>
  </w:style>
  <w:style w:type="paragraph" w:customStyle="1" w:styleId="BodyText22">
    <w:name w:val="Body Text 22"/>
    <w:basedOn w:val="a0"/>
    <w:uiPriority w:val="99"/>
    <w:pPr>
      <w:spacing w:after="0" w:line="240" w:lineRule="auto"/>
      <w:ind w:firstLine="709"/>
      <w:jc w:val="both"/>
    </w:pPr>
    <w:rPr>
      <w:rFonts w:ascii="Times New Roman" w:eastAsia="Batang" w:hAnsi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uiPriority w:val="1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customStyle="1" w:styleId="s1">
    <w:name w:val="s_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5">
    <w:name w:val="Сетка таблицы2"/>
    <w:basedOn w:val="a2"/>
    <w:next w:val="af2"/>
    <w:uiPriority w:val="39"/>
    <w:rPr>
      <w:sz w:val="22"/>
      <w:szCs w:val="22"/>
      <w:lang w:eastAsia="en-US"/>
    </w:rPr>
    <w:tblPr/>
  </w:style>
  <w:style w:type="table" w:customStyle="1" w:styleId="33">
    <w:name w:val="Сетка таблицы3"/>
    <w:basedOn w:val="a2"/>
    <w:next w:val="af2"/>
    <w:uiPriority w:val="39"/>
    <w:rPr>
      <w:sz w:val="22"/>
      <w:szCs w:val="22"/>
      <w:lang w:eastAsia="en-US"/>
    </w:rPr>
    <w:tblPr/>
  </w:style>
  <w:style w:type="numbering" w:customStyle="1" w:styleId="26">
    <w:name w:val="Нет списка2"/>
    <w:next w:val="a3"/>
    <w:uiPriority w:val="99"/>
    <w:semiHidden/>
    <w:unhideWhenUsed/>
  </w:style>
  <w:style w:type="numbering" w:customStyle="1" w:styleId="112">
    <w:name w:val="Нет списка11"/>
    <w:next w:val="a3"/>
    <w:uiPriority w:val="99"/>
    <w:semiHidden/>
    <w:unhideWhenUsed/>
  </w:style>
  <w:style w:type="table" w:customStyle="1" w:styleId="43">
    <w:name w:val="Сетка таблицы4"/>
    <w:basedOn w:val="a2"/>
    <w:next w:val="af2"/>
    <w:uiPriority w:val="59"/>
    <w:rPr>
      <w:rFonts w:ascii="Times New Roman" w:eastAsia="Times New Roman" w:hAnsi="Times New Roman"/>
    </w:rPr>
    <w:tblPr/>
  </w:style>
  <w:style w:type="table" w:customStyle="1" w:styleId="113">
    <w:name w:val="Сетка таблицы11"/>
    <w:basedOn w:val="a2"/>
    <w:next w:val="af2"/>
    <w:uiPriority w:val="59"/>
    <w:rPr>
      <w:rFonts w:ascii="Times New Roman" w:eastAsia="Times New Roman" w:hAnsi="Times New Roman"/>
    </w:rPr>
    <w:tblPr/>
  </w:style>
  <w:style w:type="table" w:customStyle="1" w:styleId="210">
    <w:name w:val="Сетка таблицы21"/>
    <w:basedOn w:val="a2"/>
    <w:next w:val="af2"/>
    <w:uiPriority w:val="39"/>
    <w:rPr>
      <w:sz w:val="22"/>
      <w:szCs w:val="22"/>
      <w:lang w:eastAsia="en-US"/>
    </w:rPr>
    <w:tblPr/>
  </w:style>
  <w:style w:type="table" w:customStyle="1" w:styleId="310">
    <w:name w:val="Сетка таблицы31"/>
    <w:basedOn w:val="a2"/>
    <w:next w:val="af2"/>
    <w:uiPriority w:val="39"/>
    <w:rPr>
      <w:sz w:val="22"/>
      <w:szCs w:val="22"/>
      <w:lang w:eastAsia="en-US"/>
    </w:rPr>
    <w:tblPr/>
  </w:style>
  <w:style w:type="numbering" w:customStyle="1" w:styleId="34">
    <w:name w:val="Нет списка3"/>
    <w:next w:val="a3"/>
    <w:uiPriority w:val="99"/>
    <w:semiHidden/>
    <w:unhideWhenUsed/>
  </w:style>
  <w:style w:type="table" w:customStyle="1" w:styleId="53">
    <w:name w:val="Сетка таблицы5"/>
    <w:basedOn w:val="a2"/>
    <w:next w:val="af2"/>
    <w:uiPriority w:val="39"/>
    <w:rPr>
      <w:sz w:val="22"/>
      <w:szCs w:val="22"/>
      <w:lang w:eastAsia="en-US"/>
    </w:rPr>
    <w:tblPr/>
  </w:style>
  <w:style w:type="paragraph" w:styleId="afff5">
    <w:name w:val="Body Text Indent"/>
    <w:basedOn w:val="a0"/>
    <w:link w:val="afff6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fff6">
    <w:name w:val="Основной текст с отступом Знак"/>
    <w:link w:val="afff5"/>
    <w:rPr>
      <w:rFonts w:ascii="Century Gothic" w:eastAsia="Times New Roman" w:hAnsi="Century Gothic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6172D-19FE-4DBD-A23C-45DD8677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Лалаянц Айгуль Рифгатовна</dc:creator>
  <cp:lastModifiedBy>Войцехович Таисия Станиславовна</cp:lastModifiedBy>
  <cp:revision>3</cp:revision>
  <dcterms:created xsi:type="dcterms:W3CDTF">2025-11-07T09:50:00Z</dcterms:created>
  <dcterms:modified xsi:type="dcterms:W3CDTF">2025-11-07T09:57:00Z</dcterms:modified>
  <cp:version>1048576</cp:version>
</cp:coreProperties>
</file>