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43" w:rsidRPr="00412C11" w:rsidRDefault="00606F09" w:rsidP="00A34DA1">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bookmarkStart w:id="0" w:name="_GoBack"/>
      <w:bookmarkEnd w:id="0"/>
      <w:r w:rsidRPr="00412C11">
        <w:rPr>
          <w:rFonts w:ascii="Times New Roman" w:eastAsia="Times New Roman" w:hAnsi="Times New Roman" w:cs="Times New Roman"/>
          <w:b/>
          <w:bCs/>
          <w:color w:val="000000" w:themeColor="text1"/>
          <w:sz w:val="24"/>
          <w:szCs w:val="24"/>
          <w:lang w:eastAsia="ru-RU"/>
        </w:rPr>
        <w:t>Итоги социально-экономического развития город</w:t>
      </w:r>
      <w:r w:rsidR="00805556" w:rsidRPr="00412C11">
        <w:rPr>
          <w:rFonts w:ascii="Times New Roman" w:eastAsia="Times New Roman" w:hAnsi="Times New Roman" w:cs="Times New Roman"/>
          <w:b/>
          <w:bCs/>
          <w:color w:val="000000" w:themeColor="text1"/>
          <w:sz w:val="24"/>
          <w:szCs w:val="24"/>
          <w:lang w:eastAsia="ru-RU"/>
        </w:rPr>
        <w:t>а</w:t>
      </w:r>
      <w:r w:rsidRPr="00412C11">
        <w:rPr>
          <w:rFonts w:ascii="Times New Roman" w:eastAsia="Times New Roman" w:hAnsi="Times New Roman" w:cs="Times New Roman"/>
          <w:b/>
          <w:bCs/>
          <w:color w:val="000000" w:themeColor="text1"/>
          <w:sz w:val="24"/>
          <w:szCs w:val="24"/>
          <w:lang w:eastAsia="ru-RU"/>
        </w:rPr>
        <w:t xml:space="preserve"> Мегион</w:t>
      </w:r>
      <w:r w:rsidR="00805556" w:rsidRPr="00412C11">
        <w:rPr>
          <w:rFonts w:ascii="Times New Roman" w:eastAsia="Times New Roman" w:hAnsi="Times New Roman" w:cs="Times New Roman"/>
          <w:b/>
          <w:bCs/>
          <w:color w:val="000000" w:themeColor="text1"/>
          <w:sz w:val="24"/>
          <w:szCs w:val="24"/>
          <w:lang w:eastAsia="ru-RU"/>
        </w:rPr>
        <w:t>а</w:t>
      </w:r>
      <w:r w:rsidR="00F45943" w:rsidRPr="00412C11">
        <w:rPr>
          <w:rFonts w:ascii="Times New Roman" w:eastAsia="Times New Roman" w:hAnsi="Times New Roman" w:cs="Times New Roman"/>
          <w:b/>
          <w:bCs/>
          <w:color w:val="000000" w:themeColor="text1"/>
          <w:sz w:val="24"/>
          <w:szCs w:val="24"/>
          <w:lang w:eastAsia="ru-RU"/>
        </w:rPr>
        <w:t xml:space="preserve"> за 20</w:t>
      </w:r>
      <w:r w:rsidR="0041100B" w:rsidRPr="00412C11">
        <w:rPr>
          <w:rFonts w:ascii="Times New Roman" w:eastAsia="Times New Roman" w:hAnsi="Times New Roman" w:cs="Times New Roman"/>
          <w:b/>
          <w:bCs/>
          <w:color w:val="000000" w:themeColor="text1"/>
          <w:sz w:val="24"/>
          <w:szCs w:val="24"/>
          <w:lang w:eastAsia="ru-RU"/>
        </w:rPr>
        <w:t>2</w:t>
      </w:r>
      <w:r w:rsidR="00276D39" w:rsidRPr="00412C11">
        <w:rPr>
          <w:rFonts w:ascii="Times New Roman" w:eastAsia="Times New Roman" w:hAnsi="Times New Roman" w:cs="Times New Roman"/>
          <w:b/>
          <w:bCs/>
          <w:color w:val="000000" w:themeColor="text1"/>
          <w:sz w:val="24"/>
          <w:szCs w:val="24"/>
          <w:lang w:eastAsia="ru-RU"/>
        </w:rPr>
        <w:t>2</w:t>
      </w:r>
      <w:r w:rsidR="00F45943" w:rsidRPr="00412C11">
        <w:rPr>
          <w:rFonts w:ascii="Times New Roman" w:eastAsia="Times New Roman" w:hAnsi="Times New Roman" w:cs="Times New Roman"/>
          <w:b/>
          <w:bCs/>
          <w:color w:val="000000" w:themeColor="text1"/>
          <w:sz w:val="24"/>
          <w:szCs w:val="24"/>
          <w:lang w:eastAsia="ru-RU"/>
        </w:rPr>
        <w:t xml:space="preserve"> год</w:t>
      </w:r>
    </w:p>
    <w:p w:rsidR="00606F09" w:rsidRPr="00412C11" w:rsidRDefault="00606F09" w:rsidP="00A34DA1">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3F312B" w:rsidRPr="00412C11" w:rsidRDefault="003F312B" w:rsidP="00A34DA1">
      <w:pPr>
        <w:pStyle w:val="ae"/>
        <w:spacing w:before="0" w:beforeAutospacing="0" w:after="0" w:afterAutospacing="0"/>
        <w:ind w:firstLine="700"/>
        <w:jc w:val="both"/>
        <w:rPr>
          <w:color w:val="000000" w:themeColor="text1"/>
        </w:rPr>
      </w:pPr>
      <w:r w:rsidRPr="00412C11">
        <w:rPr>
          <w:color w:val="000000" w:themeColor="text1"/>
        </w:rPr>
        <w:t>Итоги социально-экономического развития город</w:t>
      </w:r>
      <w:r w:rsidR="00FE603D" w:rsidRPr="00412C11">
        <w:rPr>
          <w:color w:val="000000" w:themeColor="text1"/>
        </w:rPr>
        <w:t>а</w:t>
      </w:r>
      <w:r w:rsidRPr="00412C11">
        <w:rPr>
          <w:color w:val="000000" w:themeColor="text1"/>
        </w:rPr>
        <w:t xml:space="preserve"> Мегион</w:t>
      </w:r>
      <w:r w:rsidR="00FE603D" w:rsidRPr="00412C11">
        <w:rPr>
          <w:color w:val="000000" w:themeColor="text1"/>
        </w:rPr>
        <w:t>а</w:t>
      </w:r>
      <w:r w:rsidRPr="00412C11">
        <w:rPr>
          <w:color w:val="000000" w:themeColor="text1"/>
        </w:rPr>
        <w:t xml:space="preserve"> сформированы в целях комплексной оценки социально-экономической ситуации территории, оперативного и своевременного выявления тенденций, происходящих в социально-экономическом развитии городского округа, предупреждения и устранения последствий негативных явлений в социально-экономической ситуации городского округа.</w:t>
      </w:r>
    </w:p>
    <w:p w:rsidR="003F312B" w:rsidRPr="00412C11" w:rsidRDefault="003F312B" w:rsidP="00A34DA1">
      <w:pPr>
        <w:pStyle w:val="ae"/>
        <w:spacing w:before="0" w:beforeAutospacing="0" w:after="0" w:afterAutospacing="0"/>
        <w:ind w:firstLine="700"/>
        <w:jc w:val="both"/>
        <w:rPr>
          <w:color w:val="000000" w:themeColor="text1"/>
        </w:rPr>
      </w:pPr>
      <w:r w:rsidRPr="00412C11">
        <w:rPr>
          <w:color w:val="000000" w:themeColor="text1"/>
        </w:rPr>
        <w:t xml:space="preserve">Исходной базой для формирования итогов социально-экономического развития территории являются сведения статистической отчетности </w:t>
      </w:r>
      <w:r w:rsidRPr="00412C11">
        <w:rPr>
          <w:rFonts w:eastAsia="Calibri"/>
          <w:color w:val="000000" w:themeColor="text1"/>
        </w:rPr>
        <w:t>Управления Федеральной службы Государственной статистики п</w:t>
      </w:r>
      <w:r w:rsidR="003E4D74" w:rsidRPr="00412C11">
        <w:rPr>
          <w:rFonts w:eastAsia="Calibri"/>
          <w:color w:val="000000" w:themeColor="text1"/>
        </w:rPr>
        <w:t>о Тю</w:t>
      </w:r>
      <w:r w:rsidRPr="00412C11">
        <w:rPr>
          <w:rFonts w:eastAsia="Calibri"/>
          <w:color w:val="000000" w:themeColor="text1"/>
        </w:rPr>
        <w:t>менской области, Ханты-Мансийскому автономному округу – Югре и Ямало-Ненецкому автономному округу – Югре</w:t>
      </w:r>
      <w:r w:rsidRPr="00412C11">
        <w:rPr>
          <w:color w:val="000000" w:themeColor="text1"/>
        </w:rPr>
        <w:t>, информация органов администрации города, учреждений и предприятий, осуществляющих свою деятельность на территории города.</w:t>
      </w:r>
    </w:p>
    <w:p w:rsidR="003031A5" w:rsidRPr="00412C11" w:rsidRDefault="003F312B" w:rsidP="00A34DA1">
      <w:pPr>
        <w:pStyle w:val="ae"/>
        <w:spacing w:before="0" w:beforeAutospacing="0" w:after="0" w:afterAutospacing="0"/>
        <w:ind w:firstLine="700"/>
        <w:jc w:val="both"/>
        <w:rPr>
          <w:color w:val="000000" w:themeColor="text1"/>
        </w:rPr>
      </w:pPr>
      <w:r w:rsidRPr="00412C11">
        <w:rPr>
          <w:color w:val="000000" w:themeColor="text1"/>
        </w:rPr>
        <w:t xml:space="preserve">Также в данном документе, в связи с предоставленными уточненными статистическими </w:t>
      </w:r>
      <w:r w:rsidR="00CA68FD" w:rsidRPr="00412C11">
        <w:rPr>
          <w:color w:val="000000" w:themeColor="text1"/>
        </w:rPr>
        <w:t>сведениями</w:t>
      </w:r>
      <w:r w:rsidRPr="00412C11">
        <w:rPr>
          <w:color w:val="000000" w:themeColor="text1"/>
        </w:rPr>
        <w:t xml:space="preserve">, </w:t>
      </w:r>
      <w:r w:rsidR="00915928" w:rsidRPr="00412C11">
        <w:rPr>
          <w:color w:val="000000" w:themeColor="text1"/>
        </w:rPr>
        <w:t>скорректированы</w:t>
      </w:r>
      <w:r w:rsidRPr="00412C11">
        <w:rPr>
          <w:color w:val="000000" w:themeColor="text1"/>
        </w:rPr>
        <w:t xml:space="preserve"> показатели за 20</w:t>
      </w:r>
      <w:r w:rsidR="00412C11" w:rsidRPr="00412C11">
        <w:rPr>
          <w:color w:val="000000" w:themeColor="text1"/>
        </w:rPr>
        <w:t>20</w:t>
      </w:r>
      <w:r w:rsidRPr="00412C11">
        <w:rPr>
          <w:color w:val="000000" w:themeColor="text1"/>
        </w:rPr>
        <w:t>-20</w:t>
      </w:r>
      <w:r w:rsidR="00FE603D" w:rsidRPr="00412C11">
        <w:rPr>
          <w:color w:val="000000" w:themeColor="text1"/>
        </w:rPr>
        <w:t>2</w:t>
      </w:r>
      <w:r w:rsidR="00412C11" w:rsidRPr="00412C11">
        <w:rPr>
          <w:color w:val="000000" w:themeColor="text1"/>
        </w:rPr>
        <w:t>1</w:t>
      </w:r>
      <w:r w:rsidR="00CB1F6A" w:rsidRPr="00412C11">
        <w:rPr>
          <w:color w:val="000000" w:themeColor="text1"/>
        </w:rPr>
        <w:t xml:space="preserve"> годы, представленные ранее</w:t>
      </w:r>
      <w:r w:rsidR="003031A5" w:rsidRPr="00412C11">
        <w:rPr>
          <w:color w:val="000000" w:themeColor="text1"/>
        </w:rPr>
        <w:t>:</w:t>
      </w:r>
    </w:p>
    <w:p w:rsidR="003031A5" w:rsidRPr="00412C11" w:rsidRDefault="00CB1F6A" w:rsidP="00A34DA1">
      <w:pPr>
        <w:pStyle w:val="ae"/>
        <w:spacing w:before="0" w:beforeAutospacing="0" w:after="0" w:afterAutospacing="0"/>
        <w:ind w:firstLine="700"/>
        <w:jc w:val="both"/>
        <w:rPr>
          <w:color w:val="000000" w:themeColor="text1"/>
        </w:rPr>
      </w:pPr>
      <w:r w:rsidRPr="00412C11">
        <w:rPr>
          <w:color w:val="000000" w:themeColor="text1"/>
        </w:rPr>
        <w:t xml:space="preserve">в </w:t>
      </w:r>
      <w:r w:rsidR="003F312B" w:rsidRPr="00412C11">
        <w:rPr>
          <w:color w:val="000000" w:themeColor="text1"/>
        </w:rPr>
        <w:t>предварительных итогах социально-экономического развития город</w:t>
      </w:r>
      <w:r w:rsidR="00FE603D" w:rsidRPr="00412C11">
        <w:rPr>
          <w:color w:val="000000" w:themeColor="text1"/>
        </w:rPr>
        <w:t>а</w:t>
      </w:r>
      <w:r w:rsidR="003F312B" w:rsidRPr="00412C11">
        <w:rPr>
          <w:color w:val="000000" w:themeColor="text1"/>
        </w:rPr>
        <w:t xml:space="preserve"> Мегион</w:t>
      </w:r>
      <w:r w:rsidR="00FE603D" w:rsidRPr="00412C11">
        <w:rPr>
          <w:color w:val="000000" w:themeColor="text1"/>
        </w:rPr>
        <w:t>а</w:t>
      </w:r>
      <w:r w:rsidR="003F312B" w:rsidRPr="00412C11">
        <w:rPr>
          <w:color w:val="000000" w:themeColor="text1"/>
        </w:rPr>
        <w:t xml:space="preserve"> за 20</w:t>
      </w:r>
      <w:r w:rsidR="00FE603D" w:rsidRPr="00412C11">
        <w:rPr>
          <w:color w:val="000000" w:themeColor="text1"/>
        </w:rPr>
        <w:t>2</w:t>
      </w:r>
      <w:r w:rsidR="00412C11" w:rsidRPr="00412C11">
        <w:rPr>
          <w:color w:val="000000" w:themeColor="text1"/>
        </w:rPr>
        <w:t>1</w:t>
      </w:r>
      <w:r w:rsidR="003031A5" w:rsidRPr="00412C11">
        <w:rPr>
          <w:color w:val="000000" w:themeColor="text1"/>
        </w:rPr>
        <w:t xml:space="preserve"> год к проекту бюджета города;</w:t>
      </w:r>
    </w:p>
    <w:p w:rsidR="003F312B" w:rsidRPr="00412C11" w:rsidRDefault="003F312B" w:rsidP="00A34DA1">
      <w:pPr>
        <w:pStyle w:val="ae"/>
        <w:spacing w:before="0" w:beforeAutospacing="0" w:after="0" w:afterAutospacing="0"/>
        <w:ind w:firstLine="700"/>
        <w:jc w:val="both"/>
        <w:rPr>
          <w:color w:val="000000" w:themeColor="text1"/>
        </w:rPr>
      </w:pPr>
      <w:r w:rsidRPr="00412C11">
        <w:rPr>
          <w:color w:val="000000" w:themeColor="text1"/>
        </w:rPr>
        <w:t>в отчет</w:t>
      </w:r>
      <w:r w:rsidR="003031A5" w:rsidRPr="00412C11">
        <w:rPr>
          <w:color w:val="000000" w:themeColor="text1"/>
        </w:rPr>
        <w:t>е</w:t>
      </w:r>
      <w:r w:rsidRPr="00412C11">
        <w:rPr>
          <w:color w:val="000000" w:themeColor="text1"/>
        </w:rPr>
        <w:t xml:space="preserve"> главы города Мегиона о результатах его деятельности, деятельности администрации города Мегиона за 20</w:t>
      </w:r>
      <w:r w:rsidR="00FE603D" w:rsidRPr="00412C11">
        <w:rPr>
          <w:color w:val="000000" w:themeColor="text1"/>
        </w:rPr>
        <w:t>2</w:t>
      </w:r>
      <w:r w:rsidR="00412C11" w:rsidRPr="00412C11">
        <w:rPr>
          <w:color w:val="000000" w:themeColor="text1"/>
        </w:rPr>
        <w:t>1</w:t>
      </w:r>
      <w:r w:rsidRPr="00412C11">
        <w:rPr>
          <w:color w:val="000000" w:themeColor="text1"/>
        </w:rPr>
        <w:t xml:space="preserve"> год.</w:t>
      </w:r>
    </w:p>
    <w:p w:rsidR="00F546EE" w:rsidRPr="00412C11" w:rsidRDefault="00F546EE" w:rsidP="00A34DA1">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DA602C" w:rsidRPr="0055231E" w:rsidRDefault="00DA602C" w:rsidP="00A34DA1">
      <w:pPr>
        <w:widowControl w:val="0"/>
        <w:spacing w:after="0" w:line="240" w:lineRule="auto"/>
        <w:ind w:firstLine="709"/>
        <w:rPr>
          <w:rFonts w:ascii="Times New Roman" w:eastAsia="Times New Roman" w:hAnsi="Times New Roman" w:cs="Times New Roman"/>
          <w:bCs/>
          <w:sz w:val="24"/>
          <w:szCs w:val="24"/>
          <w:lang w:eastAsia="ru-RU"/>
        </w:rPr>
      </w:pPr>
      <w:r w:rsidRPr="0055231E">
        <w:rPr>
          <w:rFonts w:ascii="Times New Roman" w:eastAsia="Times New Roman" w:hAnsi="Times New Roman" w:cs="Times New Roman"/>
          <w:bCs/>
          <w:sz w:val="24"/>
          <w:szCs w:val="24"/>
          <w:lang w:eastAsia="ru-RU"/>
        </w:rPr>
        <w:t>ДЕМОГРАФИЧЕСКАЯ СИТУАЦИЯ</w:t>
      </w:r>
    </w:p>
    <w:p w:rsidR="00082693" w:rsidRDefault="00082693" w:rsidP="00A34DA1">
      <w:pPr>
        <w:widowControl w:val="0"/>
        <w:spacing w:after="0" w:line="240" w:lineRule="auto"/>
        <w:ind w:firstLine="709"/>
        <w:rPr>
          <w:rFonts w:ascii="Times New Roman" w:eastAsia="Times New Roman" w:hAnsi="Times New Roman" w:cs="Times New Roman"/>
          <w:bCs/>
          <w:color w:val="FF0000"/>
          <w:sz w:val="24"/>
          <w:szCs w:val="24"/>
          <w:lang w:eastAsia="ru-RU"/>
        </w:rPr>
      </w:pPr>
    </w:p>
    <w:p w:rsidR="00082693" w:rsidRPr="00082693" w:rsidRDefault="00082693" w:rsidP="00A34DA1">
      <w:pPr>
        <w:widowControl w:val="0"/>
        <w:spacing w:after="0" w:line="240" w:lineRule="auto"/>
        <w:ind w:firstLine="709"/>
        <w:jc w:val="both"/>
        <w:rPr>
          <w:rFonts w:ascii="Times New Roman" w:eastAsia="Times New Roman" w:hAnsi="Times New Roman" w:cs="Times New Roman"/>
          <w:bCs/>
          <w:sz w:val="24"/>
          <w:szCs w:val="24"/>
          <w:lang w:eastAsia="ru-RU"/>
        </w:rPr>
      </w:pPr>
      <w:r w:rsidRPr="00082693">
        <w:rPr>
          <w:rFonts w:ascii="Times New Roman" w:eastAsia="Times New Roman" w:hAnsi="Times New Roman" w:cs="Times New Roman"/>
          <w:bCs/>
          <w:sz w:val="24"/>
          <w:szCs w:val="24"/>
          <w:lang w:eastAsia="ru-RU"/>
        </w:rPr>
        <w:t>В октябре-ноябре 2021 года проходила Всероссийская перепись населения, Опубликованы официальные ее итоги.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численность населения города Мегиона по состоянию на 01.10.2022 года составила 59424 человек</w:t>
      </w:r>
      <w:r w:rsidR="00B05342">
        <w:rPr>
          <w:rFonts w:ascii="Times New Roman" w:eastAsia="Times New Roman" w:hAnsi="Times New Roman" w:cs="Times New Roman"/>
          <w:bCs/>
          <w:sz w:val="24"/>
          <w:szCs w:val="24"/>
          <w:lang w:eastAsia="ru-RU"/>
        </w:rPr>
        <w:t>а</w:t>
      </w:r>
      <w:r w:rsidRPr="00082693">
        <w:rPr>
          <w:rFonts w:ascii="Times New Roman" w:eastAsia="Times New Roman" w:hAnsi="Times New Roman" w:cs="Times New Roman"/>
          <w:bCs/>
          <w:sz w:val="24"/>
          <w:szCs w:val="24"/>
          <w:lang w:eastAsia="ru-RU"/>
        </w:rPr>
        <w:t>.</w:t>
      </w:r>
    </w:p>
    <w:p w:rsidR="00082693" w:rsidRPr="00082693" w:rsidRDefault="00082693" w:rsidP="00A34DA1">
      <w:pPr>
        <w:spacing w:after="0" w:line="240" w:lineRule="auto"/>
        <w:ind w:firstLine="709"/>
        <w:jc w:val="both"/>
        <w:rPr>
          <w:rFonts w:ascii="Times New Roman" w:eastAsia="Times New Roman" w:hAnsi="Times New Roman" w:cs="Times New Roman"/>
          <w:sz w:val="24"/>
          <w:szCs w:val="20"/>
          <w:lang w:eastAsia="ru-RU"/>
        </w:rPr>
      </w:pPr>
      <w:r w:rsidRPr="00082693">
        <w:rPr>
          <w:rFonts w:ascii="Times New Roman" w:eastAsia="Times New Roman" w:hAnsi="Times New Roman" w:cs="Times New Roman"/>
          <w:sz w:val="24"/>
          <w:szCs w:val="20"/>
          <w:lang w:eastAsia="ru-RU"/>
        </w:rPr>
        <w:t xml:space="preserve">По предварительным данным численность постоянного населения на </w:t>
      </w:r>
      <w:r w:rsidR="00FC1D68">
        <w:rPr>
          <w:rFonts w:ascii="Times New Roman" w:eastAsia="Times New Roman" w:hAnsi="Times New Roman" w:cs="Times New Roman"/>
          <w:sz w:val="24"/>
          <w:szCs w:val="20"/>
          <w:lang w:eastAsia="ru-RU"/>
        </w:rPr>
        <w:t xml:space="preserve">01.01.2023 года составляет </w:t>
      </w:r>
      <w:r w:rsidR="00FC1D68" w:rsidRPr="00CA43E4">
        <w:rPr>
          <w:rFonts w:ascii="Times New Roman" w:eastAsia="Times New Roman" w:hAnsi="Times New Roman" w:cs="Times New Roman"/>
          <w:sz w:val="24"/>
          <w:szCs w:val="20"/>
          <w:lang w:eastAsia="ru-RU"/>
        </w:rPr>
        <w:t>59408</w:t>
      </w:r>
      <w:r w:rsidRPr="00082693">
        <w:rPr>
          <w:rFonts w:ascii="Times New Roman" w:eastAsia="Times New Roman" w:hAnsi="Times New Roman" w:cs="Times New Roman"/>
          <w:sz w:val="24"/>
          <w:szCs w:val="20"/>
          <w:lang w:eastAsia="ru-RU"/>
        </w:rPr>
        <w:t xml:space="preserve"> человек.</w:t>
      </w:r>
    </w:p>
    <w:p w:rsidR="00082693" w:rsidRPr="00082693" w:rsidRDefault="00082693" w:rsidP="00A34DA1">
      <w:pPr>
        <w:spacing w:after="0" w:line="240" w:lineRule="auto"/>
        <w:ind w:firstLine="709"/>
        <w:jc w:val="both"/>
        <w:rPr>
          <w:rFonts w:ascii="Times New Roman" w:eastAsia="Times New Roman" w:hAnsi="Times New Roman" w:cs="Times New Roman"/>
          <w:sz w:val="24"/>
          <w:szCs w:val="20"/>
          <w:lang w:eastAsia="ru-RU"/>
        </w:rPr>
      </w:pPr>
      <w:r w:rsidRPr="00082693">
        <w:rPr>
          <w:rFonts w:ascii="Times New Roman" w:eastAsia="Times New Roman" w:hAnsi="Times New Roman" w:cs="Times New Roman"/>
          <w:sz w:val="24"/>
          <w:szCs w:val="20"/>
          <w:lang w:eastAsia="ru-RU"/>
        </w:rPr>
        <w:t>Основным фактором, обеспечивающим прирост численности населения, традиционно является результат естественного движения населения,</w:t>
      </w:r>
      <w:r w:rsidR="00FC1D68">
        <w:rPr>
          <w:rFonts w:ascii="Times New Roman" w:eastAsia="Times New Roman" w:hAnsi="Times New Roman" w:cs="Times New Roman"/>
          <w:sz w:val="24"/>
          <w:szCs w:val="20"/>
          <w:lang w:eastAsia="ru-RU"/>
        </w:rPr>
        <w:t xml:space="preserve"> который за 2022 год составил 69</w:t>
      </w:r>
      <w:r w:rsidRPr="00082693">
        <w:rPr>
          <w:rFonts w:ascii="Times New Roman" w:eastAsia="Times New Roman" w:hAnsi="Times New Roman" w:cs="Times New Roman"/>
          <w:sz w:val="24"/>
          <w:szCs w:val="20"/>
          <w:lang w:eastAsia="ru-RU"/>
        </w:rPr>
        <w:t xml:space="preserve"> человек, чт</w:t>
      </w:r>
      <w:r w:rsidR="00FC1D68">
        <w:rPr>
          <w:rFonts w:ascii="Times New Roman" w:eastAsia="Times New Roman" w:hAnsi="Times New Roman" w:cs="Times New Roman"/>
          <w:sz w:val="24"/>
          <w:szCs w:val="20"/>
          <w:lang w:eastAsia="ru-RU"/>
        </w:rPr>
        <w:t xml:space="preserve">о выше показателя 2021 года </w:t>
      </w:r>
      <w:r w:rsidR="00893841">
        <w:rPr>
          <w:rFonts w:ascii="Times New Roman" w:eastAsia="Times New Roman" w:hAnsi="Times New Roman" w:cs="Times New Roman"/>
          <w:sz w:val="24"/>
          <w:szCs w:val="20"/>
          <w:lang w:eastAsia="ru-RU"/>
        </w:rPr>
        <w:t>(1 человек)</w:t>
      </w:r>
      <w:r w:rsidRPr="00082693">
        <w:rPr>
          <w:rFonts w:ascii="Times New Roman" w:eastAsia="Times New Roman" w:hAnsi="Times New Roman" w:cs="Times New Roman"/>
          <w:sz w:val="24"/>
          <w:szCs w:val="20"/>
          <w:lang w:eastAsia="ru-RU"/>
        </w:rPr>
        <w:t>.</w:t>
      </w:r>
    </w:p>
    <w:p w:rsidR="00082693" w:rsidRPr="00082693" w:rsidRDefault="00082693" w:rsidP="00A34DA1">
      <w:pPr>
        <w:spacing w:after="0" w:line="240" w:lineRule="auto"/>
        <w:ind w:firstLine="709"/>
        <w:jc w:val="both"/>
        <w:rPr>
          <w:rFonts w:ascii="Times New Roman" w:eastAsia="Times New Roman" w:hAnsi="Times New Roman" w:cs="Times New Roman"/>
          <w:sz w:val="24"/>
          <w:szCs w:val="20"/>
          <w:lang w:eastAsia="ru-RU"/>
        </w:rPr>
      </w:pPr>
      <w:r w:rsidRPr="00082693">
        <w:rPr>
          <w:rFonts w:ascii="Times New Roman" w:eastAsia="Times New Roman" w:hAnsi="Times New Roman" w:cs="Times New Roman"/>
          <w:sz w:val="24"/>
          <w:szCs w:val="20"/>
          <w:lang w:eastAsia="ru-RU"/>
        </w:rPr>
        <w:t>Число рождений за январь-декабрь 2022 года, в сравнении с аналогичным перио</w:t>
      </w:r>
      <w:r w:rsidR="001252D5">
        <w:rPr>
          <w:rFonts w:ascii="Times New Roman" w:eastAsia="Times New Roman" w:hAnsi="Times New Roman" w:cs="Times New Roman"/>
          <w:sz w:val="24"/>
          <w:szCs w:val="20"/>
          <w:lang w:eastAsia="ru-RU"/>
        </w:rPr>
        <w:t>дом 2021 года, уменьшилось на 6,9%, или же на 34</w:t>
      </w:r>
      <w:r w:rsidRPr="00082693">
        <w:rPr>
          <w:rFonts w:ascii="Times New Roman" w:eastAsia="Times New Roman" w:hAnsi="Times New Roman" w:cs="Times New Roman"/>
          <w:sz w:val="24"/>
          <w:szCs w:val="20"/>
          <w:lang w:eastAsia="ru-RU"/>
        </w:rPr>
        <w:t xml:space="preserve"> рождения.</w:t>
      </w:r>
    </w:p>
    <w:p w:rsidR="00082693" w:rsidRPr="00082693" w:rsidRDefault="001252D5" w:rsidP="00A34DA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 20</w:t>
      </w:r>
      <w:r w:rsidR="00082693" w:rsidRPr="00082693">
        <w:rPr>
          <w:rFonts w:ascii="Times New Roman" w:eastAsia="Times New Roman" w:hAnsi="Times New Roman" w:cs="Times New Roman"/>
          <w:sz w:val="24"/>
          <w:szCs w:val="20"/>
          <w:lang w:eastAsia="ru-RU"/>
        </w:rPr>
        <w:t>,6% умень</w:t>
      </w:r>
      <w:r>
        <w:rPr>
          <w:rFonts w:ascii="Times New Roman" w:eastAsia="Times New Roman" w:hAnsi="Times New Roman" w:cs="Times New Roman"/>
          <w:sz w:val="24"/>
          <w:szCs w:val="20"/>
          <w:lang w:eastAsia="ru-RU"/>
        </w:rPr>
        <w:t>шилось число смертей, или на 102</w:t>
      </w:r>
      <w:r w:rsidR="00082693" w:rsidRPr="00082693">
        <w:rPr>
          <w:rFonts w:ascii="Times New Roman" w:eastAsia="Times New Roman" w:hAnsi="Times New Roman" w:cs="Times New Roman"/>
          <w:sz w:val="24"/>
          <w:szCs w:val="20"/>
          <w:lang w:eastAsia="ru-RU"/>
        </w:rPr>
        <w:t xml:space="preserve"> человек</w:t>
      </w:r>
      <w:r>
        <w:rPr>
          <w:rFonts w:ascii="Times New Roman" w:eastAsia="Times New Roman" w:hAnsi="Times New Roman" w:cs="Times New Roman"/>
          <w:sz w:val="24"/>
          <w:szCs w:val="20"/>
          <w:lang w:eastAsia="ru-RU"/>
        </w:rPr>
        <w:t>а</w:t>
      </w:r>
      <w:r w:rsidR="00082693" w:rsidRPr="00082693">
        <w:rPr>
          <w:rFonts w:ascii="Times New Roman" w:eastAsia="Times New Roman" w:hAnsi="Times New Roman" w:cs="Times New Roman"/>
          <w:sz w:val="24"/>
          <w:szCs w:val="20"/>
          <w:lang w:eastAsia="ru-RU"/>
        </w:rPr>
        <w:t>.</w:t>
      </w:r>
    </w:p>
    <w:p w:rsidR="00082693" w:rsidRPr="00082693" w:rsidRDefault="00082693" w:rsidP="00A34DA1">
      <w:pPr>
        <w:spacing w:after="0" w:line="240" w:lineRule="auto"/>
        <w:ind w:firstLine="709"/>
        <w:jc w:val="both"/>
        <w:rPr>
          <w:rFonts w:ascii="Times New Roman" w:eastAsia="Times New Roman" w:hAnsi="Times New Roman" w:cs="Times New Roman"/>
          <w:sz w:val="24"/>
          <w:szCs w:val="20"/>
          <w:lang w:eastAsia="ru-RU"/>
        </w:rPr>
      </w:pPr>
      <w:r w:rsidRPr="00082693">
        <w:rPr>
          <w:rFonts w:ascii="Times New Roman" w:eastAsia="Times New Roman" w:hAnsi="Times New Roman" w:cs="Times New Roman"/>
          <w:sz w:val="24"/>
          <w:szCs w:val="20"/>
          <w:lang w:eastAsia="ru-RU"/>
        </w:rPr>
        <w:t>Коэффициент рождаемости за январь-декабрь 2022 года равен</w:t>
      </w:r>
      <w:r w:rsidR="001252D5">
        <w:rPr>
          <w:rFonts w:ascii="Times New Roman" w:eastAsia="Times New Roman" w:hAnsi="Times New Roman" w:cs="Times New Roman"/>
          <w:sz w:val="24"/>
          <w:szCs w:val="20"/>
          <w:lang w:eastAsia="ru-RU"/>
        </w:rPr>
        <w:t xml:space="preserve"> 8,24</w:t>
      </w:r>
      <w:r w:rsidRPr="00082693">
        <w:rPr>
          <w:rFonts w:ascii="Times New Roman" w:eastAsia="Times New Roman" w:hAnsi="Times New Roman" w:cs="Times New Roman"/>
          <w:sz w:val="24"/>
          <w:szCs w:val="20"/>
          <w:lang w:eastAsia="ru-RU"/>
        </w:rPr>
        <w:t xml:space="preserve"> промилле, или же 8</w:t>
      </w:r>
      <w:r w:rsidR="00B40021">
        <w:rPr>
          <w:rFonts w:ascii="Times New Roman" w:eastAsia="Times New Roman" w:hAnsi="Times New Roman" w:cs="Times New Roman"/>
          <w:sz w:val="24"/>
          <w:szCs w:val="20"/>
          <w:lang w:eastAsia="ru-RU"/>
        </w:rPr>
        <w:t>7,8</w:t>
      </w:r>
      <w:r w:rsidRPr="00082693">
        <w:rPr>
          <w:rFonts w:ascii="Times New Roman" w:eastAsia="Times New Roman" w:hAnsi="Times New Roman" w:cs="Times New Roman"/>
          <w:sz w:val="24"/>
          <w:szCs w:val="20"/>
          <w:lang w:eastAsia="ru-RU"/>
        </w:rPr>
        <w:t>% к соответствующему показателю 2021 года (9,38 промилле).</w:t>
      </w:r>
    </w:p>
    <w:p w:rsidR="00082693" w:rsidRPr="00FA290C" w:rsidRDefault="00082693" w:rsidP="00A34DA1">
      <w:pPr>
        <w:spacing w:after="0" w:line="240" w:lineRule="auto"/>
        <w:ind w:firstLine="709"/>
        <w:jc w:val="both"/>
        <w:rPr>
          <w:rFonts w:ascii="Times New Roman" w:eastAsia="Times New Roman" w:hAnsi="Times New Roman" w:cs="Times New Roman"/>
          <w:sz w:val="24"/>
          <w:szCs w:val="20"/>
          <w:lang w:eastAsia="ru-RU"/>
        </w:rPr>
      </w:pPr>
      <w:r w:rsidRPr="00082693">
        <w:rPr>
          <w:rFonts w:ascii="Times New Roman" w:eastAsia="Times New Roman" w:hAnsi="Times New Roman" w:cs="Times New Roman"/>
          <w:sz w:val="24"/>
          <w:szCs w:val="20"/>
          <w:lang w:eastAsia="ru-RU"/>
        </w:rPr>
        <w:t>Коэффициент смертности уменьшился с 9</w:t>
      </w:r>
      <w:r w:rsidR="00805612">
        <w:rPr>
          <w:rFonts w:ascii="Times New Roman" w:eastAsia="Times New Roman" w:hAnsi="Times New Roman" w:cs="Times New Roman"/>
          <w:sz w:val="24"/>
          <w:szCs w:val="20"/>
          <w:lang w:eastAsia="ru-RU"/>
        </w:rPr>
        <w:t>,36 промилле в 2021 году до 7,01</w:t>
      </w:r>
      <w:r w:rsidRPr="00082693">
        <w:rPr>
          <w:rFonts w:ascii="Times New Roman" w:eastAsia="Times New Roman" w:hAnsi="Times New Roman" w:cs="Times New Roman"/>
          <w:sz w:val="24"/>
          <w:szCs w:val="20"/>
          <w:lang w:eastAsia="ru-RU"/>
        </w:rPr>
        <w:t xml:space="preserve"> промилле            в </w:t>
      </w:r>
      <w:r w:rsidRPr="00FA290C">
        <w:rPr>
          <w:rFonts w:ascii="Times New Roman" w:eastAsia="Times New Roman" w:hAnsi="Times New Roman" w:cs="Times New Roman"/>
          <w:sz w:val="24"/>
          <w:szCs w:val="20"/>
          <w:lang w:eastAsia="ru-RU"/>
        </w:rPr>
        <w:t xml:space="preserve">2022 году. </w:t>
      </w:r>
    </w:p>
    <w:p w:rsidR="00082693" w:rsidRPr="00082693" w:rsidRDefault="00C32C20" w:rsidP="00A34DA1">
      <w:pPr>
        <w:spacing w:after="0" w:line="240" w:lineRule="auto"/>
        <w:ind w:firstLine="709"/>
        <w:jc w:val="both"/>
        <w:rPr>
          <w:rFonts w:ascii="Times New Roman" w:eastAsia="Times New Roman" w:hAnsi="Times New Roman" w:cs="Times New Roman"/>
          <w:sz w:val="24"/>
          <w:szCs w:val="24"/>
          <w:lang w:eastAsia="ru-RU"/>
        </w:rPr>
      </w:pPr>
      <w:r w:rsidRPr="00FA290C">
        <w:rPr>
          <w:rFonts w:ascii="Times New Roman" w:eastAsia="Times New Roman" w:hAnsi="Times New Roman" w:cs="Times New Roman"/>
          <w:sz w:val="24"/>
          <w:szCs w:val="20"/>
          <w:lang w:eastAsia="ru-RU"/>
        </w:rPr>
        <w:t>За 2022 год на 1,7%, или же на 27</w:t>
      </w:r>
      <w:r w:rsidR="00082693" w:rsidRPr="00FA290C">
        <w:rPr>
          <w:rFonts w:ascii="Times New Roman" w:eastAsia="Times New Roman" w:hAnsi="Times New Roman" w:cs="Times New Roman"/>
          <w:sz w:val="24"/>
          <w:szCs w:val="20"/>
          <w:lang w:eastAsia="ru-RU"/>
        </w:rPr>
        <w:t xml:space="preserve"> человек, увеличилось число</w:t>
      </w:r>
      <w:r w:rsidRPr="00FA290C">
        <w:rPr>
          <w:rFonts w:ascii="Times New Roman" w:eastAsia="Times New Roman" w:hAnsi="Times New Roman" w:cs="Times New Roman"/>
          <w:sz w:val="24"/>
          <w:szCs w:val="20"/>
          <w:lang w:eastAsia="ru-RU"/>
        </w:rPr>
        <w:t xml:space="preserve"> въезжающих на территорию и на 0,9%, или же на 17</w:t>
      </w:r>
      <w:r w:rsidR="005E7A08" w:rsidRPr="00FA290C">
        <w:rPr>
          <w:rFonts w:ascii="Times New Roman" w:eastAsia="Times New Roman" w:hAnsi="Times New Roman" w:cs="Times New Roman"/>
          <w:sz w:val="24"/>
          <w:szCs w:val="20"/>
          <w:lang w:eastAsia="ru-RU"/>
        </w:rPr>
        <w:t xml:space="preserve"> человек, увеличилось</w:t>
      </w:r>
      <w:r w:rsidR="00082693" w:rsidRPr="00FA290C">
        <w:rPr>
          <w:rFonts w:ascii="Times New Roman" w:eastAsia="Times New Roman" w:hAnsi="Times New Roman" w:cs="Times New Roman"/>
          <w:sz w:val="24"/>
          <w:szCs w:val="20"/>
          <w:lang w:eastAsia="ru-RU"/>
        </w:rPr>
        <w:t xml:space="preserve"> число выезжающих из территории. Коэффициент </w:t>
      </w:r>
      <w:r w:rsidR="00893841">
        <w:rPr>
          <w:rFonts w:ascii="Times New Roman" w:eastAsia="Times New Roman" w:hAnsi="Times New Roman" w:cs="Times New Roman"/>
          <w:sz w:val="24"/>
          <w:szCs w:val="20"/>
          <w:lang w:eastAsia="ru-RU"/>
        </w:rPr>
        <w:t xml:space="preserve">миграционного итога снизился с минус 4,99 промилле за 2021 год до минус </w:t>
      </w:r>
      <w:r w:rsidR="00886ED5" w:rsidRPr="00FA290C">
        <w:rPr>
          <w:rFonts w:ascii="Times New Roman" w:eastAsia="Times New Roman" w:hAnsi="Times New Roman" w:cs="Times New Roman"/>
          <w:sz w:val="24"/>
          <w:szCs w:val="20"/>
          <w:lang w:eastAsia="ru-RU"/>
        </w:rPr>
        <w:t>4,53</w:t>
      </w:r>
      <w:r w:rsidR="00082693" w:rsidRPr="00082693">
        <w:rPr>
          <w:rFonts w:ascii="Times New Roman" w:eastAsia="Times New Roman" w:hAnsi="Times New Roman" w:cs="Times New Roman"/>
          <w:sz w:val="24"/>
          <w:szCs w:val="20"/>
          <w:lang w:eastAsia="ru-RU"/>
        </w:rPr>
        <w:t xml:space="preserve"> промилле за 2022 год.</w:t>
      </w:r>
      <w:r w:rsidR="00082693" w:rsidRPr="00082693">
        <w:rPr>
          <w:rFonts w:ascii="Times New Roman" w:eastAsia="Times New Roman" w:hAnsi="Times New Roman" w:cs="Times New Roman"/>
          <w:sz w:val="24"/>
          <w:szCs w:val="24"/>
          <w:lang w:eastAsia="ru-RU"/>
        </w:rPr>
        <w:t xml:space="preserve"> </w:t>
      </w:r>
    </w:p>
    <w:p w:rsidR="00082693" w:rsidRPr="00082693" w:rsidRDefault="00082693" w:rsidP="00A34DA1">
      <w:pPr>
        <w:widowControl w:val="0"/>
        <w:spacing w:after="0" w:line="240" w:lineRule="auto"/>
        <w:jc w:val="both"/>
        <w:rPr>
          <w:rFonts w:ascii="Times New Roman" w:eastAsia="Times New Roman" w:hAnsi="Times New Roman" w:cs="Times New Roman"/>
          <w:bCs/>
          <w:color w:val="FF0000"/>
          <w:sz w:val="24"/>
          <w:szCs w:val="24"/>
          <w:lang w:eastAsia="ru-RU"/>
        </w:rPr>
      </w:pPr>
    </w:p>
    <w:p w:rsidR="00082693" w:rsidRPr="00082693" w:rsidRDefault="00082693" w:rsidP="00A34DA1">
      <w:pPr>
        <w:widowControl w:val="0"/>
        <w:spacing w:after="0" w:line="240" w:lineRule="auto"/>
        <w:jc w:val="center"/>
        <w:rPr>
          <w:rFonts w:ascii="Times New Roman" w:eastAsia="Times New Roman" w:hAnsi="Times New Roman" w:cs="Times New Roman"/>
          <w:bCs/>
          <w:sz w:val="24"/>
          <w:szCs w:val="24"/>
          <w:lang w:eastAsia="ru-RU"/>
        </w:rPr>
      </w:pPr>
      <w:r w:rsidRPr="00082693">
        <w:rPr>
          <w:rFonts w:ascii="Times New Roman" w:eastAsia="Times New Roman" w:hAnsi="Times New Roman" w:cs="Times New Roman"/>
          <w:bCs/>
          <w:sz w:val="24"/>
          <w:szCs w:val="24"/>
          <w:lang w:eastAsia="ru-RU"/>
        </w:rPr>
        <w:t>Динамика показателей демографического процесса за 2020-2021 годы</w:t>
      </w:r>
    </w:p>
    <w:p w:rsidR="00082693" w:rsidRPr="00082693" w:rsidRDefault="00082693" w:rsidP="00A34DA1">
      <w:pPr>
        <w:widowControl w:val="0"/>
        <w:spacing w:after="0" w:line="240" w:lineRule="auto"/>
        <w:jc w:val="both"/>
        <w:rPr>
          <w:rFonts w:ascii="Times New Roman" w:eastAsia="Times New Roman" w:hAnsi="Times New Roman" w:cs="Times New Roman"/>
          <w:bCs/>
          <w:sz w:val="24"/>
          <w:szCs w:val="24"/>
          <w:lang w:eastAsia="ru-RU"/>
        </w:rPr>
      </w:pPr>
    </w:p>
    <w:tbl>
      <w:tblPr>
        <w:tblStyle w:val="211"/>
        <w:tblW w:w="0" w:type="auto"/>
        <w:jc w:val="center"/>
        <w:tblInd w:w="0" w:type="dxa"/>
        <w:tblLayout w:type="fixed"/>
        <w:tblLook w:val="04A0" w:firstRow="1" w:lastRow="0" w:firstColumn="1" w:lastColumn="0" w:noHBand="0" w:noVBand="1"/>
      </w:tblPr>
      <w:tblGrid>
        <w:gridCol w:w="5070"/>
        <w:gridCol w:w="1701"/>
        <w:gridCol w:w="1275"/>
        <w:gridCol w:w="1560"/>
      </w:tblGrid>
      <w:tr w:rsidR="008F1470" w:rsidRPr="008F1470" w:rsidTr="00082693">
        <w:trPr>
          <w:trHeight w:val="181"/>
          <w:tblHeader/>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widowControl w:val="0"/>
              <w:jc w:val="center"/>
              <w:rPr>
                <w:rFonts w:ascii="Times New Roman" w:eastAsia="Times New Roman" w:hAnsi="Times New Roman"/>
                <w:sz w:val="20"/>
                <w:szCs w:val="20"/>
                <w:lang w:eastAsia="ru-RU"/>
              </w:rPr>
            </w:pPr>
            <w:r w:rsidRPr="00082693">
              <w:rPr>
                <w:rFonts w:ascii="Times New Roman" w:eastAsia="Times New Roman" w:hAnsi="Times New Roman"/>
                <w:sz w:val="20"/>
                <w:szCs w:val="20"/>
                <w:lang w:eastAsia="ru-RU"/>
              </w:rPr>
              <w:t>Наименования показателей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widowControl w:val="0"/>
              <w:jc w:val="center"/>
              <w:rPr>
                <w:rFonts w:ascii="Times New Roman" w:eastAsia="Times New Roman" w:hAnsi="Times New Roman"/>
                <w:sz w:val="20"/>
                <w:szCs w:val="20"/>
                <w:lang w:eastAsia="ru-RU"/>
              </w:rPr>
            </w:pPr>
            <w:r w:rsidRPr="00082693">
              <w:rPr>
                <w:rFonts w:ascii="Times New Roman" w:eastAsia="Times New Roman" w:hAnsi="Times New Roman"/>
                <w:sz w:val="20"/>
                <w:szCs w:val="20"/>
                <w:lang w:eastAsia="ru-RU"/>
              </w:rPr>
              <w:t>2021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widowControl w:val="0"/>
              <w:jc w:val="center"/>
              <w:rPr>
                <w:rFonts w:ascii="Times New Roman" w:eastAsia="Times New Roman" w:hAnsi="Times New Roman"/>
                <w:sz w:val="20"/>
                <w:szCs w:val="20"/>
                <w:lang w:eastAsia="ru-RU"/>
              </w:rPr>
            </w:pPr>
            <w:r w:rsidRPr="00082693">
              <w:rPr>
                <w:rFonts w:ascii="Times New Roman" w:eastAsia="Times New Roman" w:hAnsi="Times New Roman"/>
                <w:sz w:val="20"/>
                <w:szCs w:val="20"/>
                <w:lang w:eastAsia="ru-RU"/>
              </w:rPr>
              <w:t>2022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widowControl w:val="0"/>
              <w:jc w:val="center"/>
              <w:rPr>
                <w:rFonts w:ascii="Times New Roman" w:eastAsia="Times New Roman" w:hAnsi="Times New Roman"/>
                <w:sz w:val="20"/>
                <w:szCs w:val="20"/>
                <w:lang w:eastAsia="ru-RU"/>
              </w:rPr>
            </w:pPr>
            <w:r w:rsidRPr="00082693">
              <w:rPr>
                <w:rFonts w:ascii="Times New Roman" w:eastAsia="Times New Roman" w:hAnsi="Times New Roman"/>
                <w:sz w:val="20"/>
                <w:szCs w:val="20"/>
                <w:lang w:eastAsia="ru-RU"/>
              </w:rPr>
              <w:t xml:space="preserve">%, </w:t>
            </w:r>
          </w:p>
          <w:p w:rsidR="00082693" w:rsidRPr="00082693" w:rsidRDefault="00082693" w:rsidP="00A34DA1">
            <w:pPr>
              <w:widowControl w:val="0"/>
              <w:jc w:val="center"/>
              <w:rPr>
                <w:rFonts w:ascii="Times New Roman" w:eastAsia="Times New Roman" w:hAnsi="Times New Roman"/>
                <w:sz w:val="20"/>
                <w:szCs w:val="20"/>
                <w:lang w:eastAsia="ru-RU"/>
              </w:rPr>
            </w:pPr>
            <w:r w:rsidRPr="00082693">
              <w:rPr>
                <w:rFonts w:ascii="Times New Roman" w:eastAsia="Times New Roman" w:hAnsi="Times New Roman"/>
                <w:sz w:val="20"/>
                <w:szCs w:val="20"/>
                <w:lang w:eastAsia="ru-RU"/>
              </w:rPr>
              <w:t>2022 к 2021</w:t>
            </w:r>
          </w:p>
        </w:tc>
      </w:tr>
      <w:tr w:rsidR="008F1470" w:rsidRPr="008F1470" w:rsidTr="00082693">
        <w:trPr>
          <w:trHeight w:val="102"/>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Численность населения на начало года,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53007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52744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99,5</w:t>
            </w:r>
          </w:p>
        </w:tc>
      </w:tr>
      <w:tr w:rsidR="008F1470" w:rsidRPr="008F1470" w:rsidTr="00082693">
        <w:trPr>
          <w:trHeight w:val="102"/>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Число рождений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462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93,1</w:t>
            </w:r>
          </w:p>
        </w:tc>
      </w:tr>
      <w:tr w:rsidR="008F1470" w:rsidRPr="008F1470"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Коэффициент рождаемости, промилле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9,38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8,24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87,8</w:t>
            </w:r>
          </w:p>
        </w:tc>
      </w:tr>
      <w:tr w:rsidR="008F1470" w:rsidRPr="008F1470" w:rsidTr="00082693">
        <w:trPr>
          <w:trHeight w:val="102"/>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lastRenderedPageBreak/>
              <w:t>Число смертей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495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393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79,4</w:t>
            </w:r>
          </w:p>
        </w:tc>
      </w:tr>
      <w:tr w:rsidR="008F1470" w:rsidRPr="008F1470"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Коэффициент смертности, промилле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9,36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7,01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74,9</w:t>
            </w:r>
          </w:p>
        </w:tc>
      </w:tr>
      <w:tr w:rsidR="008F1470" w:rsidRPr="008F1470"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Итог естественного движения населения,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8F1470" w:rsidP="00A34DA1">
            <w:pPr>
              <w:jc w:val="center"/>
              <w:rPr>
                <w:rFonts w:ascii="Times New Roman" w:eastAsia="Times New Roman" w:hAnsi="Times New Roman"/>
                <w:sz w:val="24"/>
                <w:szCs w:val="24"/>
                <w:lang w:eastAsia="ru-RU"/>
              </w:rPr>
            </w:pPr>
            <w:r w:rsidRPr="008F1470">
              <w:rPr>
                <w:rFonts w:ascii="Times New Roman" w:eastAsia="Times New Roman" w:hAnsi="Times New Roman"/>
                <w:sz w:val="24"/>
                <w:szCs w:val="24"/>
                <w:lang w:eastAsia="ru-RU"/>
              </w:rPr>
              <w:t>69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082693" w:rsidRDefault="00082693" w:rsidP="00A34DA1">
            <w:pPr>
              <w:jc w:val="center"/>
              <w:rPr>
                <w:rFonts w:ascii="Times New Roman" w:eastAsia="Times New Roman" w:hAnsi="Times New Roman"/>
                <w:sz w:val="24"/>
                <w:szCs w:val="24"/>
                <w:lang w:eastAsia="ru-RU"/>
              </w:rPr>
            </w:pPr>
            <w:r w:rsidRPr="00082693">
              <w:rPr>
                <w:rFonts w:ascii="Times New Roman" w:eastAsia="Times New Roman" w:hAnsi="Times New Roman"/>
                <w:sz w:val="24"/>
                <w:szCs w:val="24"/>
                <w:lang w:eastAsia="ru-RU"/>
              </w:rPr>
              <w:t>в 6</w:t>
            </w:r>
            <w:r w:rsidR="008F1470" w:rsidRPr="008F1470">
              <w:rPr>
                <w:rFonts w:ascii="Times New Roman" w:eastAsia="Times New Roman" w:hAnsi="Times New Roman"/>
                <w:sz w:val="24"/>
                <w:szCs w:val="24"/>
                <w:lang w:eastAsia="ru-RU"/>
              </w:rPr>
              <w:t>9</w:t>
            </w:r>
            <w:r w:rsidRPr="00082693">
              <w:rPr>
                <w:rFonts w:ascii="Times New Roman" w:eastAsia="Times New Roman" w:hAnsi="Times New Roman"/>
                <w:sz w:val="24"/>
                <w:szCs w:val="24"/>
                <w:lang w:eastAsia="ru-RU"/>
              </w:rPr>
              <w:t xml:space="preserve"> раза</w:t>
            </w:r>
          </w:p>
        </w:tc>
      </w:tr>
      <w:tr w:rsidR="009836B3" w:rsidRPr="009836B3" w:rsidTr="00082693">
        <w:trPr>
          <w:trHeight w:val="494"/>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Коэффициент естественного прироста населения, промилле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0,02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8F1470"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8F1470"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 xml:space="preserve">в </w:t>
            </w:r>
            <w:r w:rsidR="000D6BE0" w:rsidRPr="009836B3">
              <w:rPr>
                <w:rFonts w:ascii="Times New Roman" w:eastAsia="Times New Roman" w:hAnsi="Times New Roman"/>
                <w:sz w:val="24"/>
                <w:szCs w:val="24"/>
                <w:lang w:eastAsia="ru-RU"/>
              </w:rPr>
              <w:t>61,5 раз</w:t>
            </w:r>
          </w:p>
        </w:tc>
      </w:tr>
      <w:tr w:rsidR="009836B3" w:rsidRPr="009836B3"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Прибыло на территорию,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1579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101,7</w:t>
            </w:r>
          </w:p>
        </w:tc>
      </w:tr>
      <w:tr w:rsidR="009836B3" w:rsidRPr="009836B3"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Выбыло из территории,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1816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1833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100,9</w:t>
            </w:r>
          </w:p>
        </w:tc>
      </w:tr>
      <w:tr w:rsidR="009836B3" w:rsidRPr="009836B3" w:rsidTr="00082693">
        <w:trPr>
          <w:trHeight w:val="592"/>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Итог механического движения населения        (-убыль, + прирост),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-264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-254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96,2</w:t>
            </w:r>
          </w:p>
        </w:tc>
      </w:tr>
      <w:tr w:rsidR="009836B3" w:rsidRPr="009836B3"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Коэффициент миграционного сальдо, промилле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4,99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4,53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90,7</w:t>
            </w:r>
          </w:p>
        </w:tc>
      </w:tr>
      <w:tr w:rsidR="009836B3" w:rsidRPr="009836B3"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Численность населения на конец года,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52744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59408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112,6</w:t>
            </w:r>
          </w:p>
        </w:tc>
      </w:tr>
      <w:tr w:rsidR="009836B3" w:rsidRPr="009836B3" w:rsidTr="00082693">
        <w:trPr>
          <w:trHeight w:val="299"/>
          <w:jc w:val="center"/>
        </w:trPr>
        <w:tc>
          <w:tcPr>
            <w:tcW w:w="507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Среднегодовая численность,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52875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B1695E"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56076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2693" w:rsidRPr="009836B3" w:rsidRDefault="00082693" w:rsidP="00A34DA1">
            <w:pPr>
              <w:jc w:val="center"/>
              <w:rPr>
                <w:rFonts w:ascii="Times New Roman" w:eastAsia="Times New Roman" w:hAnsi="Times New Roman"/>
                <w:sz w:val="24"/>
                <w:szCs w:val="24"/>
                <w:lang w:eastAsia="ru-RU"/>
              </w:rPr>
            </w:pPr>
            <w:r w:rsidRPr="009836B3">
              <w:rPr>
                <w:rFonts w:ascii="Times New Roman" w:eastAsia="Times New Roman" w:hAnsi="Times New Roman"/>
                <w:sz w:val="24"/>
                <w:szCs w:val="24"/>
                <w:lang w:eastAsia="ru-RU"/>
              </w:rPr>
              <w:t>106,1</w:t>
            </w:r>
          </w:p>
        </w:tc>
      </w:tr>
    </w:tbl>
    <w:p w:rsidR="00082693" w:rsidRPr="00082693" w:rsidRDefault="00082693" w:rsidP="00A34DA1">
      <w:pPr>
        <w:spacing w:after="0" w:line="240" w:lineRule="auto"/>
        <w:jc w:val="both"/>
        <w:rPr>
          <w:rFonts w:ascii="Times New Roman" w:eastAsia="Times New Roman" w:hAnsi="Times New Roman" w:cs="Times New Roman"/>
          <w:color w:val="FF0000"/>
          <w:sz w:val="24"/>
          <w:szCs w:val="20"/>
          <w:lang w:eastAsia="ru-RU"/>
        </w:rPr>
      </w:pPr>
    </w:p>
    <w:p w:rsidR="006603E0" w:rsidRPr="004E436E" w:rsidRDefault="006603E0" w:rsidP="00A34DA1">
      <w:pPr>
        <w:spacing w:after="0" w:line="240" w:lineRule="auto"/>
        <w:ind w:firstLine="708"/>
        <w:jc w:val="both"/>
        <w:rPr>
          <w:rFonts w:ascii="Times New Roman" w:eastAsia="Times New Roman" w:hAnsi="Times New Roman" w:cs="Times New Roman"/>
          <w:sz w:val="24"/>
          <w:szCs w:val="24"/>
          <w:lang w:eastAsia="ru-RU"/>
        </w:rPr>
      </w:pPr>
      <w:r w:rsidRPr="004E436E">
        <w:rPr>
          <w:rFonts w:ascii="Times New Roman" w:eastAsia="Times New Roman" w:hAnsi="Times New Roman" w:cs="Times New Roman"/>
          <w:sz w:val="24"/>
          <w:szCs w:val="24"/>
          <w:lang w:eastAsia="ru-RU"/>
        </w:rPr>
        <w:t xml:space="preserve">Еще одним аспектом демографической ситуации является бракоразводный процесс.  </w:t>
      </w:r>
    </w:p>
    <w:p w:rsidR="006603E0" w:rsidRPr="004E436E" w:rsidRDefault="003A0623" w:rsidP="00A34DA1">
      <w:pPr>
        <w:spacing w:after="0" w:line="240" w:lineRule="auto"/>
        <w:ind w:firstLine="708"/>
        <w:jc w:val="both"/>
        <w:rPr>
          <w:rFonts w:ascii="Times New Roman" w:eastAsia="Times New Roman" w:hAnsi="Times New Roman" w:cs="Times New Roman"/>
          <w:sz w:val="24"/>
          <w:szCs w:val="24"/>
          <w:lang w:eastAsia="ru-RU"/>
        </w:rPr>
      </w:pPr>
      <w:r w:rsidRPr="004E436E">
        <w:rPr>
          <w:rFonts w:ascii="Times New Roman" w:eastAsia="Times New Roman" w:hAnsi="Times New Roman" w:cs="Times New Roman"/>
          <w:sz w:val="24"/>
          <w:szCs w:val="24"/>
          <w:lang w:eastAsia="ru-RU"/>
        </w:rPr>
        <w:t>З</w:t>
      </w:r>
      <w:r w:rsidR="003E320E" w:rsidRPr="004E436E">
        <w:rPr>
          <w:rFonts w:ascii="Times New Roman" w:eastAsia="Times New Roman" w:hAnsi="Times New Roman" w:cs="Times New Roman"/>
          <w:sz w:val="24"/>
          <w:szCs w:val="24"/>
          <w:lang w:eastAsia="ru-RU"/>
        </w:rPr>
        <w:t>а 202</w:t>
      </w:r>
      <w:r w:rsidR="00B71D94" w:rsidRPr="004E436E">
        <w:rPr>
          <w:rFonts w:ascii="Times New Roman" w:eastAsia="Times New Roman" w:hAnsi="Times New Roman" w:cs="Times New Roman"/>
          <w:sz w:val="24"/>
          <w:szCs w:val="24"/>
          <w:lang w:eastAsia="ru-RU"/>
        </w:rPr>
        <w:t>2</w:t>
      </w:r>
      <w:r w:rsidR="003E320E" w:rsidRPr="004E436E">
        <w:rPr>
          <w:rFonts w:ascii="Times New Roman" w:eastAsia="Times New Roman" w:hAnsi="Times New Roman" w:cs="Times New Roman"/>
          <w:sz w:val="24"/>
          <w:szCs w:val="24"/>
          <w:lang w:eastAsia="ru-RU"/>
        </w:rPr>
        <w:t xml:space="preserve"> год количество браков </w:t>
      </w:r>
      <w:r w:rsidR="00B71D94" w:rsidRPr="004E436E">
        <w:rPr>
          <w:rFonts w:ascii="Times New Roman" w:eastAsia="Times New Roman" w:hAnsi="Times New Roman" w:cs="Times New Roman"/>
          <w:sz w:val="24"/>
          <w:szCs w:val="24"/>
          <w:lang w:eastAsia="ru-RU"/>
        </w:rPr>
        <w:t>уменьшилось</w:t>
      </w:r>
      <w:r w:rsidR="006603E0" w:rsidRPr="004E436E">
        <w:rPr>
          <w:rFonts w:ascii="Times New Roman" w:eastAsia="Times New Roman" w:hAnsi="Times New Roman" w:cs="Times New Roman"/>
          <w:sz w:val="24"/>
          <w:szCs w:val="24"/>
          <w:lang w:eastAsia="ru-RU"/>
        </w:rPr>
        <w:t xml:space="preserve"> на </w:t>
      </w:r>
      <w:r w:rsidR="00B71D94" w:rsidRPr="004E436E">
        <w:rPr>
          <w:rFonts w:ascii="Times New Roman" w:eastAsia="Times New Roman" w:hAnsi="Times New Roman" w:cs="Times New Roman"/>
          <w:sz w:val="24"/>
          <w:szCs w:val="24"/>
          <w:lang w:eastAsia="ru-RU"/>
        </w:rPr>
        <w:t>9</w:t>
      </w:r>
      <w:r w:rsidR="006603E0" w:rsidRPr="004E436E">
        <w:rPr>
          <w:rFonts w:ascii="Times New Roman" w:eastAsia="Times New Roman" w:hAnsi="Times New Roman" w:cs="Times New Roman"/>
          <w:sz w:val="24"/>
          <w:szCs w:val="24"/>
          <w:lang w:eastAsia="ru-RU"/>
        </w:rPr>
        <w:t xml:space="preserve"> единиц (</w:t>
      </w:r>
      <w:r w:rsidR="00B71D94" w:rsidRPr="004E436E">
        <w:rPr>
          <w:rFonts w:ascii="Times New Roman" w:eastAsia="Times New Roman" w:hAnsi="Times New Roman" w:cs="Times New Roman"/>
          <w:sz w:val="24"/>
          <w:szCs w:val="24"/>
          <w:lang w:eastAsia="ru-RU"/>
        </w:rPr>
        <w:t>2,7%) при одновременном уменьшении</w:t>
      </w:r>
      <w:r w:rsidR="003E320E" w:rsidRPr="004E436E">
        <w:rPr>
          <w:rFonts w:ascii="Times New Roman" w:eastAsia="Times New Roman" w:hAnsi="Times New Roman" w:cs="Times New Roman"/>
          <w:sz w:val="24"/>
          <w:szCs w:val="24"/>
          <w:lang w:eastAsia="ru-RU"/>
        </w:rPr>
        <w:t xml:space="preserve"> </w:t>
      </w:r>
      <w:r w:rsidR="006603E0" w:rsidRPr="004E436E">
        <w:rPr>
          <w:rFonts w:ascii="Times New Roman" w:eastAsia="Times New Roman" w:hAnsi="Times New Roman" w:cs="Times New Roman"/>
          <w:sz w:val="24"/>
          <w:szCs w:val="24"/>
          <w:lang w:eastAsia="ru-RU"/>
        </w:rPr>
        <w:t xml:space="preserve">количества разводов на </w:t>
      </w:r>
      <w:r w:rsidR="00B71D94" w:rsidRPr="004E436E">
        <w:rPr>
          <w:rFonts w:ascii="Times New Roman" w:eastAsia="Times New Roman" w:hAnsi="Times New Roman" w:cs="Times New Roman"/>
          <w:sz w:val="24"/>
          <w:szCs w:val="24"/>
          <w:lang w:eastAsia="ru-RU"/>
        </w:rPr>
        <w:t>11</w:t>
      </w:r>
      <w:r w:rsidR="006603E0" w:rsidRPr="004E436E">
        <w:rPr>
          <w:rFonts w:ascii="Times New Roman" w:eastAsia="Times New Roman" w:hAnsi="Times New Roman" w:cs="Times New Roman"/>
          <w:sz w:val="24"/>
          <w:szCs w:val="24"/>
          <w:lang w:eastAsia="ru-RU"/>
        </w:rPr>
        <w:t xml:space="preserve"> единиц (2</w:t>
      </w:r>
      <w:r w:rsidR="003E320E" w:rsidRPr="004E436E">
        <w:rPr>
          <w:rFonts w:ascii="Times New Roman" w:eastAsia="Times New Roman" w:hAnsi="Times New Roman" w:cs="Times New Roman"/>
          <w:sz w:val="24"/>
          <w:szCs w:val="24"/>
          <w:lang w:eastAsia="ru-RU"/>
        </w:rPr>
        <w:t>2,6</w:t>
      </w:r>
      <w:r w:rsidR="006603E0" w:rsidRPr="004E436E">
        <w:rPr>
          <w:rFonts w:ascii="Times New Roman" w:eastAsia="Times New Roman" w:hAnsi="Times New Roman" w:cs="Times New Roman"/>
          <w:sz w:val="24"/>
          <w:szCs w:val="24"/>
          <w:lang w:eastAsia="ru-RU"/>
        </w:rPr>
        <w:t>%).</w:t>
      </w:r>
    </w:p>
    <w:p w:rsidR="006603E0" w:rsidRPr="004E436E" w:rsidRDefault="004E436E" w:rsidP="00A34DA1">
      <w:pPr>
        <w:spacing w:after="0" w:line="240" w:lineRule="auto"/>
        <w:ind w:firstLine="708"/>
        <w:jc w:val="both"/>
        <w:rPr>
          <w:rFonts w:ascii="Times New Roman" w:eastAsia="Times New Roman" w:hAnsi="Times New Roman" w:cs="Times New Roman"/>
          <w:sz w:val="24"/>
          <w:szCs w:val="24"/>
          <w:lang w:eastAsia="ru-RU"/>
        </w:rPr>
      </w:pPr>
      <w:r w:rsidRPr="004E436E">
        <w:rPr>
          <w:rFonts w:ascii="Times New Roman" w:eastAsia="Times New Roman" w:hAnsi="Times New Roman" w:cs="Times New Roman"/>
          <w:sz w:val="24"/>
          <w:szCs w:val="24"/>
          <w:lang w:eastAsia="ru-RU"/>
        </w:rPr>
        <w:t>При этом на 0,5 процентных</w:t>
      </w:r>
      <w:r w:rsidR="003E320E" w:rsidRPr="004E436E">
        <w:rPr>
          <w:rFonts w:ascii="Times New Roman" w:eastAsia="Times New Roman" w:hAnsi="Times New Roman" w:cs="Times New Roman"/>
          <w:sz w:val="24"/>
          <w:szCs w:val="24"/>
          <w:lang w:eastAsia="ru-RU"/>
        </w:rPr>
        <w:t xml:space="preserve"> пункт</w:t>
      </w:r>
      <w:r w:rsidRPr="004E436E">
        <w:rPr>
          <w:rFonts w:ascii="Times New Roman" w:eastAsia="Times New Roman" w:hAnsi="Times New Roman" w:cs="Times New Roman"/>
          <w:sz w:val="24"/>
          <w:szCs w:val="24"/>
          <w:lang w:eastAsia="ru-RU"/>
        </w:rPr>
        <w:t>а уменьшилось</w:t>
      </w:r>
      <w:r w:rsidR="006603E0" w:rsidRPr="004E436E">
        <w:rPr>
          <w:rFonts w:ascii="Times New Roman" w:eastAsia="Times New Roman" w:hAnsi="Times New Roman" w:cs="Times New Roman"/>
          <w:sz w:val="24"/>
          <w:szCs w:val="24"/>
          <w:lang w:eastAsia="ru-RU"/>
        </w:rPr>
        <w:t xml:space="preserve"> число разводов </w:t>
      </w:r>
      <w:r w:rsidR="003A0623" w:rsidRPr="004E436E">
        <w:rPr>
          <w:rFonts w:ascii="Times New Roman" w:eastAsia="Times New Roman" w:hAnsi="Times New Roman" w:cs="Times New Roman"/>
          <w:sz w:val="24"/>
          <w:szCs w:val="24"/>
          <w:lang w:eastAsia="ru-RU"/>
        </w:rPr>
        <w:t xml:space="preserve">на 1000 жителей </w:t>
      </w:r>
      <w:r w:rsidRPr="004E436E">
        <w:rPr>
          <w:rFonts w:ascii="Times New Roman" w:eastAsia="Times New Roman" w:hAnsi="Times New Roman" w:cs="Times New Roman"/>
          <w:sz w:val="24"/>
          <w:szCs w:val="24"/>
          <w:lang w:eastAsia="ru-RU"/>
        </w:rPr>
        <w:t>и на 0,5</w:t>
      </w:r>
      <w:r w:rsidR="006603E0" w:rsidRPr="004E436E">
        <w:rPr>
          <w:rFonts w:ascii="Times New Roman" w:eastAsia="Times New Roman" w:hAnsi="Times New Roman" w:cs="Times New Roman"/>
          <w:sz w:val="24"/>
          <w:szCs w:val="24"/>
          <w:lang w:eastAsia="ru-RU"/>
        </w:rPr>
        <w:t xml:space="preserve"> процентных пункта </w:t>
      </w:r>
      <w:r w:rsidRPr="004E436E">
        <w:rPr>
          <w:rFonts w:ascii="Times New Roman" w:eastAsia="Times New Roman" w:hAnsi="Times New Roman" w:cs="Times New Roman"/>
          <w:sz w:val="24"/>
          <w:szCs w:val="24"/>
          <w:lang w:eastAsia="ru-RU"/>
        </w:rPr>
        <w:t xml:space="preserve">уменьшилось </w:t>
      </w:r>
      <w:r w:rsidR="006603E0" w:rsidRPr="004E436E">
        <w:rPr>
          <w:rFonts w:ascii="Times New Roman" w:eastAsia="Times New Roman" w:hAnsi="Times New Roman" w:cs="Times New Roman"/>
          <w:sz w:val="24"/>
          <w:szCs w:val="24"/>
          <w:lang w:eastAsia="ru-RU"/>
        </w:rPr>
        <w:t>число браков на 1000 жителей.</w:t>
      </w:r>
    </w:p>
    <w:p w:rsidR="006603E0" w:rsidRPr="00A34080" w:rsidRDefault="006603E0" w:rsidP="00A34DA1">
      <w:pPr>
        <w:spacing w:after="0" w:line="240" w:lineRule="auto"/>
        <w:ind w:firstLine="708"/>
        <w:jc w:val="both"/>
        <w:rPr>
          <w:rFonts w:ascii="Times New Roman" w:eastAsia="Times New Roman" w:hAnsi="Times New Roman" w:cs="Times New Roman"/>
          <w:color w:val="FF0000"/>
          <w:sz w:val="24"/>
          <w:szCs w:val="24"/>
          <w:lang w:eastAsia="ru-RU"/>
        </w:rPr>
      </w:pPr>
    </w:p>
    <w:tbl>
      <w:tblPr>
        <w:tblStyle w:val="4"/>
        <w:tblW w:w="9091" w:type="dxa"/>
        <w:tblInd w:w="108" w:type="dxa"/>
        <w:tblLook w:val="04A0" w:firstRow="1" w:lastRow="0" w:firstColumn="1" w:lastColumn="0" w:noHBand="0" w:noVBand="1"/>
      </w:tblPr>
      <w:tblGrid>
        <w:gridCol w:w="4936"/>
        <w:gridCol w:w="1385"/>
        <w:gridCol w:w="1385"/>
        <w:gridCol w:w="1385"/>
      </w:tblGrid>
      <w:tr w:rsidR="003F5BCA" w:rsidRPr="003F5BCA" w:rsidTr="00307D73">
        <w:trPr>
          <w:trHeight w:val="348"/>
          <w:tblHeader/>
        </w:trPr>
        <w:tc>
          <w:tcPr>
            <w:tcW w:w="4936" w:type="dxa"/>
            <w:tcBorders>
              <w:top w:val="single" w:sz="4" w:space="0" w:color="auto"/>
              <w:left w:val="single" w:sz="4" w:space="0" w:color="auto"/>
              <w:bottom w:val="single" w:sz="4" w:space="0" w:color="auto"/>
              <w:right w:val="single" w:sz="4" w:space="0" w:color="auto"/>
            </w:tcBorders>
            <w:vAlign w:val="center"/>
            <w:hideMark/>
          </w:tcPr>
          <w:p w:rsidR="00307D73" w:rsidRPr="003F5BCA" w:rsidRDefault="00307D73" w:rsidP="00A34DA1">
            <w:pPr>
              <w:jc w:val="center"/>
              <w:rPr>
                <w:rFonts w:ascii="Times New Roman" w:eastAsia="Calibri" w:hAnsi="Times New Roman"/>
                <w:sz w:val="20"/>
                <w:szCs w:val="20"/>
              </w:rPr>
            </w:pPr>
            <w:r w:rsidRPr="003F5BCA">
              <w:rPr>
                <w:rFonts w:ascii="Times New Roman" w:eastAsia="Calibri" w:hAnsi="Times New Roman"/>
                <w:sz w:val="20"/>
                <w:szCs w:val="20"/>
              </w:rPr>
              <w:t>Показатели</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0"/>
                <w:szCs w:val="20"/>
              </w:rPr>
            </w:pPr>
            <w:r w:rsidRPr="003F5BCA">
              <w:rPr>
                <w:rFonts w:ascii="Times New Roman" w:eastAsia="Calibri" w:hAnsi="Times New Roman"/>
                <w:sz w:val="20"/>
                <w:szCs w:val="20"/>
              </w:rPr>
              <w:t xml:space="preserve">2020 год </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0"/>
                <w:szCs w:val="20"/>
              </w:rPr>
            </w:pPr>
            <w:r w:rsidRPr="003F5BCA">
              <w:rPr>
                <w:rFonts w:ascii="Times New Roman" w:eastAsia="Calibri" w:hAnsi="Times New Roman"/>
                <w:sz w:val="20"/>
                <w:szCs w:val="20"/>
              </w:rPr>
              <w:t>2021 год</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0"/>
                <w:szCs w:val="20"/>
              </w:rPr>
            </w:pPr>
            <w:r w:rsidRPr="003F5BCA">
              <w:rPr>
                <w:rFonts w:ascii="Times New Roman" w:eastAsia="Calibri" w:hAnsi="Times New Roman"/>
                <w:sz w:val="20"/>
                <w:szCs w:val="20"/>
              </w:rPr>
              <w:t>2022 год</w:t>
            </w:r>
          </w:p>
        </w:tc>
      </w:tr>
      <w:tr w:rsidR="003F5BCA" w:rsidRPr="003F5BCA" w:rsidTr="00412C11">
        <w:trPr>
          <w:trHeight w:val="474"/>
        </w:trPr>
        <w:tc>
          <w:tcPr>
            <w:tcW w:w="4936" w:type="dxa"/>
            <w:tcBorders>
              <w:top w:val="single" w:sz="4" w:space="0" w:color="auto"/>
              <w:left w:val="single" w:sz="4" w:space="0" w:color="auto"/>
              <w:bottom w:val="single" w:sz="4" w:space="0" w:color="auto"/>
              <w:right w:val="single" w:sz="4" w:space="0" w:color="auto"/>
            </w:tcBorders>
            <w:vAlign w:val="center"/>
            <w:hideMark/>
          </w:tcPr>
          <w:p w:rsidR="00307D73" w:rsidRPr="003F5BCA" w:rsidRDefault="00307D73" w:rsidP="00A34DA1">
            <w:pPr>
              <w:rPr>
                <w:rFonts w:ascii="Times New Roman" w:eastAsia="Calibri" w:hAnsi="Times New Roman"/>
                <w:sz w:val="24"/>
                <w:szCs w:val="24"/>
              </w:rPr>
            </w:pPr>
            <w:r w:rsidRPr="003F5BCA">
              <w:rPr>
                <w:rFonts w:ascii="Times New Roman" w:eastAsia="Calibri" w:hAnsi="Times New Roman"/>
                <w:sz w:val="24"/>
                <w:szCs w:val="24"/>
              </w:rPr>
              <w:t>Число официально заключенных браков</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301</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328</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C5B26" w:rsidP="00A34DA1">
            <w:pPr>
              <w:jc w:val="center"/>
              <w:rPr>
                <w:rFonts w:ascii="Times New Roman" w:eastAsia="Calibri" w:hAnsi="Times New Roman"/>
                <w:sz w:val="24"/>
                <w:szCs w:val="24"/>
              </w:rPr>
            </w:pPr>
            <w:r w:rsidRPr="003F5BCA">
              <w:rPr>
                <w:rFonts w:ascii="Times New Roman" w:eastAsia="Calibri" w:hAnsi="Times New Roman"/>
                <w:sz w:val="24"/>
                <w:szCs w:val="24"/>
              </w:rPr>
              <w:t>319</w:t>
            </w:r>
          </w:p>
        </w:tc>
      </w:tr>
      <w:tr w:rsidR="003F5BCA" w:rsidRPr="003F5BCA" w:rsidTr="00412C11">
        <w:trPr>
          <w:trHeight w:val="474"/>
        </w:trPr>
        <w:tc>
          <w:tcPr>
            <w:tcW w:w="4936" w:type="dxa"/>
            <w:tcBorders>
              <w:top w:val="single" w:sz="4" w:space="0" w:color="auto"/>
              <w:left w:val="single" w:sz="4" w:space="0" w:color="auto"/>
              <w:bottom w:val="single" w:sz="4" w:space="0" w:color="auto"/>
              <w:right w:val="single" w:sz="4" w:space="0" w:color="auto"/>
            </w:tcBorders>
            <w:vAlign w:val="center"/>
            <w:hideMark/>
          </w:tcPr>
          <w:p w:rsidR="00307D73" w:rsidRPr="003F5BCA" w:rsidRDefault="00307D73" w:rsidP="00A34DA1">
            <w:pPr>
              <w:rPr>
                <w:rFonts w:ascii="Times New Roman" w:eastAsia="Calibri" w:hAnsi="Times New Roman"/>
                <w:sz w:val="24"/>
                <w:szCs w:val="24"/>
              </w:rPr>
            </w:pPr>
            <w:r w:rsidRPr="003F5BCA">
              <w:rPr>
                <w:rFonts w:ascii="Times New Roman" w:eastAsia="Calibri" w:hAnsi="Times New Roman"/>
                <w:sz w:val="24"/>
                <w:szCs w:val="24"/>
              </w:rPr>
              <w:t>Число официально оформленных разводов</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235</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288</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C5B26" w:rsidP="00A34DA1">
            <w:pPr>
              <w:jc w:val="center"/>
              <w:rPr>
                <w:rFonts w:ascii="Times New Roman" w:eastAsia="Calibri" w:hAnsi="Times New Roman"/>
                <w:sz w:val="24"/>
                <w:szCs w:val="24"/>
              </w:rPr>
            </w:pPr>
            <w:r w:rsidRPr="003F5BCA">
              <w:rPr>
                <w:rFonts w:ascii="Times New Roman" w:eastAsia="Calibri" w:hAnsi="Times New Roman"/>
                <w:sz w:val="24"/>
                <w:szCs w:val="24"/>
              </w:rPr>
              <w:t>277</w:t>
            </w:r>
          </w:p>
        </w:tc>
      </w:tr>
      <w:tr w:rsidR="003F5BCA" w:rsidRPr="003F5BCA" w:rsidTr="00412C11">
        <w:trPr>
          <w:trHeight w:val="474"/>
        </w:trPr>
        <w:tc>
          <w:tcPr>
            <w:tcW w:w="4936" w:type="dxa"/>
            <w:tcBorders>
              <w:top w:val="single" w:sz="4" w:space="0" w:color="auto"/>
              <w:left w:val="single" w:sz="4" w:space="0" w:color="auto"/>
              <w:bottom w:val="single" w:sz="4" w:space="0" w:color="auto"/>
              <w:right w:val="single" w:sz="4" w:space="0" w:color="auto"/>
            </w:tcBorders>
            <w:vAlign w:val="center"/>
            <w:hideMark/>
          </w:tcPr>
          <w:p w:rsidR="00307D73" w:rsidRPr="003F5BCA" w:rsidRDefault="00307D73" w:rsidP="00A34DA1">
            <w:pPr>
              <w:rPr>
                <w:rFonts w:ascii="Times New Roman" w:eastAsia="Calibri" w:hAnsi="Times New Roman"/>
                <w:sz w:val="24"/>
                <w:szCs w:val="24"/>
              </w:rPr>
            </w:pPr>
            <w:r w:rsidRPr="003F5BCA">
              <w:rPr>
                <w:rFonts w:ascii="Times New Roman" w:eastAsia="Calibri" w:hAnsi="Times New Roman"/>
                <w:sz w:val="24"/>
                <w:szCs w:val="24"/>
              </w:rPr>
              <w:t>Число разводов на 100 браков</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78</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88</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F5BCA" w:rsidP="00A34DA1">
            <w:pPr>
              <w:jc w:val="center"/>
              <w:rPr>
                <w:rFonts w:ascii="Times New Roman" w:eastAsia="Calibri" w:hAnsi="Times New Roman"/>
                <w:sz w:val="24"/>
                <w:szCs w:val="24"/>
              </w:rPr>
            </w:pPr>
            <w:r w:rsidRPr="003F5BCA">
              <w:rPr>
                <w:rFonts w:ascii="Times New Roman" w:eastAsia="Calibri" w:hAnsi="Times New Roman"/>
                <w:sz w:val="24"/>
                <w:szCs w:val="24"/>
              </w:rPr>
              <w:t>87</w:t>
            </w:r>
          </w:p>
        </w:tc>
      </w:tr>
      <w:tr w:rsidR="003F5BCA" w:rsidRPr="003F5BCA" w:rsidTr="00412C11">
        <w:trPr>
          <w:trHeight w:val="552"/>
        </w:trPr>
        <w:tc>
          <w:tcPr>
            <w:tcW w:w="4936" w:type="dxa"/>
            <w:tcBorders>
              <w:top w:val="single" w:sz="4" w:space="0" w:color="auto"/>
              <w:left w:val="single" w:sz="4" w:space="0" w:color="auto"/>
              <w:bottom w:val="single" w:sz="4" w:space="0" w:color="auto"/>
              <w:right w:val="single" w:sz="4" w:space="0" w:color="auto"/>
            </w:tcBorders>
            <w:vAlign w:val="center"/>
            <w:hideMark/>
          </w:tcPr>
          <w:p w:rsidR="00307D73" w:rsidRPr="003F5BCA" w:rsidRDefault="00307D73" w:rsidP="00A34DA1">
            <w:pPr>
              <w:rPr>
                <w:rFonts w:ascii="Times New Roman" w:eastAsia="Calibri" w:hAnsi="Times New Roman"/>
                <w:sz w:val="24"/>
                <w:szCs w:val="24"/>
              </w:rPr>
            </w:pPr>
            <w:r w:rsidRPr="003F5BCA">
              <w:rPr>
                <w:rFonts w:ascii="Times New Roman" w:eastAsia="Calibri" w:hAnsi="Times New Roman"/>
                <w:sz w:val="24"/>
                <w:szCs w:val="24"/>
              </w:rPr>
              <w:t>Число браков на 1000 жителей в среднегодовом исчислении</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5,6</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6,2</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F5BCA" w:rsidP="00A34DA1">
            <w:pPr>
              <w:jc w:val="center"/>
              <w:rPr>
                <w:rFonts w:ascii="Times New Roman" w:eastAsia="Calibri" w:hAnsi="Times New Roman"/>
                <w:sz w:val="24"/>
                <w:szCs w:val="24"/>
              </w:rPr>
            </w:pPr>
            <w:r w:rsidRPr="003F5BCA">
              <w:rPr>
                <w:rFonts w:ascii="Times New Roman" w:eastAsia="Calibri" w:hAnsi="Times New Roman"/>
                <w:sz w:val="24"/>
                <w:szCs w:val="24"/>
              </w:rPr>
              <w:t>5,7</w:t>
            </w:r>
          </w:p>
        </w:tc>
      </w:tr>
      <w:tr w:rsidR="003F5BCA" w:rsidRPr="003F5BCA" w:rsidTr="00412C11">
        <w:trPr>
          <w:trHeight w:val="552"/>
        </w:trPr>
        <w:tc>
          <w:tcPr>
            <w:tcW w:w="4936" w:type="dxa"/>
            <w:tcBorders>
              <w:top w:val="single" w:sz="4" w:space="0" w:color="auto"/>
              <w:left w:val="single" w:sz="4" w:space="0" w:color="auto"/>
              <w:bottom w:val="single" w:sz="4" w:space="0" w:color="auto"/>
              <w:right w:val="single" w:sz="4" w:space="0" w:color="auto"/>
            </w:tcBorders>
            <w:vAlign w:val="center"/>
            <w:hideMark/>
          </w:tcPr>
          <w:p w:rsidR="00307D73" w:rsidRPr="003F5BCA" w:rsidRDefault="00307D73" w:rsidP="00A34DA1">
            <w:pPr>
              <w:rPr>
                <w:rFonts w:ascii="Times New Roman" w:eastAsia="Calibri" w:hAnsi="Times New Roman"/>
                <w:sz w:val="24"/>
                <w:szCs w:val="24"/>
              </w:rPr>
            </w:pPr>
            <w:r w:rsidRPr="003F5BCA">
              <w:rPr>
                <w:rFonts w:ascii="Times New Roman" w:eastAsia="Calibri" w:hAnsi="Times New Roman"/>
                <w:sz w:val="24"/>
                <w:szCs w:val="24"/>
              </w:rPr>
              <w:t>Число разводов на 1000 жителей</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4,4</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07D73" w:rsidP="00A34DA1">
            <w:pPr>
              <w:jc w:val="center"/>
              <w:rPr>
                <w:rFonts w:ascii="Times New Roman" w:eastAsia="Calibri" w:hAnsi="Times New Roman"/>
                <w:sz w:val="24"/>
                <w:szCs w:val="24"/>
              </w:rPr>
            </w:pPr>
            <w:r w:rsidRPr="003F5BCA">
              <w:rPr>
                <w:rFonts w:ascii="Times New Roman" w:eastAsia="Calibri" w:hAnsi="Times New Roman"/>
                <w:sz w:val="24"/>
                <w:szCs w:val="24"/>
              </w:rPr>
              <w:t>5,4</w:t>
            </w:r>
          </w:p>
        </w:tc>
        <w:tc>
          <w:tcPr>
            <w:tcW w:w="1385" w:type="dxa"/>
            <w:tcBorders>
              <w:top w:val="single" w:sz="4" w:space="0" w:color="auto"/>
              <w:left w:val="single" w:sz="4" w:space="0" w:color="auto"/>
              <w:bottom w:val="single" w:sz="4" w:space="0" w:color="auto"/>
              <w:right w:val="single" w:sz="4" w:space="0" w:color="auto"/>
            </w:tcBorders>
            <w:vAlign w:val="center"/>
          </w:tcPr>
          <w:p w:rsidR="00307D73" w:rsidRPr="003F5BCA" w:rsidRDefault="003F5BCA" w:rsidP="00A34DA1">
            <w:pPr>
              <w:jc w:val="center"/>
              <w:rPr>
                <w:rFonts w:ascii="Times New Roman" w:eastAsia="Calibri" w:hAnsi="Times New Roman"/>
                <w:sz w:val="24"/>
                <w:szCs w:val="24"/>
              </w:rPr>
            </w:pPr>
            <w:r w:rsidRPr="003F5BCA">
              <w:rPr>
                <w:rFonts w:ascii="Times New Roman" w:eastAsia="Calibri" w:hAnsi="Times New Roman"/>
                <w:sz w:val="24"/>
                <w:szCs w:val="24"/>
              </w:rPr>
              <w:t>4,9</w:t>
            </w:r>
          </w:p>
        </w:tc>
      </w:tr>
    </w:tbl>
    <w:p w:rsidR="00FD033E" w:rsidRPr="00A34080" w:rsidRDefault="00FD033E" w:rsidP="00A34DA1">
      <w:pPr>
        <w:pStyle w:val="af7"/>
        <w:spacing w:line="240" w:lineRule="auto"/>
        <w:rPr>
          <w:rFonts w:ascii="Times New Roman" w:hAnsi="Times New Roman"/>
          <w:color w:val="FF0000"/>
          <w:sz w:val="24"/>
          <w:szCs w:val="24"/>
        </w:rPr>
      </w:pPr>
    </w:p>
    <w:p w:rsidR="00324F36" w:rsidRPr="00A34080" w:rsidRDefault="00324F36" w:rsidP="00A34DA1">
      <w:pPr>
        <w:pStyle w:val="af7"/>
        <w:spacing w:line="240" w:lineRule="auto"/>
        <w:rPr>
          <w:rFonts w:ascii="Times New Roman" w:hAnsi="Times New Roman"/>
          <w:color w:val="FF0000"/>
          <w:sz w:val="24"/>
          <w:szCs w:val="24"/>
        </w:rPr>
      </w:pPr>
    </w:p>
    <w:p w:rsidR="00412C11" w:rsidRPr="00717B90" w:rsidRDefault="00412C11" w:rsidP="00A34DA1">
      <w:pPr>
        <w:pStyle w:val="af7"/>
        <w:spacing w:line="240" w:lineRule="auto"/>
        <w:rPr>
          <w:rFonts w:ascii="Times New Roman" w:hAnsi="Times New Roman"/>
          <w:color w:val="000000" w:themeColor="text1"/>
          <w:sz w:val="24"/>
          <w:szCs w:val="24"/>
        </w:rPr>
      </w:pPr>
      <w:bookmarkStart w:id="1" w:name="top"/>
      <w:r w:rsidRPr="00717B90">
        <w:rPr>
          <w:rFonts w:ascii="Times New Roman" w:hAnsi="Times New Roman"/>
          <w:color w:val="000000" w:themeColor="text1"/>
          <w:sz w:val="24"/>
          <w:szCs w:val="24"/>
        </w:rPr>
        <w:t xml:space="preserve">ПРОМЫШЛЕННОСТЬ </w:t>
      </w:r>
    </w:p>
    <w:p w:rsidR="00412C11" w:rsidRPr="006356D0" w:rsidRDefault="00412C11" w:rsidP="00A34DA1">
      <w:pPr>
        <w:pStyle w:val="af7"/>
        <w:spacing w:line="240" w:lineRule="auto"/>
        <w:rPr>
          <w:color w:val="000000" w:themeColor="text1"/>
        </w:rPr>
      </w:pPr>
    </w:p>
    <w:p w:rsidR="00412C11" w:rsidRPr="006356D0" w:rsidRDefault="00412C11" w:rsidP="00A34D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Промышленное производство города Мегиона включает в себя следующие разделы (отрасли):</w:t>
      </w:r>
    </w:p>
    <w:p w:rsidR="00412C11" w:rsidRPr="006356D0" w:rsidRDefault="00412C11" w:rsidP="00A34DA1">
      <w:pPr>
        <w:pStyle w:val="af7"/>
        <w:spacing w:line="240" w:lineRule="auto"/>
        <w:ind w:firstLine="709"/>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добыча полезных ископаемых;</w:t>
      </w:r>
    </w:p>
    <w:p w:rsidR="00412C11" w:rsidRPr="006356D0" w:rsidRDefault="00412C11" w:rsidP="00A34DA1">
      <w:pPr>
        <w:pStyle w:val="af7"/>
        <w:spacing w:line="240" w:lineRule="auto"/>
        <w:ind w:firstLine="709"/>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обрабатывающие отрасли;</w:t>
      </w:r>
    </w:p>
    <w:p w:rsidR="00412C11" w:rsidRPr="006356D0" w:rsidRDefault="00412C11" w:rsidP="00A34DA1">
      <w:pPr>
        <w:pStyle w:val="af7"/>
        <w:spacing w:line="240" w:lineRule="auto"/>
        <w:ind w:firstLine="709"/>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обеспечение электрической энергией, газом и паром; кондиционирование воздуха;</w:t>
      </w:r>
    </w:p>
    <w:p w:rsidR="00412C11" w:rsidRPr="006356D0" w:rsidRDefault="00412C11" w:rsidP="00A34DA1">
      <w:pPr>
        <w:pStyle w:val="af7"/>
        <w:spacing w:line="240" w:lineRule="auto"/>
        <w:ind w:firstLine="709"/>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водоснабжение, водоотведение, организация сбора и утилизации отходов, деятельности по ликвидации загрязнений.</w:t>
      </w:r>
    </w:p>
    <w:p w:rsidR="00412C11" w:rsidRPr="006356D0" w:rsidRDefault="00412C11" w:rsidP="00A34DA1">
      <w:pPr>
        <w:spacing w:after="0" w:line="240" w:lineRule="auto"/>
        <w:ind w:firstLine="720"/>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 xml:space="preserve">За 2022 год 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 составил 29 250,6 млн рублей, что составляет 118,5% к показателю 2021 года. </w:t>
      </w:r>
    </w:p>
    <w:p w:rsidR="00412C11" w:rsidRPr="006356D0" w:rsidRDefault="00412C11" w:rsidP="00A34DA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 xml:space="preserve">Объем отгруженной промышленной продукции по полному кругу предприятий города Мегиона за 2022 год составил 11 886,8 млн рублей, или 122,1% к показателю 2021 года. </w:t>
      </w:r>
    </w:p>
    <w:p w:rsidR="00412C11" w:rsidRPr="006356D0" w:rsidRDefault="00412C11" w:rsidP="00A34DA1">
      <w:pPr>
        <w:spacing w:after="0" w:line="240" w:lineRule="auto"/>
        <w:ind w:firstLine="709"/>
        <w:jc w:val="both"/>
        <w:rPr>
          <w:rFonts w:ascii="Times New Roman" w:hAnsi="Times New Roman" w:cs="Times New Roman"/>
          <w:color w:val="000000" w:themeColor="text1"/>
          <w:sz w:val="24"/>
          <w:szCs w:val="24"/>
        </w:rPr>
      </w:pPr>
    </w:p>
    <w:p w:rsidR="00412C11" w:rsidRPr="006356D0" w:rsidRDefault="00412C11" w:rsidP="00A34DA1">
      <w:pPr>
        <w:spacing w:after="0" w:line="240" w:lineRule="auto"/>
        <w:ind w:firstLine="708"/>
        <w:jc w:val="center"/>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lastRenderedPageBreak/>
        <w:t>Объем отгруженных товаров собственного производства, выполненных работ и услуг собственными силами по видам экономической деятельности</w:t>
      </w:r>
    </w:p>
    <w:p w:rsidR="00412C11" w:rsidRPr="006356D0" w:rsidRDefault="00412C11" w:rsidP="00A34DA1">
      <w:pPr>
        <w:spacing w:after="0" w:line="240" w:lineRule="auto"/>
        <w:jc w:val="right"/>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4"/>
          <w:szCs w:val="24"/>
        </w:rPr>
        <w:t xml:space="preserve">                                                                                                                                                                                              </w:t>
      </w:r>
      <w:r w:rsidRPr="006356D0">
        <w:rPr>
          <w:rFonts w:ascii="Times New Roman" w:hAnsi="Times New Roman" w:cs="Times New Roman"/>
          <w:color w:val="000000" w:themeColor="text1"/>
          <w:sz w:val="20"/>
          <w:szCs w:val="20"/>
        </w:rPr>
        <w:t xml:space="preserve">млн рублей </w:t>
      </w:r>
    </w:p>
    <w:tbl>
      <w:tblPr>
        <w:tblW w:w="9756" w:type="dxa"/>
        <w:tblLayout w:type="fixed"/>
        <w:tblLook w:val="01E0" w:firstRow="1" w:lastRow="1" w:firstColumn="1" w:lastColumn="1" w:noHBand="0" w:noVBand="0"/>
      </w:tblPr>
      <w:tblGrid>
        <w:gridCol w:w="5807"/>
        <w:gridCol w:w="1200"/>
        <w:gridCol w:w="1234"/>
        <w:gridCol w:w="1515"/>
      </w:tblGrid>
      <w:tr w:rsidR="00412C11" w:rsidRPr="006356D0" w:rsidTr="00412C11">
        <w:trPr>
          <w:trHeight w:val="767"/>
          <w:tblHeader/>
        </w:trPr>
        <w:tc>
          <w:tcPr>
            <w:tcW w:w="5807" w:type="dxa"/>
            <w:tcBorders>
              <w:top w:val="single" w:sz="4" w:space="0" w:color="auto"/>
              <w:left w:val="single" w:sz="4" w:space="0" w:color="auto"/>
              <w:bottom w:val="single" w:sz="4" w:space="0" w:color="auto"/>
              <w:right w:val="single" w:sz="4" w:space="0" w:color="auto"/>
            </w:tcBorders>
            <w:vAlign w:val="center"/>
            <w:hideMark/>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0"/>
                <w:szCs w:val="20"/>
              </w:rPr>
              <w:t>Показатели</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0"/>
                <w:szCs w:val="20"/>
              </w:rPr>
              <w:t>Январь-декабрь</w:t>
            </w:r>
          </w:p>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0"/>
                <w:szCs w:val="20"/>
              </w:rPr>
              <w:t>202</w:t>
            </w:r>
            <w:r>
              <w:rPr>
                <w:rFonts w:ascii="Times New Roman" w:hAnsi="Times New Roman" w:cs="Times New Roman"/>
                <w:color w:val="000000" w:themeColor="text1"/>
                <w:sz w:val="20"/>
                <w:szCs w:val="20"/>
              </w:rPr>
              <w:t>1</w:t>
            </w:r>
            <w:r w:rsidRPr="006356D0">
              <w:rPr>
                <w:rFonts w:ascii="Times New Roman" w:hAnsi="Times New Roman" w:cs="Times New Roman"/>
                <w:color w:val="000000" w:themeColor="text1"/>
                <w:sz w:val="20"/>
                <w:szCs w:val="20"/>
              </w:rPr>
              <w:t xml:space="preserve"> года</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0"/>
                <w:szCs w:val="20"/>
              </w:rPr>
              <w:t>Январь-декабрь</w:t>
            </w:r>
          </w:p>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0"/>
                <w:szCs w:val="20"/>
              </w:rPr>
              <w:t>202</w:t>
            </w:r>
            <w:r>
              <w:rPr>
                <w:rFonts w:ascii="Times New Roman" w:hAnsi="Times New Roman" w:cs="Times New Roman"/>
                <w:color w:val="000000" w:themeColor="text1"/>
                <w:sz w:val="20"/>
                <w:szCs w:val="20"/>
              </w:rPr>
              <w:t>2</w:t>
            </w:r>
            <w:r w:rsidRPr="006356D0">
              <w:rPr>
                <w:rFonts w:ascii="Times New Roman" w:hAnsi="Times New Roman" w:cs="Times New Roman"/>
                <w:color w:val="000000" w:themeColor="text1"/>
                <w:sz w:val="20"/>
                <w:szCs w:val="20"/>
              </w:rPr>
              <w:t xml:space="preserve"> года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356D0">
              <w:rPr>
                <w:rFonts w:ascii="Times New Roman" w:hAnsi="Times New Roman" w:cs="Times New Roman"/>
                <w:color w:val="000000" w:themeColor="text1"/>
                <w:sz w:val="20"/>
                <w:szCs w:val="20"/>
              </w:rPr>
              <w:t>Темп  роста в действующих ценах, %</w:t>
            </w:r>
          </w:p>
        </w:tc>
      </w:tr>
      <w:tr w:rsidR="00412C11" w:rsidRPr="006356D0" w:rsidTr="00663354">
        <w:trPr>
          <w:trHeight w:val="1546"/>
        </w:trPr>
        <w:tc>
          <w:tcPr>
            <w:tcW w:w="5807" w:type="dxa"/>
            <w:tcBorders>
              <w:top w:val="single" w:sz="4" w:space="0" w:color="auto"/>
              <w:left w:val="single" w:sz="4" w:space="0" w:color="auto"/>
              <w:bottom w:val="single" w:sz="4" w:space="0" w:color="auto"/>
              <w:right w:val="single" w:sz="4" w:space="0" w:color="auto"/>
            </w:tcBorders>
            <w:vAlign w:val="center"/>
            <w:hideMark/>
          </w:tcPr>
          <w:p w:rsidR="00412C11" w:rsidRPr="006356D0"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Всего объем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24 684,1</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29 250,6</w:t>
            </w:r>
          </w:p>
        </w:tc>
        <w:tc>
          <w:tcPr>
            <w:tcW w:w="1515" w:type="dxa"/>
            <w:tcBorders>
              <w:top w:val="single" w:sz="4" w:space="0" w:color="auto"/>
              <w:left w:val="single" w:sz="4" w:space="0" w:color="auto"/>
              <w:bottom w:val="single" w:sz="4" w:space="0" w:color="auto"/>
              <w:right w:val="single" w:sz="4" w:space="0" w:color="auto"/>
            </w:tcBorders>
            <w:vAlign w:val="center"/>
          </w:tcPr>
          <w:p w:rsidR="00412C11" w:rsidRPr="006356D0"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6356D0">
              <w:rPr>
                <w:rFonts w:ascii="Times New Roman" w:hAnsi="Times New Roman" w:cs="Times New Roman"/>
                <w:color w:val="000000" w:themeColor="text1"/>
                <w:sz w:val="24"/>
                <w:szCs w:val="24"/>
              </w:rPr>
              <w:t>118,5</w:t>
            </w:r>
          </w:p>
        </w:tc>
      </w:tr>
      <w:tr w:rsidR="00412C11" w:rsidRPr="00FB526E" w:rsidTr="00663354">
        <w:trPr>
          <w:trHeight w:val="743"/>
        </w:trPr>
        <w:tc>
          <w:tcPr>
            <w:tcW w:w="5807"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Объем отгруженной промышленной продукции по полному кругу предприятий</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9 736,9</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11 886,8</w:t>
            </w:r>
          </w:p>
        </w:tc>
        <w:tc>
          <w:tcPr>
            <w:tcW w:w="1515"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122,1</w:t>
            </w:r>
          </w:p>
        </w:tc>
      </w:tr>
      <w:tr w:rsidR="00412C11" w:rsidRPr="00FB526E" w:rsidTr="00412C11">
        <w:trPr>
          <w:trHeight w:val="52"/>
        </w:trPr>
        <w:tc>
          <w:tcPr>
            <w:tcW w:w="5807" w:type="dxa"/>
            <w:tcBorders>
              <w:top w:val="single" w:sz="4" w:space="0" w:color="auto"/>
              <w:left w:val="single" w:sz="4" w:space="0" w:color="auto"/>
              <w:bottom w:val="single" w:sz="4" w:space="0" w:color="auto"/>
              <w:right w:val="single" w:sz="4" w:space="0" w:color="auto"/>
            </w:tcBorders>
            <w:vAlign w:val="center"/>
            <w:hideMark/>
          </w:tcPr>
          <w:p w:rsidR="00412C11" w:rsidRPr="00FB526E"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в том числе по видам экономической деятельности:</w:t>
            </w:r>
          </w:p>
        </w:tc>
        <w:tc>
          <w:tcPr>
            <w:tcW w:w="1200" w:type="dxa"/>
            <w:tcBorders>
              <w:top w:val="single" w:sz="4" w:space="0" w:color="auto"/>
              <w:left w:val="single" w:sz="4" w:space="0" w:color="auto"/>
              <w:bottom w:val="single" w:sz="4" w:space="0" w:color="auto"/>
              <w:right w:val="single" w:sz="4" w:space="0" w:color="auto"/>
            </w:tcBorders>
            <w:vAlign w:val="bottom"/>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34" w:type="dxa"/>
            <w:tcBorders>
              <w:top w:val="single" w:sz="4" w:space="0" w:color="auto"/>
              <w:left w:val="single" w:sz="4" w:space="0" w:color="auto"/>
              <w:bottom w:val="single" w:sz="4" w:space="0" w:color="auto"/>
              <w:right w:val="single" w:sz="4" w:space="0" w:color="auto"/>
            </w:tcBorders>
            <w:vAlign w:val="bottom"/>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vAlign w:val="bottom"/>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412C11" w:rsidRPr="00FB526E" w:rsidTr="00663354">
        <w:trPr>
          <w:trHeight w:val="413"/>
        </w:trPr>
        <w:tc>
          <w:tcPr>
            <w:tcW w:w="5807"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Добыча полезных ископаемых</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5 080,0</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6 941,5</w:t>
            </w:r>
          </w:p>
        </w:tc>
        <w:tc>
          <w:tcPr>
            <w:tcW w:w="1515"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136,6</w:t>
            </w:r>
          </w:p>
        </w:tc>
      </w:tr>
      <w:tr w:rsidR="00412C11" w:rsidRPr="00FB526E" w:rsidTr="00663354">
        <w:trPr>
          <w:trHeight w:val="413"/>
        </w:trPr>
        <w:tc>
          <w:tcPr>
            <w:tcW w:w="5807" w:type="dxa"/>
            <w:tcBorders>
              <w:top w:val="single" w:sz="4" w:space="0" w:color="auto"/>
              <w:left w:val="single" w:sz="4" w:space="0" w:color="auto"/>
              <w:bottom w:val="single" w:sz="4" w:space="0" w:color="auto"/>
              <w:right w:val="single" w:sz="4" w:space="0" w:color="auto"/>
            </w:tcBorders>
            <w:vAlign w:val="center"/>
            <w:hideMark/>
          </w:tcPr>
          <w:p w:rsidR="00412C11" w:rsidRPr="00FB526E"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Обрабатывающие производства</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1 366,4</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1 877,4</w:t>
            </w:r>
          </w:p>
        </w:tc>
        <w:tc>
          <w:tcPr>
            <w:tcW w:w="1515"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137,4</w:t>
            </w:r>
          </w:p>
        </w:tc>
      </w:tr>
      <w:tr w:rsidR="00412C11" w:rsidRPr="00FB526E" w:rsidTr="00663354">
        <w:trPr>
          <w:trHeight w:val="685"/>
        </w:trPr>
        <w:tc>
          <w:tcPr>
            <w:tcW w:w="5807" w:type="dxa"/>
            <w:tcBorders>
              <w:top w:val="single" w:sz="4" w:space="0" w:color="auto"/>
              <w:left w:val="single" w:sz="4" w:space="0" w:color="auto"/>
              <w:bottom w:val="single" w:sz="4" w:space="0" w:color="auto"/>
              <w:right w:val="single" w:sz="4" w:space="0" w:color="auto"/>
            </w:tcBorders>
            <w:vAlign w:val="center"/>
            <w:hideMark/>
          </w:tcPr>
          <w:p w:rsidR="00412C11" w:rsidRPr="00FB526E"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Обеспечение электрической энергии, газом и паром; кондиционирование воздуха</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3 065,7</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2 823,6</w:t>
            </w:r>
          </w:p>
        </w:tc>
        <w:tc>
          <w:tcPr>
            <w:tcW w:w="1515"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92,1</w:t>
            </w:r>
          </w:p>
        </w:tc>
      </w:tr>
      <w:tr w:rsidR="00412C11" w:rsidRPr="00FB526E" w:rsidTr="00663354">
        <w:trPr>
          <w:trHeight w:val="993"/>
        </w:trPr>
        <w:tc>
          <w:tcPr>
            <w:tcW w:w="5807" w:type="dxa"/>
            <w:tcBorders>
              <w:top w:val="single" w:sz="4" w:space="0" w:color="auto"/>
              <w:left w:val="single" w:sz="4" w:space="0" w:color="auto"/>
              <w:bottom w:val="single" w:sz="4" w:space="0" w:color="auto"/>
              <w:right w:val="single" w:sz="4" w:space="0" w:color="auto"/>
            </w:tcBorders>
            <w:vAlign w:val="center"/>
            <w:hideMark/>
          </w:tcPr>
          <w:p w:rsidR="00412C11" w:rsidRPr="00FB526E" w:rsidRDefault="00412C11" w:rsidP="00A34DA1">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Водоснабжение, водоотведение, организация сбора и утилизации отходов, деятельность по ликвидации загрязнений</w:t>
            </w:r>
          </w:p>
        </w:tc>
        <w:tc>
          <w:tcPr>
            <w:tcW w:w="1200"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224,8</w:t>
            </w:r>
          </w:p>
        </w:tc>
        <w:tc>
          <w:tcPr>
            <w:tcW w:w="1234"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244,3</w:t>
            </w:r>
          </w:p>
        </w:tc>
        <w:tc>
          <w:tcPr>
            <w:tcW w:w="1515" w:type="dxa"/>
            <w:tcBorders>
              <w:top w:val="single" w:sz="4" w:space="0" w:color="auto"/>
              <w:left w:val="single" w:sz="4" w:space="0" w:color="auto"/>
              <w:bottom w:val="single" w:sz="4" w:space="0" w:color="auto"/>
              <w:right w:val="single" w:sz="4" w:space="0" w:color="auto"/>
            </w:tcBorders>
            <w:vAlign w:val="center"/>
          </w:tcPr>
          <w:p w:rsidR="00412C11" w:rsidRPr="00FB526E" w:rsidRDefault="00412C11" w:rsidP="00A34DA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108,7</w:t>
            </w:r>
          </w:p>
        </w:tc>
      </w:tr>
    </w:tbl>
    <w:p w:rsidR="00412C11" w:rsidRPr="00FB526E" w:rsidRDefault="00412C11" w:rsidP="00A34DA1">
      <w:pPr>
        <w:spacing w:after="0" w:line="240" w:lineRule="auto"/>
        <w:jc w:val="both"/>
        <w:rPr>
          <w:rFonts w:ascii="Times New Roman" w:hAnsi="Times New Roman" w:cs="Times New Roman"/>
          <w:color w:val="000000" w:themeColor="text1"/>
          <w:sz w:val="24"/>
          <w:szCs w:val="24"/>
        </w:rPr>
      </w:pPr>
    </w:p>
    <w:p w:rsidR="00412C11" w:rsidRPr="00FB526E" w:rsidRDefault="00412C11" w:rsidP="00A34DA1">
      <w:pPr>
        <w:spacing w:after="0" w:line="240" w:lineRule="auto"/>
        <w:ind w:firstLine="709"/>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 xml:space="preserve">Основную долю промышленного производства составляют предприятия по добыче полезных ископаемых, на долю которых приходится 58,4% от общего объема отгруженных товаров промышленного производства. </w:t>
      </w:r>
    </w:p>
    <w:p w:rsidR="00412C11" w:rsidRPr="00FB526E" w:rsidRDefault="00412C11" w:rsidP="00A34DA1">
      <w:pPr>
        <w:spacing w:after="0" w:line="240" w:lineRule="auto"/>
        <w:ind w:firstLine="709"/>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 xml:space="preserve">Предприятиями по виду деятельности «Добыча полезных ископаемых» за январь - декабрь 2022 года отгружено товаров собственного производства, выполнено работ и услуг собственными силами в действующих ценах на сумму 6 941,5 млн рублей, что на 36,6% выше уровня показателя 2021 года. </w:t>
      </w:r>
    </w:p>
    <w:p w:rsidR="00412C11" w:rsidRPr="00FB526E" w:rsidRDefault="00412C11" w:rsidP="00A34DA1">
      <w:pPr>
        <w:spacing w:after="0" w:line="240" w:lineRule="auto"/>
        <w:ind w:firstLine="709"/>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Объем продукции обрабатывающих производств за отчетный период увеличился, и составил 1 877,4 млн рублей, или 137,4% к уровню показателя 2021 года.</w:t>
      </w:r>
    </w:p>
    <w:p w:rsidR="00412C11" w:rsidRPr="00E25799" w:rsidRDefault="00412C11" w:rsidP="00A34DA1">
      <w:pPr>
        <w:pStyle w:val="af5"/>
        <w:spacing w:after="0" w:line="240" w:lineRule="auto"/>
        <w:ind w:left="0" w:firstLine="709"/>
        <w:jc w:val="both"/>
        <w:rPr>
          <w:rFonts w:ascii="Times New Roman" w:hAnsi="Times New Roman" w:cs="Times New Roman"/>
          <w:color w:val="000000" w:themeColor="text1"/>
          <w:sz w:val="24"/>
          <w:szCs w:val="24"/>
        </w:rPr>
      </w:pPr>
      <w:r w:rsidRPr="00FB526E">
        <w:rPr>
          <w:rFonts w:ascii="Times New Roman" w:hAnsi="Times New Roman" w:cs="Times New Roman"/>
          <w:color w:val="000000" w:themeColor="text1"/>
          <w:sz w:val="24"/>
          <w:szCs w:val="24"/>
        </w:rPr>
        <w:t xml:space="preserve">Объем отгруженной продукции собственного производства, выполненных работ и </w:t>
      </w:r>
      <w:r w:rsidRPr="00E25799">
        <w:rPr>
          <w:rFonts w:ascii="Times New Roman" w:hAnsi="Times New Roman" w:cs="Times New Roman"/>
          <w:color w:val="000000" w:themeColor="text1"/>
          <w:sz w:val="24"/>
          <w:szCs w:val="24"/>
        </w:rPr>
        <w:t>услуг собственными силами по виду деятельности «Обеспечение электрической энергией, газом и паром; кондиционирование воздуха» за отчетный период 2022 года составил 2</w:t>
      </w:r>
      <w:r w:rsidRPr="00E25799">
        <w:rPr>
          <w:rFonts w:ascii="Times New Roman" w:hAnsi="Times New Roman" w:cs="Times New Roman"/>
          <w:color w:val="000000" w:themeColor="text1"/>
          <w:sz w:val="24"/>
          <w:szCs w:val="24"/>
          <w:lang w:val="en-US"/>
        </w:rPr>
        <w:t> </w:t>
      </w:r>
      <w:r w:rsidRPr="00E25799">
        <w:rPr>
          <w:rFonts w:ascii="Times New Roman" w:hAnsi="Times New Roman" w:cs="Times New Roman"/>
          <w:color w:val="000000" w:themeColor="text1"/>
          <w:sz w:val="24"/>
          <w:szCs w:val="24"/>
        </w:rPr>
        <w:t xml:space="preserve">823,6 млн рублей, что на 7,9% ниже показателя 2021 года. </w:t>
      </w:r>
    </w:p>
    <w:p w:rsidR="00412C11" w:rsidRPr="00E25799" w:rsidRDefault="00412C11" w:rsidP="00A34DA1">
      <w:pPr>
        <w:pStyle w:val="af5"/>
        <w:spacing w:after="0" w:line="240" w:lineRule="auto"/>
        <w:ind w:left="0" w:firstLine="709"/>
        <w:jc w:val="both"/>
        <w:rPr>
          <w:rFonts w:ascii="Times New Roman" w:hAnsi="Times New Roman" w:cs="Times New Roman"/>
          <w:color w:val="000000" w:themeColor="text1"/>
          <w:sz w:val="24"/>
          <w:szCs w:val="24"/>
        </w:rPr>
      </w:pPr>
      <w:r w:rsidRPr="00E25799">
        <w:rPr>
          <w:rFonts w:ascii="Times New Roman" w:hAnsi="Times New Roman" w:cs="Times New Roman"/>
          <w:color w:val="000000" w:themeColor="text1"/>
          <w:sz w:val="24"/>
          <w:szCs w:val="24"/>
        </w:rPr>
        <w:t>В структуре объема отгруженных товаров собственного производства по виду деятельности «Водоснабжение, водоотведение, организация сбора и утилизации отходов, деятельность по ликвидации загрязнений» за 2022 год выполнено работ и услуг на сумму 244,3 млн рублей, или 108,7% к соответствующему периоду 2021 года в действующих ценах.</w:t>
      </w:r>
    </w:p>
    <w:p w:rsidR="00412C11" w:rsidRPr="00E25799" w:rsidRDefault="00412C11" w:rsidP="00A34DA1">
      <w:pPr>
        <w:pStyle w:val="af5"/>
        <w:spacing w:after="0" w:line="240" w:lineRule="auto"/>
        <w:ind w:left="0" w:firstLine="709"/>
        <w:jc w:val="both"/>
        <w:rPr>
          <w:rFonts w:ascii="Times New Roman" w:hAnsi="Times New Roman" w:cs="Times New Roman"/>
          <w:color w:val="000000" w:themeColor="text1"/>
          <w:sz w:val="24"/>
          <w:szCs w:val="24"/>
        </w:rPr>
      </w:pPr>
      <w:r w:rsidRPr="00E25799">
        <w:rPr>
          <w:rFonts w:ascii="Times New Roman" w:hAnsi="Times New Roman" w:cs="Times New Roman"/>
          <w:color w:val="000000" w:themeColor="text1"/>
          <w:sz w:val="24"/>
          <w:szCs w:val="24"/>
        </w:rPr>
        <w:t>Увеличение объемов промышленного производства произошло преимущественно за счет наращивания объемов производственных работ предприятиями по виду деятельности «Добыча полезных ископаемых», «Обрабатывающие производства» и «Водоснабжение, водоотведение, организация сбора и утилизации отходов, деятельность по ликвидации загрязнений», осуществляющих свою деятельность на территории города Мегиона.</w:t>
      </w:r>
    </w:p>
    <w:p w:rsidR="00176284" w:rsidRPr="00A34080" w:rsidRDefault="00176284" w:rsidP="00A34DA1">
      <w:pPr>
        <w:spacing w:after="0" w:line="240" w:lineRule="auto"/>
        <w:jc w:val="both"/>
        <w:rPr>
          <w:rFonts w:ascii="Times New Roman" w:eastAsia="Times New Roman" w:hAnsi="Times New Roman" w:cs="Times New Roman"/>
          <w:color w:val="FF0000"/>
          <w:sz w:val="24"/>
          <w:szCs w:val="24"/>
          <w:lang w:eastAsia="ru-RU"/>
        </w:rPr>
      </w:pPr>
    </w:p>
    <w:p w:rsidR="00524973" w:rsidRPr="00DA5102" w:rsidRDefault="00524973" w:rsidP="00A34DA1">
      <w:pPr>
        <w:spacing w:after="0" w:line="240" w:lineRule="auto"/>
        <w:ind w:firstLine="708"/>
        <w:jc w:val="both"/>
        <w:rPr>
          <w:rFonts w:ascii="Times New Roman" w:eastAsia="Times New Roman" w:hAnsi="Times New Roman" w:cs="Times New Roman"/>
          <w:sz w:val="24"/>
          <w:szCs w:val="24"/>
          <w:lang w:eastAsia="ru-RU"/>
        </w:rPr>
      </w:pPr>
      <w:r w:rsidRPr="00DA5102">
        <w:rPr>
          <w:rFonts w:ascii="Times New Roman" w:eastAsia="Times New Roman" w:hAnsi="Times New Roman" w:cs="Times New Roman"/>
          <w:sz w:val="24"/>
          <w:szCs w:val="24"/>
          <w:lang w:eastAsia="ru-RU"/>
        </w:rPr>
        <w:lastRenderedPageBreak/>
        <w:t>ИНВЕСТИЦИИ и СТРОИТЕЛЬСТВО</w:t>
      </w:r>
    </w:p>
    <w:p w:rsidR="00524973" w:rsidRPr="00DA5102" w:rsidRDefault="00524973" w:rsidP="00A34DA1">
      <w:pPr>
        <w:widowControl w:val="0"/>
        <w:shd w:val="clear" w:color="auto" w:fill="FFFFFF"/>
        <w:tabs>
          <w:tab w:val="left" w:pos="4234"/>
        </w:tabs>
        <w:spacing w:after="0" w:line="240" w:lineRule="auto"/>
        <w:ind w:firstLine="720"/>
        <w:jc w:val="both"/>
        <w:rPr>
          <w:rFonts w:ascii="Times New Roman" w:hAnsi="Times New Roman" w:cs="Times New Roman"/>
          <w:sz w:val="24"/>
          <w:szCs w:val="24"/>
          <w:shd w:val="clear" w:color="auto" w:fill="FFFFFF"/>
        </w:rPr>
      </w:pPr>
    </w:p>
    <w:p w:rsidR="00524973" w:rsidRPr="00DA5102" w:rsidRDefault="00524973" w:rsidP="00A34DA1">
      <w:pPr>
        <w:widowControl w:val="0"/>
        <w:shd w:val="clear" w:color="auto" w:fill="FFFFFF"/>
        <w:tabs>
          <w:tab w:val="left" w:pos="4234"/>
        </w:tabs>
        <w:spacing w:after="0" w:line="240" w:lineRule="auto"/>
        <w:ind w:firstLine="720"/>
        <w:jc w:val="both"/>
        <w:rPr>
          <w:rFonts w:ascii="Times New Roman" w:hAnsi="Times New Roman" w:cs="Times New Roman"/>
          <w:sz w:val="24"/>
          <w:szCs w:val="24"/>
        </w:rPr>
      </w:pPr>
      <w:r w:rsidRPr="00DA5102">
        <w:rPr>
          <w:rFonts w:ascii="Times New Roman" w:hAnsi="Times New Roman" w:cs="Times New Roman"/>
          <w:sz w:val="24"/>
          <w:szCs w:val="24"/>
          <w:shd w:val="clear" w:color="auto" w:fill="FFFFFF"/>
        </w:rPr>
        <w:t>Инвестиции являются источником развития экономики территорий.</w:t>
      </w:r>
      <w:r w:rsidRPr="00DA5102">
        <w:rPr>
          <w:rFonts w:ascii="Tahoma" w:hAnsi="Tahoma" w:cs="Tahoma"/>
          <w:sz w:val="28"/>
          <w:szCs w:val="28"/>
          <w:shd w:val="clear" w:color="auto" w:fill="FFFFFF"/>
        </w:rPr>
        <w:t xml:space="preserve"> </w:t>
      </w:r>
      <w:r w:rsidRPr="00DA5102">
        <w:rPr>
          <w:rFonts w:ascii="Times New Roman" w:hAnsi="Times New Roman" w:cs="Times New Roman"/>
          <w:sz w:val="24"/>
          <w:szCs w:val="24"/>
        </w:rPr>
        <w:t>Основным видом инвестиций для городского округа являются вложения в новое строительство, расширение, реконструкцию и техническое перевооружение действующих объектов, приобретение оборудования.</w:t>
      </w:r>
    </w:p>
    <w:p w:rsidR="00524973" w:rsidRPr="00017EA8" w:rsidRDefault="00524973" w:rsidP="00A34DA1">
      <w:pPr>
        <w:spacing w:after="0" w:line="240" w:lineRule="auto"/>
        <w:ind w:firstLine="708"/>
        <w:jc w:val="both"/>
        <w:rPr>
          <w:rFonts w:ascii="Times New Roman" w:eastAsia="Times New Roman" w:hAnsi="Times New Roman" w:cs="Times New Roman"/>
          <w:sz w:val="24"/>
          <w:szCs w:val="24"/>
          <w:lang w:eastAsia="ru-RU"/>
        </w:rPr>
      </w:pPr>
      <w:r w:rsidRPr="00017EA8">
        <w:rPr>
          <w:rFonts w:ascii="Times New Roman" w:hAnsi="Times New Roman" w:cs="Times New Roman"/>
          <w:bCs/>
          <w:iCs/>
          <w:sz w:val="24"/>
          <w:szCs w:val="24"/>
        </w:rPr>
        <w:t>Объем инвестиций в основной капитал по крупным и средним предприятиям города составил</w:t>
      </w:r>
      <w:r w:rsidRPr="00017EA8">
        <w:rPr>
          <w:rFonts w:ascii="Times New Roman" w:eastAsia="Times New Roman" w:hAnsi="Times New Roman" w:cs="Times New Roman"/>
          <w:sz w:val="24"/>
          <w:szCs w:val="24"/>
          <w:lang w:eastAsia="ru-RU"/>
        </w:rPr>
        <w:t xml:space="preserve"> 24 552,7 млн рублей, что в 2</w:t>
      </w:r>
      <w:r w:rsidR="00663354">
        <w:rPr>
          <w:rFonts w:ascii="Times New Roman" w:eastAsia="Times New Roman" w:hAnsi="Times New Roman" w:cs="Times New Roman"/>
          <w:sz w:val="24"/>
          <w:szCs w:val="24"/>
          <w:lang w:eastAsia="ru-RU"/>
        </w:rPr>
        <w:t>,3</w:t>
      </w:r>
      <w:r w:rsidRPr="00017EA8">
        <w:rPr>
          <w:rFonts w:ascii="Times New Roman" w:eastAsia="Times New Roman" w:hAnsi="Times New Roman" w:cs="Times New Roman"/>
          <w:sz w:val="24"/>
          <w:szCs w:val="24"/>
          <w:lang w:eastAsia="ru-RU"/>
        </w:rPr>
        <w:t xml:space="preserve"> раза выше уровня соответствующего периода 2021 года. </w:t>
      </w:r>
    </w:p>
    <w:p w:rsidR="00524973" w:rsidRPr="00DD0630" w:rsidRDefault="00524973" w:rsidP="00A34DA1">
      <w:pPr>
        <w:spacing w:after="0" w:line="240" w:lineRule="auto"/>
        <w:ind w:firstLine="709"/>
        <w:jc w:val="center"/>
        <w:rPr>
          <w:rFonts w:ascii="Times New Roman" w:eastAsia="Times New Roman" w:hAnsi="Times New Roman" w:cs="Times New Roman"/>
          <w:color w:val="FF0000"/>
          <w:sz w:val="24"/>
          <w:szCs w:val="24"/>
          <w:lang w:eastAsia="ru-RU"/>
        </w:rPr>
      </w:pPr>
    </w:p>
    <w:p w:rsidR="00524973" w:rsidRPr="00017EA8" w:rsidRDefault="00524973" w:rsidP="00A34DA1">
      <w:pPr>
        <w:spacing w:after="0" w:line="240" w:lineRule="auto"/>
        <w:ind w:firstLine="709"/>
        <w:jc w:val="center"/>
        <w:rPr>
          <w:rFonts w:ascii="Times New Roman" w:eastAsia="Times New Roman" w:hAnsi="Times New Roman" w:cs="Times New Roman"/>
          <w:sz w:val="24"/>
          <w:szCs w:val="24"/>
          <w:lang w:eastAsia="ru-RU"/>
        </w:rPr>
      </w:pPr>
      <w:r w:rsidRPr="00017EA8">
        <w:rPr>
          <w:rFonts w:ascii="Times New Roman" w:eastAsia="Times New Roman" w:hAnsi="Times New Roman" w:cs="Times New Roman"/>
          <w:sz w:val="24"/>
          <w:szCs w:val="24"/>
          <w:lang w:eastAsia="ru-RU"/>
        </w:rPr>
        <w:t>Объем инвестиций в основной капитал по крупным и средним организациям городс</w:t>
      </w:r>
      <w:r>
        <w:rPr>
          <w:rFonts w:ascii="Times New Roman" w:eastAsia="Times New Roman" w:hAnsi="Times New Roman" w:cs="Times New Roman"/>
          <w:sz w:val="24"/>
          <w:szCs w:val="24"/>
          <w:lang w:eastAsia="ru-RU"/>
        </w:rPr>
        <w:t>кого округа</w:t>
      </w:r>
      <w:r w:rsidRPr="00017EA8">
        <w:rPr>
          <w:rFonts w:ascii="Times New Roman" w:eastAsia="Times New Roman" w:hAnsi="Times New Roman" w:cs="Times New Roman"/>
          <w:sz w:val="24"/>
          <w:szCs w:val="24"/>
          <w:lang w:eastAsia="ru-RU"/>
        </w:rPr>
        <w:t xml:space="preserve"> Мегион за 2020-2022 годы</w:t>
      </w:r>
    </w:p>
    <w:p w:rsidR="00524973" w:rsidRPr="00DD0630" w:rsidRDefault="00524973" w:rsidP="00A34DA1">
      <w:pPr>
        <w:widowControl w:val="0"/>
        <w:shd w:val="clear" w:color="auto" w:fill="FFFFFF"/>
        <w:spacing w:after="0" w:line="240" w:lineRule="auto"/>
        <w:jc w:val="center"/>
        <w:rPr>
          <w:rFonts w:ascii="Times New Roman" w:eastAsia="Times New Roman" w:hAnsi="Times New Roman" w:cs="Times New Roman"/>
          <w:color w:val="FF0000"/>
          <w:sz w:val="24"/>
          <w:szCs w:val="24"/>
          <w:lang w:eastAsia="ru-RU"/>
        </w:rPr>
      </w:pPr>
    </w:p>
    <w:tbl>
      <w:tblPr>
        <w:tblStyle w:val="a3"/>
        <w:tblW w:w="0" w:type="auto"/>
        <w:tblInd w:w="113" w:type="dxa"/>
        <w:tblLook w:val="04A0" w:firstRow="1" w:lastRow="0" w:firstColumn="1" w:lastColumn="0" w:noHBand="0" w:noVBand="1"/>
      </w:tblPr>
      <w:tblGrid>
        <w:gridCol w:w="3902"/>
        <w:gridCol w:w="1401"/>
        <w:gridCol w:w="1401"/>
        <w:gridCol w:w="1401"/>
        <w:gridCol w:w="1410"/>
      </w:tblGrid>
      <w:tr w:rsidR="00524973" w:rsidRPr="00DD0630" w:rsidTr="00412C11">
        <w:trPr>
          <w:trHeight w:val="615"/>
        </w:trPr>
        <w:tc>
          <w:tcPr>
            <w:tcW w:w="3902" w:type="dxa"/>
            <w:vAlign w:val="center"/>
          </w:tcPr>
          <w:p w:rsidR="00524973" w:rsidRPr="00017EA8" w:rsidRDefault="00524973" w:rsidP="00A34DA1">
            <w:pPr>
              <w:widowControl w:val="0"/>
              <w:jc w:val="center"/>
              <w:rPr>
                <w:rFonts w:ascii="Times New Roman" w:eastAsia="Times New Roman" w:hAnsi="Times New Roman"/>
                <w:sz w:val="20"/>
                <w:szCs w:val="20"/>
                <w:lang w:eastAsia="ru-RU"/>
              </w:rPr>
            </w:pPr>
          </w:p>
        </w:tc>
        <w:tc>
          <w:tcPr>
            <w:tcW w:w="1401" w:type="dxa"/>
            <w:vAlign w:val="center"/>
          </w:tcPr>
          <w:p w:rsidR="00524973" w:rsidRPr="00017EA8" w:rsidRDefault="00524973" w:rsidP="00A34DA1">
            <w:pPr>
              <w:widowControl w:val="0"/>
              <w:jc w:val="center"/>
              <w:rPr>
                <w:rFonts w:ascii="Times New Roman" w:eastAsia="Times New Roman" w:hAnsi="Times New Roman"/>
                <w:sz w:val="20"/>
                <w:szCs w:val="20"/>
                <w:lang w:eastAsia="ru-RU"/>
              </w:rPr>
            </w:pPr>
            <w:r w:rsidRPr="00017EA8">
              <w:rPr>
                <w:rFonts w:ascii="Times New Roman" w:eastAsia="Times New Roman" w:hAnsi="Times New Roman"/>
                <w:sz w:val="20"/>
                <w:szCs w:val="20"/>
                <w:lang w:eastAsia="ru-RU"/>
              </w:rPr>
              <w:t xml:space="preserve">2020 год </w:t>
            </w:r>
          </w:p>
        </w:tc>
        <w:tc>
          <w:tcPr>
            <w:tcW w:w="1401" w:type="dxa"/>
            <w:vAlign w:val="center"/>
          </w:tcPr>
          <w:p w:rsidR="00524973" w:rsidRPr="00017EA8" w:rsidRDefault="00524973" w:rsidP="00A34DA1">
            <w:pPr>
              <w:widowControl w:val="0"/>
              <w:jc w:val="center"/>
              <w:rPr>
                <w:rFonts w:ascii="Times New Roman" w:eastAsia="Times New Roman" w:hAnsi="Times New Roman"/>
                <w:sz w:val="20"/>
                <w:szCs w:val="20"/>
                <w:lang w:eastAsia="ru-RU"/>
              </w:rPr>
            </w:pPr>
            <w:r w:rsidRPr="00017EA8">
              <w:rPr>
                <w:rFonts w:ascii="Times New Roman" w:eastAsia="Times New Roman" w:hAnsi="Times New Roman"/>
                <w:sz w:val="20"/>
                <w:szCs w:val="20"/>
                <w:lang w:eastAsia="ru-RU"/>
              </w:rPr>
              <w:t xml:space="preserve">2021 год </w:t>
            </w:r>
          </w:p>
        </w:tc>
        <w:tc>
          <w:tcPr>
            <w:tcW w:w="1401" w:type="dxa"/>
            <w:vAlign w:val="center"/>
          </w:tcPr>
          <w:p w:rsidR="00524973" w:rsidRPr="00017EA8" w:rsidRDefault="00524973" w:rsidP="00A34DA1">
            <w:pPr>
              <w:widowControl w:val="0"/>
              <w:jc w:val="center"/>
              <w:rPr>
                <w:rFonts w:ascii="Times New Roman" w:eastAsia="Times New Roman" w:hAnsi="Times New Roman"/>
                <w:sz w:val="20"/>
                <w:szCs w:val="20"/>
                <w:lang w:eastAsia="ru-RU"/>
              </w:rPr>
            </w:pPr>
            <w:r w:rsidRPr="00017EA8">
              <w:rPr>
                <w:rFonts w:ascii="Times New Roman" w:eastAsia="Times New Roman" w:hAnsi="Times New Roman"/>
                <w:sz w:val="20"/>
                <w:szCs w:val="20"/>
                <w:lang w:eastAsia="ru-RU"/>
              </w:rPr>
              <w:t xml:space="preserve">2022 год </w:t>
            </w:r>
          </w:p>
        </w:tc>
        <w:tc>
          <w:tcPr>
            <w:tcW w:w="1410" w:type="dxa"/>
            <w:vAlign w:val="center"/>
          </w:tcPr>
          <w:p w:rsidR="00524973" w:rsidRPr="00017EA8" w:rsidRDefault="00524973" w:rsidP="00A34DA1">
            <w:pPr>
              <w:widowControl w:val="0"/>
              <w:jc w:val="center"/>
              <w:rPr>
                <w:rFonts w:ascii="Times New Roman" w:eastAsia="Times New Roman" w:hAnsi="Times New Roman"/>
                <w:sz w:val="20"/>
                <w:szCs w:val="20"/>
                <w:lang w:eastAsia="ru-RU"/>
              </w:rPr>
            </w:pPr>
            <w:r w:rsidRPr="00017EA8">
              <w:rPr>
                <w:rFonts w:ascii="Times New Roman" w:hAnsi="Times New Roman"/>
                <w:sz w:val="20"/>
                <w:szCs w:val="20"/>
              </w:rPr>
              <w:t>Темп  роста в действующих ценах, %</w:t>
            </w:r>
          </w:p>
        </w:tc>
      </w:tr>
      <w:tr w:rsidR="00524973" w:rsidRPr="00DD0630" w:rsidTr="00412C11">
        <w:trPr>
          <w:trHeight w:val="338"/>
        </w:trPr>
        <w:tc>
          <w:tcPr>
            <w:tcW w:w="3902" w:type="dxa"/>
            <w:vAlign w:val="center"/>
          </w:tcPr>
          <w:p w:rsidR="00524973" w:rsidRPr="00017EA8" w:rsidRDefault="00524973" w:rsidP="00A34DA1">
            <w:pPr>
              <w:widowControl w:val="0"/>
              <w:rPr>
                <w:rFonts w:ascii="Times New Roman" w:eastAsia="Times New Roman" w:hAnsi="Times New Roman"/>
                <w:sz w:val="24"/>
                <w:szCs w:val="24"/>
                <w:lang w:eastAsia="ru-RU"/>
              </w:rPr>
            </w:pPr>
            <w:r w:rsidRPr="00017EA8">
              <w:rPr>
                <w:rFonts w:ascii="Times New Roman" w:eastAsia="Times New Roman" w:hAnsi="Times New Roman"/>
                <w:sz w:val="24"/>
                <w:szCs w:val="24"/>
                <w:lang w:eastAsia="ru-RU"/>
              </w:rPr>
              <w:t>Объем инвестиций в основной капитал, всего, млн рублей</w:t>
            </w:r>
          </w:p>
        </w:tc>
        <w:tc>
          <w:tcPr>
            <w:tcW w:w="1401" w:type="dxa"/>
            <w:vAlign w:val="center"/>
          </w:tcPr>
          <w:p w:rsidR="00524973" w:rsidRPr="00017EA8" w:rsidRDefault="00524973" w:rsidP="00A34DA1">
            <w:pPr>
              <w:widowControl w:val="0"/>
              <w:jc w:val="center"/>
              <w:rPr>
                <w:rFonts w:ascii="Times New Roman" w:eastAsia="Times New Roman" w:hAnsi="Times New Roman"/>
                <w:sz w:val="24"/>
                <w:szCs w:val="24"/>
                <w:lang w:eastAsia="ru-RU"/>
              </w:rPr>
            </w:pPr>
            <w:r w:rsidRPr="00017EA8">
              <w:rPr>
                <w:rFonts w:ascii="Times New Roman" w:eastAsia="Times New Roman" w:hAnsi="Times New Roman"/>
                <w:sz w:val="24"/>
                <w:szCs w:val="24"/>
                <w:lang w:eastAsia="ru-RU"/>
              </w:rPr>
              <w:t>15 701,1</w:t>
            </w:r>
          </w:p>
        </w:tc>
        <w:tc>
          <w:tcPr>
            <w:tcW w:w="1401" w:type="dxa"/>
            <w:vAlign w:val="center"/>
          </w:tcPr>
          <w:p w:rsidR="00524973" w:rsidRPr="00017EA8" w:rsidRDefault="00524973" w:rsidP="00A34DA1">
            <w:pPr>
              <w:widowControl w:val="0"/>
              <w:jc w:val="center"/>
              <w:rPr>
                <w:rFonts w:ascii="Times New Roman" w:eastAsia="Times New Roman" w:hAnsi="Times New Roman"/>
                <w:sz w:val="24"/>
                <w:szCs w:val="24"/>
                <w:lang w:val="en-US" w:eastAsia="ru-RU"/>
              </w:rPr>
            </w:pPr>
            <w:r w:rsidRPr="00017EA8">
              <w:rPr>
                <w:rFonts w:ascii="Times New Roman" w:eastAsia="Times New Roman" w:hAnsi="Times New Roman"/>
                <w:sz w:val="24"/>
                <w:szCs w:val="24"/>
                <w:lang w:eastAsia="ru-RU"/>
              </w:rPr>
              <w:t>10 903,5</w:t>
            </w:r>
          </w:p>
        </w:tc>
        <w:tc>
          <w:tcPr>
            <w:tcW w:w="1401" w:type="dxa"/>
            <w:vAlign w:val="center"/>
          </w:tcPr>
          <w:p w:rsidR="00524973" w:rsidRPr="00017EA8" w:rsidRDefault="00524973" w:rsidP="00A34DA1">
            <w:pPr>
              <w:widowControl w:val="0"/>
              <w:jc w:val="center"/>
              <w:rPr>
                <w:rFonts w:ascii="Times New Roman" w:eastAsia="Times New Roman" w:hAnsi="Times New Roman"/>
                <w:sz w:val="24"/>
                <w:szCs w:val="24"/>
                <w:lang w:val="en-US" w:eastAsia="ru-RU"/>
              </w:rPr>
            </w:pPr>
            <w:r w:rsidRPr="00017EA8">
              <w:rPr>
                <w:rFonts w:ascii="Times New Roman" w:eastAsia="Times New Roman" w:hAnsi="Times New Roman"/>
                <w:sz w:val="24"/>
                <w:szCs w:val="24"/>
                <w:lang w:eastAsia="ru-RU"/>
              </w:rPr>
              <w:t>24 552,7</w:t>
            </w:r>
          </w:p>
        </w:tc>
        <w:tc>
          <w:tcPr>
            <w:tcW w:w="1410" w:type="dxa"/>
            <w:vAlign w:val="center"/>
          </w:tcPr>
          <w:p w:rsidR="00524973" w:rsidRPr="00017EA8" w:rsidRDefault="00524973" w:rsidP="00A34DA1">
            <w:pPr>
              <w:widowControl w:val="0"/>
              <w:jc w:val="center"/>
              <w:rPr>
                <w:rFonts w:ascii="Times New Roman" w:eastAsia="Times New Roman" w:hAnsi="Times New Roman"/>
                <w:sz w:val="24"/>
                <w:szCs w:val="24"/>
                <w:lang w:eastAsia="ru-RU"/>
              </w:rPr>
            </w:pPr>
            <w:r w:rsidRPr="00017EA8">
              <w:rPr>
                <w:rFonts w:ascii="Times New Roman" w:eastAsia="Times New Roman" w:hAnsi="Times New Roman"/>
                <w:sz w:val="24"/>
                <w:szCs w:val="24"/>
                <w:lang w:eastAsia="ru-RU"/>
              </w:rPr>
              <w:t>в 2</w:t>
            </w:r>
            <w:r w:rsidR="00663354">
              <w:rPr>
                <w:rFonts w:ascii="Times New Roman" w:eastAsia="Times New Roman" w:hAnsi="Times New Roman"/>
                <w:sz w:val="24"/>
                <w:szCs w:val="24"/>
                <w:lang w:eastAsia="ru-RU"/>
              </w:rPr>
              <w:t>,3</w:t>
            </w:r>
            <w:r w:rsidRPr="00017EA8">
              <w:rPr>
                <w:rFonts w:ascii="Times New Roman" w:eastAsia="Times New Roman" w:hAnsi="Times New Roman"/>
                <w:sz w:val="24"/>
                <w:szCs w:val="24"/>
                <w:lang w:eastAsia="ru-RU"/>
              </w:rPr>
              <w:t xml:space="preserve"> раза</w:t>
            </w:r>
          </w:p>
        </w:tc>
      </w:tr>
    </w:tbl>
    <w:p w:rsidR="00524973" w:rsidRPr="00DD0630" w:rsidRDefault="00524973" w:rsidP="00A34DA1">
      <w:pPr>
        <w:spacing w:after="0" w:line="240" w:lineRule="auto"/>
        <w:ind w:firstLine="708"/>
        <w:jc w:val="both"/>
        <w:rPr>
          <w:rFonts w:ascii="Times New Roman" w:eastAsia="Times New Roman" w:hAnsi="Times New Roman" w:cs="Times New Roman"/>
          <w:color w:val="FF0000"/>
          <w:sz w:val="24"/>
          <w:szCs w:val="24"/>
          <w:lang w:eastAsia="ru-RU"/>
        </w:rPr>
      </w:pPr>
    </w:p>
    <w:p w:rsidR="00524973" w:rsidRPr="00017EA8" w:rsidRDefault="00524973" w:rsidP="00A34DA1">
      <w:pPr>
        <w:spacing w:after="0" w:line="240" w:lineRule="auto"/>
        <w:ind w:firstLine="708"/>
        <w:jc w:val="both"/>
        <w:rPr>
          <w:rFonts w:ascii="Times New Roman" w:eastAsia="Times New Roman" w:hAnsi="Times New Roman" w:cs="Times New Roman"/>
          <w:sz w:val="24"/>
          <w:szCs w:val="24"/>
          <w:lang w:eastAsia="ru-RU"/>
        </w:rPr>
      </w:pPr>
      <w:r w:rsidRPr="00017EA8">
        <w:rPr>
          <w:rFonts w:ascii="Times New Roman" w:eastAsia="Times New Roman" w:hAnsi="Times New Roman" w:cs="Times New Roman"/>
          <w:sz w:val="24"/>
          <w:szCs w:val="24"/>
          <w:lang w:eastAsia="ru-RU"/>
        </w:rPr>
        <w:t>В составе вложений в основной капитал по видам экономической деятельности                 (по кругу крупных и средних организаций) по прежнему лидируют инвестиции по виду экономической деятельности «Добыча полезных ископаемых», удельный вес которых составляет  93,2%.</w:t>
      </w:r>
    </w:p>
    <w:p w:rsidR="00524973" w:rsidRPr="0046205E" w:rsidRDefault="00524973" w:rsidP="00A34DA1">
      <w:pPr>
        <w:spacing w:after="0" w:line="240" w:lineRule="auto"/>
        <w:ind w:firstLine="708"/>
        <w:jc w:val="both"/>
        <w:rPr>
          <w:rFonts w:ascii="Times New Roman" w:eastAsia="Times New Roman" w:hAnsi="Times New Roman" w:cs="Times New Roman"/>
          <w:sz w:val="24"/>
          <w:szCs w:val="24"/>
          <w:lang w:eastAsia="ru-RU"/>
        </w:rPr>
      </w:pPr>
      <w:r w:rsidRPr="0046205E">
        <w:rPr>
          <w:rFonts w:ascii="Times New Roman" w:eastAsia="Times New Roman" w:hAnsi="Times New Roman" w:cs="Times New Roman"/>
          <w:sz w:val="24"/>
          <w:szCs w:val="24"/>
          <w:lang w:eastAsia="ru-RU"/>
        </w:rPr>
        <w:t>За 2022 год инвестиционные ресурсы крупными и средними организациями в основном направлялись на строительство зданий (кроме жилых) и сооружений, расходы на улучшение земель – 23,6%.</w:t>
      </w:r>
    </w:p>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p>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Отраслевая структура инвестиций за 2020-2022 годы</w:t>
      </w:r>
    </w:p>
    <w:p w:rsidR="00524973" w:rsidRPr="00463949" w:rsidRDefault="00524973" w:rsidP="00A34DA1">
      <w:pPr>
        <w:spacing w:after="0" w:line="240" w:lineRule="auto"/>
        <w:jc w:val="right"/>
        <w:rPr>
          <w:rFonts w:ascii="Times New Roman" w:eastAsia="Times New Roman" w:hAnsi="Times New Roman" w:cs="Times New Roman"/>
          <w:sz w:val="20"/>
          <w:szCs w:val="20"/>
          <w:lang w:eastAsia="ru-RU"/>
        </w:rPr>
      </w:pPr>
      <w:r w:rsidRPr="00463949">
        <w:rPr>
          <w:rFonts w:ascii="Times New Roman" w:eastAsia="Times New Roman" w:hAnsi="Times New Roman" w:cs="Times New Roman"/>
          <w:sz w:val="20"/>
          <w:szCs w:val="20"/>
          <w:lang w:eastAsia="ru-RU"/>
        </w:rPr>
        <w:t>млн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5"/>
        <w:gridCol w:w="1221"/>
        <w:gridCol w:w="1220"/>
        <w:gridCol w:w="1194"/>
        <w:gridCol w:w="1247"/>
      </w:tblGrid>
      <w:tr w:rsidR="00524973" w:rsidRPr="00DD0630" w:rsidTr="00412C11">
        <w:trPr>
          <w:cantSplit/>
          <w:trHeight w:val="103"/>
          <w:tblHeader/>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0"/>
                <w:szCs w:val="24"/>
                <w:lang w:eastAsia="ru-RU"/>
              </w:rPr>
            </w:pPr>
            <w:r w:rsidRPr="00024603">
              <w:rPr>
                <w:rFonts w:ascii="Times New Roman" w:eastAsia="Times New Roman" w:hAnsi="Times New Roman" w:cs="Times New Roman"/>
                <w:sz w:val="20"/>
                <w:szCs w:val="24"/>
                <w:lang w:eastAsia="ru-RU"/>
              </w:rPr>
              <w:t>Отрасли</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0"/>
                <w:szCs w:val="24"/>
                <w:lang w:eastAsia="ru-RU"/>
              </w:rPr>
            </w:pPr>
            <w:r w:rsidRPr="00024603">
              <w:rPr>
                <w:rFonts w:ascii="Times New Roman" w:eastAsia="Times New Roman" w:hAnsi="Times New Roman" w:cs="Times New Roman"/>
                <w:sz w:val="20"/>
                <w:szCs w:val="24"/>
                <w:lang w:eastAsia="ru-RU"/>
              </w:rPr>
              <w:t>2020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0"/>
                <w:szCs w:val="24"/>
                <w:lang w:eastAsia="ru-RU"/>
              </w:rPr>
            </w:pPr>
            <w:r w:rsidRPr="00024603">
              <w:rPr>
                <w:rFonts w:ascii="Times New Roman" w:eastAsia="Times New Roman" w:hAnsi="Times New Roman" w:cs="Times New Roman"/>
                <w:sz w:val="20"/>
                <w:szCs w:val="24"/>
                <w:lang w:eastAsia="ru-RU"/>
              </w:rPr>
              <w:t>2021 год</w:t>
            </w:r>
          </w:p>
        </w:tc>
        <w:tc>
          <w:tcPr>
            <w:tcW w:w="1194"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0"/>
                <w:szCs w:val="24"/>
                <w:lang w:eastAsia="ru-RU"/>
              </w:rPr>
            </w:pPr>
            <w:r w:rsidRPr="00024603">
              <w:rPr>
                <w:rFonts w:ascii="Times New Roman" w:eastAsia="Times New Roman" w:hAnsi="Times New Roman" w:cs="Times New Roman"/>
                <w:sz w:val="20"/>
                <w:szCs w:val="24"/>
                <w:lang w:eastAsia="ru-RU"/>
              </w:rPr>
              <w:t>2022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0"/>
                <w:szCs w:val="24"/>
                <w:lang w:eastAsia="ru-RU"/>
              </w:rPr>
            </w:pPr>
            <w:r w:rsidRPr="00024603">
              <w:rPr>
                <w:rFonts w:ascii="Times New Roman" w:eastAsia="Times New Roman" w:hAnsi="Times New Roman" w:cs="Times New Roman"/>
                <w:sz w:val="20"/>
                <w:szCs w:val="24"/>
                <w:lang w:eastAsia="ru-RU"/>
              </w:rPr>
              <w:t>Темп роста в %</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Всего по городу Мегиону</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15 701,1</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10 903,5</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24 552,7</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16022C">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в 2,</w:t>
            </w:r>
            <w:r w:rsidR="0016022C">
              <w:rPr>
                <w:rFonts w:ascii="Times New Roman" w:eastAsia="Times New Roman" w:hAnsi="Times New Roman" w:cs="Times New Roman"/>
                <w:sz w:val="24"/>
                <w:szCs w:val="24"/>
                <w:lang w:eastAsia="ru-RU"/>
              </w:rPr>
              <w:t>3</w:t>
            </w:r>
            <w:r w:rsidRPr="00463949">
              <w:rPr>
                <w:rFonts w:ascii="Times New Roman" w:eastAsia="Times New Roman" w:hAnsi="Times New Roman" w:cs="Times New Roman"/>
                <w:sz w:val="24"/>
                <w:szCs w:val="24"/>
                <w:lang w:eastAsia="ru-RU"/>
              </w:rPr>
              <w:t xml:space="preserve"> раза</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Добыча полезных ископаемых</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13 950,8</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9 551,6</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22 886,3</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в 2,4 раза</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Обрабатывающие производства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223,0</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024603">
              <w:rPr>
                <w:rFonts w:ascii="Times New Roman" w:eastAsia="Times New Roman" w:hAnsi="Times New Roman" w:cs="Times New Roman"/>
                <w:sz w:val="24"/>
                <w:szCs w:val="24"/>
                <w:lang w:eastAsia="ru-RU"/>
              </w:rPr>
              <w:t>164,8</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024603">
              <w:rPr>
                <w:rFonts w:ascii="Times New Roman" w:eastAsia="Times New Roman" w:hAnsi="Times New Roman" w:cs="Times New Roman"/>
                <w:sz w:val="24"/>
                <w:szCs w:val="24"/>
                <w:lang w:eastAsia="ru-RU"/>
              </w:rPr>
              <w:t>302,4</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024603">
              <w:rPr>
                <w:rFonts w:ascii="Times New Roman" w:eastAsia="Times New Roman" w:hAnsi="Times New Roman" w:cs="Times New Roman"/>
                <w:sz w:val="24"/>
                <w:szCs w:val="24"/>
                <w:lang w:eastAsia="ru-RU"/>
              </w:rPr>
              <w:t>183,5</w:t>
            </w:r>
          </w:p>
        </w:tc>
      </w:tr>
      <w:tr w:rsidR="00524973" w:rsidRPr="00DD0630" w:rsidTr="00412C11">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63,7</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024603">
              <w:rPr>
                <w:rFonts w:ascii="Times New Roman" w:eastAsia="Times New Roman" w:hAnsi="Times New Roman" w:cs="Times New Roman"/>
                <w:sz w:val="24"/>
                <w:szCs w:val="24"/>
                <w:lang w:eastAsia="ru-RU"/>
              </w:rPr>
              <w:t>15,7</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42,7</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в 2,7 раз</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Строительство</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503,5</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024603">
              <w:rPr>
                <w:rFonts w:ascii="Times New Roman" w:eastAsia="Times New Roman" w:hAnsi="Times New Roman" w:cs="Times New Roman"/>
                <w:sz w:val="24"/>
                <w:szCs w:val="24"/>
                <w:lang w:eastAsia="ru-RU"/>
              </w:rPr>
              <w:t>568,4</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024603">
              <w:rPr>
                <w:rFonts w:ascii="Times New Roman" w:eastAsia="Times New Roman" w:hAnsi="Times New Roman" w:cs="Times New Roman"/>
                <w:sz w:val="24"/>
                <w:szCs w:val="24"/>
                <w:lang w:eastAsia="ru-RU"/>
              </w:rPr>
              <w:t>565,7</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99,5</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Оптовая и розничная торговля</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13,7</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40,1</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24,9</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62,1</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Государственное управление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6,2</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8,4</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E518B1" w:rsidRDefault="00524973" w:rsidP="00A34DA1">
            <w:pPr>
              <w:spacing w:after="0" w:line="240" w:lineRule="auto"/>
              <w:jc w:val="center"/>
              <w:rPr>
                <w:rFonts w:ascii="Times New Roman" w:eastAsia="Times New Roman" w:hAnsi="Times New Roman" w:cs="Times New Roman"/>
                <w:sz w:val="24"/>
                <w:szCs w:val="24"/>
                <w:lang w:eastAsia="ru-RU"/>
              </w:rPr>
            </w:pPr>
            <w:r w:rsidRPr="00E518B1">
              <w:rPr>
                <w:rFonts w:ascii="Times New Roman" w:eastAsia="Times New Roman" w:hAnsi="Times New Roman" w:cs="Times New Roman"/>
                <w:sz w:val="24"/>
                <w:szCs w:val="24"/>
                <w:lang w:eastAsia="ru-RU"/>
              </w:rPr>
              <w:t>3,4</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E518B1" w:rsidRDefault="00524973" w:rsidP="00A34D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Образование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83,6</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60,7</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48,5</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79,9</w:t>
            </w:r>
          </w:p>
        </w:tc>
      </w:tr>
      <w:tr w:rsidR="00524973" w:rsidRPr="00DD0630" w:rsidTr="00412C11">
        <w:trPr>
          <w:trHeight w:val="89"/>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Здравоохранение и предоставление социальных услуг</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243,2</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100,0</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E518B1">
              <w:rPr>
                <w:rFonts w:ascii="Times New Roman" w:eastAsia="Times New Roman" w:hAnsi="Times New Roman" w:cs="Times New Roman"/>
                <w:sz w:val="24"/>
                <w:szCs w:val="24"/>
                <w:lang w:eastAsia="ru-RU"/>
              </w:rPr>
              <w:t>362,2</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E518B1" w:rsidRDefault="00524973" w:rsidP="00A34DA1">
            <w:pPr>
              <w:spacing w:after="0" w:line="240" w:lineRule="auto"/>
              <w:jc w:val="center"/>
              <w:rPr>
                <w:rFonts w:ascii="Times New Roman" w:eastAsia="Times New Roman" w:hAnsi="Times New Roman" w:cs="Times New Roman"/>
                <w:sz w:val="24"/>
                <w:szCs w:val="24"/>
                <w:lang w:eastAsia="ru-RU"/>
              </w:rPr>
            </w:pPr>
            <w:r w:rsidRPr="00E518B1">
              <w:rPr>
                <w:rFonts w:ascii="Times New Roman" w:eastAsia="Times New Roman" w:hAnsi="Times New Roman" w:cs="Times New Roman"/>
                <w:sz w:val="24"/>
                <w:szCs w:val="24"/>
                <w:lang w:eastAsia="ru-RU"/>
              </w:rPr>
              <w:t>в 3,6 раз</w:t>
            </w:r>
          </w:p>
        </w:tc>
      </w:tr>
      <w:tr w:rsidR="00524973" w:rsidRPr="00DD0630" w:rsidTr="00412C11">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both"/>
              <w:rPr>
                <w:rFonts w:ascii="Times New Roman" w:eastAsia="Times New Roman" w:hAnsi="Times New Roman" w:cs="Times New Roman"/>
                <w:sz w:val="24"/>
                <w:szCs w:val="24"/>
                <w:highlight w:val="yellow"/>
                <w:lang w:eastAsia="ru-RU"/>
              </w:rPr>
            </w:pPr>
            <w:r w:rsidRPr="00024603">
              <w:rPr>
                <w:rFonts w:ascii="Times New Roman" w:eastAsia="Times New Roman" w:hAnsi="Times New Roman" w:cs="Times New Roman"/>
                <w:sz w:val="24"/>
                <w:szCs w:val="24"/>
                <w:lang w:eastAsia="ru-RU"/>
              </w:rPr>
              <w:t>Предоставление прочих видов услуг</w:t>
            </w:r>
          </w:p>
        </w:tc>
        <w:tc>
          <w:tcPr>
            <w:tcW w:w="1221" w:type="dxa"/>
            <w:tcBorders>
              <w:top w:val="single" w:sz="4" w:space="0" w:color="auto"/>
              <w:left w:val="single" w:sz="4" w:space="0" w:color="auto"/>
              <w:bottom w:val="single" w:sz="4" w:space="0" w:color="auto"/>
              <w:right w:val="single" w:sz="4" w:space="0" w:color="auto"/>
            </w:tcBorders>
            <w:vAlign w:val="center"/>
            <w:hideMark/>
          </w:tcPr>
          <w:p w:rsidR="00524973" w:rsidRPr="00024603" w:rsidRDefault="00524973" w:rsidP="00A34DA1">
            <w:pPr>
              <w:spacing w:after="0" w:line="240" w:lineRule="auto"/>
              <w:jc w:val="center"/>
              <w:rPr>
                <w:rFonts w:ascii="Times New Roman" w:eastAsia="Times New Roman" w:hAnsi="Times New Roman" w:cs="Times New Roman"/>
                <w:sz w:val="24"/>
                <w:szCs w:val="24"/>
                <w:lang w:eastAsia="ru-RU"/>
              </w:rPr>
            </w:pPr>
            <w:r w:rsidRPr="00024603">
              <w:rPr>
                <w:rFonts w:ascii="Times New Roman" w:eastAsia="Times New Roman" w:hAnsi="Times New Roman" w:cs="Times New Roman"/>
                <w:sz w:val="24"/>
                <w:szCs w:val="24"/>
                <w:lang w:eastAsia="ru-RU"/>
              </w:rPr>
              <w:t>613,4</w:t>
            </w:r>
          </w:p>
        </w:tc>
        <w:tc>
          <w:tcPr>
            <w:tcW w:w="1220"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393,8</w:t>
            </w:r>
          </w:p>
        </w:tc>
        <w:tc>
          <w:tcPr>
            <w:tcW w:w="1194"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316,6</w:t>
            </w:r>
          </w:p>
        </w:tc>
        <w:tc>
          <w:tcPr>
            <w:tcW w:w="124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Times New Roman" w:hAnsi="Times New Roman" w:cs="Times New Roman"/>
                <w:color w:val="FF0000"/>
                <w:sz w:val="24"/>
                <w:szCs w:val="24"/>
                <w:lang w:eastAsia="ru-RU"/>
              </w:rPr>
            </w:pPr>
            <w:r w:rsidRPr="00463949">
              <w:rPr>
                <w:rFonts w:ascii="Times New Roman" w:eastAsia="Times New Roman" w:hAnsi="Times New Roman" w:cs="Times New Roman"/>
                <w:sz w:val="24"/>
                <w:szCs w:val="24"/>
                <w:lang w:eastAsia="ru-RU"/>
              </w:rPr>
              <w:t>80,4</w:t>
            </w:r>
          </w:p>
        </w:tc>
      </w:tr>
    </w:tbl>
    <w:p w:rsidR="00524973" w:rsidRPr="00DD0630" w:rsidRDefault="00524973" w:rsidP="00A34DA1">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524973" w:rsidRPr="00B5127F"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27F">
        <w:rPr>
          <w:rFonts w:ascii="Times New Roman" w:eastAsia="Times New Roman" w:hAnsi="Times New Roman" w:cs="Times New Roman"/>
          <w:sz w:val="24"/>
          <w:szCs w:val="24"/>
          <w:lang w:eastAsia="ru-RU"/>
        </w:rPr>
        <w:t xml:space="preserve">По итогам 2022 года на территории города рост инвестиционной активности наблюдается в таких отраслях, как «Добыча полезных ископаемых», «Обрабатывающее производство», «Обеспечение электрической энергией, газом и паром; кондиционирование воздуха», «Здравоохранение и предоставление социальных услуг». </w:t>
      </w:r>
    </w:p>
    <w:p w:rsidR="00524973" w:rsidRPr="00D53D80"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27F">
        <w:rPr>
          <w:rFonts w:ascii="Times New Roman" w:eastAsia="Times New Roman" w:hAnsi="Times New Roman" w:cs="Times New Roman"/>
          <w:sz w:val="24"/>
          <w:szCs w:val="24"/>
          <w:lang w:eastAsia="ru-RU"/>
        </w:rPr>
        <w:t>Однако отмечено и сокращение инвестирования в основной капитал организаций некоторых видов экономической деятельности</w:t>
      </w:r>
      <w:r w:rsidRPr="00D53D80">
        <w:rPr>
          <w:rFonts w:ascii="Times New Roman" w:eastAsia="Times New Roman" w:hAnsi="Times New Roman" w:cs="Times New Roman"/>
          <w:sz w:val="24"/>
          <w:szCs w:val="24"/>
          <w:lang w:eastAsia="ru-RU"/>
        </w:rPr>
        <w:t>.</w:t>
      </w:r>
      <w:r w:rsidRPr="00D53D80">
        <w:rPr>
          <w:rFonts w:ascii="Arial" w:eastAsia="Times New Roman" w:hAnsi="Arial" w:cs="Arial"/>
          <w:sz w:val="20"/>
          <w:szCs w:val="20"/>
          <w:lang w:eastAsia="ru-RU"/>
        </w:rPr>
        <w:t xml:space="preserve"> </w:t>
      </w:r>
      <w:r w:rsidRPr="00D53D80">
        <w:rPr>
          <w:rFonts w:ascii="Times New Roman" w:eastAsia="Times New Roman" w:hAnsi="Times New Roman" w:cs="Times New Roman"/>
          <w:sz w:val="24"/>
          <w:szCs w:val="24"/>
          <w:lang w:eastAsia="ru-RU"/>
        </w:rPr>
        <w:t>В сравнении с 2021 годом в 2022 году произошло снижение объема капиталовложений в отрасли «Строительство», «Оптовая и розничная торговля», «Государственное управление», «Образование» и «Предоставление прочих видов услуг».</w:t>
      </w:r>
    </w:p>
    <w:p w:rsidR="00524973" w:rsidRPr="00BE2E4C"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BE2E4C">
        <w:rPr>
          <w:rFonts w:ascii="Times New Roman" w:eastAsia="Times New Roman" w:hAnsi="Times New Roman" w:cs="Times New Roman"/>
          <w:sz w:val="24"/>
          <w:szCs w:val="24"/>
          <w:lang w:eastAsia="ru-RU"/>
        </w:rPr>
        <w:lastRenderedPageBreak/>
        <w:t>Основным источником инвестиций в основной капитал являются собственные средства предприятий, которые в 2022 году составили основную долю капиталовложений крупных и средних предприятий. Их доля в 2022 году составила 98,2%, что выше 2021 года на 1,6 процентных пункта.</w:t>
      </w:r>
      <w:r w:rsidRPr="00DD0630">
        <w:rPr>
          <w:rFonts w:ascii="Times New Roman" w:eastAsia="Times New Roman" w:hAnsi="Times New Roman" w:cs="Times New Roman"/>
          <w:color w:val="FF0000"/>
          <w:sz w:val="24"/>
          <w:szCs w:val="24"/>
          <w:lang w:eastAsia="ru-RU"/>
        </w:rPr>
        <w:t xml:space="preserve"> </w:t>
      </w:r>
      <w:r w:rsidRPr="00BE2E4C">
        <w:rPr>
          <w:rFonts w:ascii="Times New Roman" w:eastAsia="Times New Roman" w:hAnsi="Times New Roman" w:cs="Times New Roman"/>
          <w:sz w:val="24"/>
          <w:szCs w:val="24"/>
          <w:lang w:eastAsia="ru-RU"/>
        </w:rPr>
        <w:t>При этом доля привлеченных средств уменьшилась с 3,4% в 2021 году                 до 1,8% в 2022 году.</w:t>
      </w:r>
    </w:p>
    <w:p w:rsidR="00524973" w:rsidRPr="00BE2E4C" w:rsidRDefault="00524973" w:rsidP="00A34DA1">
      <w:pPr>
        <w:spacing w:after="0" w:line="240" w:lineRule="auto"/>
        <w:ind w:firstLine="709"/>
        <w:jc w:val="both"/>
        <w:rPr>
          <w:rFonts w:ascii="Times New Roman" w:eastAsia="Calibri" w:hAnsi="Times New Roman" w:cs="Times New Roman"/>
          <w:sz w:val="24"/>
          <w:szCs w:val="24"/>
        </w:rPr>
      </w:pPr>
    </w:p>
    <w:p w:rsidR="00524973" w:rsidRPr="00324411" w:rsidRDefault="00524973" w:rsidP="00A34DA1">
      <w:pPr>
        <w:widowControl w:val="0"/>
        <w:snapToGrid w:val="0"/>
        <w:spacing w:after="0" w:line="240" w:lineRule="auto"/>
        <w:ind w:firstLine="709"/>
        <w:jc w:val="center"/>
        <w:rPr>
          <w:rFonts w:ascii="Times New Roman" w:eastAsia="Times New Roman" w:hAnsi="Times New Roman" w:cs="Times New Roman"/>
          <w:sz w:val="24"/>
          <w:szCs w:val="24"/>
          <w:lang w:eastAsia="ru-RU"/>
        </w:rPr>
      </w:pPr>
      <w:r w:rsidRPr="00324411">
        <w:rPr>
          <w:rFonts w:ascii="Times New Roman" w:eastAsia="Times New Roman" w:hAnsi="Times New Roman" w:cs="Times New Roman"/>
          <w:sz w:val="24"/>
          <w:szCs w:val="24"/>
          <w:lang w:eastAsia="ru-RU"/>
        </w:rPr>
        <w:t>Структура инвестиций в основной капитал по источникам финансирования</w:t>
      </w:r>
    </w:p>
    <w:p w:rsidR="00524973" w:rsidRPr="00324411" w:rsidRDefault="00524973" w:rsidP="00A34DA1">
      <w:pPr>
        <w:widowControl w:val="0"/>
        <w:snapToGrid w:val="0"/>
        <w:spacing w:after="0" w:line="240" w:lineRule="auto"/>
        <w:ind w:firstLine="709"/>
        <w:jc w:val="center"/>
        <w:rPr>
          <w:rFonts w:ascii="Times New Roman" w:eastAsia="Times New Roman" w:hAnsi="Times New Roman" w:cs="Times New Roman"/>
          <w:sz w:val="10"/>
          <w:szCs w:val="10"/>
          <w:lang w:eastAsia="ru-RU"/>
        </w:rPr>
      </w:pPr>
    </w:p>
    <w:p w:rsidR="00524973" w:rsidRPr="00324411" w:rsidRDefault="00524973" w:rsidP="00A34DA1">
      <w:pPr>
        <w:spacing w:after="0" w:line="240" w:lineRule="auto"/>
        <w:jc w:val="right"/>
        <w:rPr>
          <w:rFonts w:ascii="Times New Roman" w:eastAsia="Times New Roman" w:hAnsi="Times New Roman" w:cs="Times New Roman"/>
          <w:sz w:val="20"/>
          <w:szCs w:val="20"/>
          <w:lang w:eastAsia="ru-RU"/>
        </w:rPr>
      </w:pPr>
      <w:r w:rsidRPr="00324411">
        <w:rPr>
          <w:rFonts w:ascii="Times New Roman" w:eastAsia="Times New Roman" w:hAnsi="Times New Roman" w:cs="Times New Roman"/>
          <w:sz w:val="20"/>
          <w:szCs w:val="20"/>
          <w:lang w:eastAsia="ru-RU"/>
        </w:rPr>
        <w:t xml:space="preserve">                                                                                                                                                        млн рублей</w:t>
      </w:r>
    </w:p>
    <w:tbl>
      <w:tblPr>
        <w:tblStyle w:val="a3"/>
        <w:tblW w:w="0" w:type="auto"/>
        <w:tblInd w:w="0" w:type="dxa"/>
        <w:tblLook w:val="04A0" w:firstRow="1" w:lastRow="0" w:firstColumn="1" w:lastColumn="0" w:noHBand="0" w:noVBand="1"/>
      </w:tblPr>
      <w:tblGrid>
        <w:gridCol w:w="5524"/>
        <w:gridCol w:w="1701"/>
        <w:gridCol w:w="1275"/>
        <w:gridCol w:w="1128"/>
      </w:tblGrid>
      <w:tr w:rsidR="00524973" w:rsidRPr="002B4492" w:rsidTr="00412C11">
        <w:trPr>
          <w:tblHeader/>
        </w:trPr>
        <w:tc>
          <w:tcPr>
            <w:tcW w:w="5524" w:type="dxa"/>
            <w:vMerge w:val="restart"/>
            <w:vAlign w:val="center"/>
          </w:tcPr>
          <w:p w:rsidR="00524973" w:rsidRPr="002B4492" w:rsidRDefault="00524973" w:rsidP="00A34DA1">
            <w:pPr>
              <w:jc w:val="center"/>
              <w:rPr>
                <w:rFonts w:ascii="Times New Roman" w:eastAsia="Times New Roman" w:hAnsi="Times New Roman"/>
                <w:sz w:val="20"/>
                <w:szCs w:val="20"/>
                <w:lang w:eastAsia="ru-RU"/>
              </w:rPr>
            </w:pPr>
            <w:r w:rsidRPr="002B4492">
              <w:rPr>
                <w:rFonts w:ascii="Times New Roman" w:eastAsia="Times New Roman" w:hAnsi="Times New Roman"/>
                <w:sz w:val="20"/>
                <w:szCs w:val="20"/>
                <w:lang w:eastAsia="ru-RU"/>
              </w:rPr>
              <w:t>Источники финансирования инвестиций</w:t>
            </w:r>
          </w:p>
        </w:tc>
        <w:tc>
          <w:tcPr>
            <w:tcW w:w="1701" w:type="dxa"/>
            <w:vMerge w:val="restart"/>
            <w:vAlign w:val="center"/>
          </w:tcPr>
          <w:p w:rsidR="00524973" w:rsidRPr="002B4492" w:rsidRDefault="00524973" w:rsidP="00A34DA1">
            <w:pPr>
              <w:jc w:val="center"/>
              <w:rPr>
                <w:rFonts w:ascii="Times New Roman" w:eastAsia="Times New Roman" w:hAnsi="Times New Roman"/>
                <w:sz w:val="20"/>
                <w:szCs w:val="20"/>
                <w:lang w:eastAsia="ru-RU"/>
              </w:rPr>
            </w:pPr>
            <w:r w:rsidRPr="002B4492">
              <w:rPr>
                <w:rFonts w:ascii="Times New Roman" w:eastAsia="Times New Roman" w:hAnsi="Times New Roman"/>
                <w:sz w:val="20"/>
                <w:szCs w:val="20"/>
                <w:lang w:eastAsia="ru-RU"/>
              </w:rPr>
              <w:t>2022 год</w:t>
            </w:r>
          </w:p>
        </w:tc>
        <w:tc>
          <w:tcPr>
            <w:tcW w:w="2403" w:type="dxa"/>
            <w:gridSpan w:val="2"/>
          </w:tcPr>
          <w:p w:rsidR="00524973" w:rsidRPr="002B4492" w:rsidRDefault="00524973" w:rsidP="00A34DA1">
            <w:pPr>
              <w:jc w:val="right"/>
              <w:rPr>
                <w:rFonts w:ascii="Times New Roman" w:eastAsia="Times New Roman" w:hAnsi="Times New Roman"/>
                <w:sz w:val="24"/>
                <w:szCs w:val="24"/>
                <w:lang w:eastAsia="ru-RU"/>
              </w:rPr>
            </w:pPr>
            <w:r w:rsidRPr="002B4492">
              <w:rPr>
                <w:rFonts w:ascii="Times New Roman" w:eastAsia="Times New Roman" w:hAnsi="Times New Roman"/>
                <w:sz w:val="20"/>
                <w:szCs w:val="20"/>
                <w:lang w:eastAsia="ru-RU"/>
              </w:rPr>
              <w:t>Удельный вес, %</w:t>
            </w:r>
          </w:p>
        </w:tc>
      </w:tr>
      <w:tr w:rsidR="00524973" w:rsidRPr="00DD0630" w:rsidTr="00412C11">
        <w:trPr>
          <w:tblHeader/>
        </w:trPr>
        <w:tc>
          <w:tcPr>
            <w:tcW w:w="5524" w:type="dxa"/>
            <w:vMerge/>
            <w:vAlign w:val="center"/>
          </w:tcPr>
          <w:p w:rsidR="00524973" w:rsidRPr="002B4492" w:rsidRDefault="00524973" w:rsidP="00A34DA1">
            <w:pPr>
              <w:rPr>
                <w:rFonts w:ascii="Times New Roman" w:eastAsia="Times New Roman" w:hAnsi="Times New Roman"/>
                <w:sz w:val="20"/>
                <w:szCs w:val="20"/>
                <w:lang w:eastAsia="ru-RU"/>
              </w:rPr>
            </w:pPr>
          </w:p>
        </w:tc>
        <w:tc>
          <w:tcPr>
            <w:tcW w:w="1701" w:type="dxa"/>
            <w:vMerge/>
            <w:vAlign w:val="center"/>
          </w:tcPr>
          <w:p w:rsidR="00524973" w:rsidRPr="002B4492" w:rsidRDefault="00524973" w:rsidP="00A34DA1">
            <w:pPr>
              <w:rPr>
                <w:rFonts w:ascii="Times New Roman" w:eastAsia="Times New Roman" w:hAnsi="Times New Roman"/>
                <w:sz w:val="20"/>
                <w:szCs w:val="20"/>
                <w:lang w:eastAsia="ru-RU"/>
              </w:rPr>
            </w:pPr>
          </w:p>
        </w:tc>
        <w:tc>
          <w:tcPr>
            <w:tcW w:w="1275" w:type="dxa"/>
            <w:vAlign w:val="center"/>
          </w:tcPr>
          <w:p w:rsidR="00524973" w:rsidRPr="00324411" w:rsidRDefault="00524973" w:rsidP="00A34DA1">
            <w:pPr>
              <w:jc w:val="center"/>
              <w:rPr>
                <w:rFonts w:ascii="Times New Roman" w:eastAsia="Times New Roman" w:hAnsi="Times New Roman"/>
                <w:sz w:val="20"/>
                <w:szCs w:val="20"/>
                <w:lang w:eastAsia="ru-RU"/>
              </w:rPr>
            </w:pPr>
            <w:r w:rsidRPr="00324411">
              <w:rPr>
                <w:rFonts w:ascii="Times New Roman" w:eastAsia="Times New Roman" w:hAnsi="Times New Roman"/>
                <w:sz w:val="20"/>
                <w:szCs w:val="20"/>
                <w:lang w:eastAsia="ru-RU"/>
              </w:rPr>
              <w:t>2021 год</w:t>
            </w:r>
          </w:p>
        </w:tc>
        <w:tc>
          <w:tcPr>
            <w:tcW w:w="1128" w:type="dxa"/>
            <w:vAlign w:val="center"/>
          </w:tcPr>
          <w:p w:rsidR="00524973" w:rsidRPr="002B4492" w:rsidRDefault="00524973" w:rsidP="00A34DA1">
            <w:pPr>
              <w:jc w:val="center"/>
              <w:rPr>
                <w:rFonts w:ascii="Times New Roman" w:eastAsia="Times New Roman" w:hAnsi="Times New Roman"/>
                <w:sz w:val="20"/>
                <w:szCs w:val="20"/>
                <w:lang w:eastAsia="ru-RU"/>
              </w:rPr>
            </w:pPr>
            <w:r w:rsidRPr="002B4492">
              <w:rPr>
                <w:rFonts w:ascii="Times New Roman" w:eastAsia="Times New Roman" w:hAnsi="Times New Roman"/>
                <w:sz w:val="20"/>
                <w:szCs w:val="20"/>
                <w:lang w:eastAsia="ru-RU"/>
              </w:rPr>
              <w:t>2022 год</w:t>
            </w:r>
          </w:p>
        </w:tc>
      </w:tr>
      <w:tr w:rsidR="00524973" w:rsidRPr="00DD0630" w:rsidTr="00CD12C4">
        <w:trPr>
          <w:trHeight w:val="552"/>
        </w:trPr>
        <w:tc>
          <w:tcPr>
            <w:tcW w:w="5524" w:type="dxa"/>
            <w:vAlign w:val="center"/>
          </w:tcPr>
          <w:p w:rsidR="00524973" w:rsidRPr="002B4492" w:rsidRDefault="00524973" w:rsidP="00A34DA1">
            <w:pP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Всего инвестиций</w:t>
            </w:r>
          </w:p>
        </w:tc>
        <w:tc>
          <w:tcPr>
            <w:tcW w:w="1701" w:type="dxa"/>
            <w:vAlign w:val="center"/>
          </w:tcPr>
          <w:p w:rsidR="00524973" w:rsidRPr="002B4492" w:rsidRDefault="00524973" w:rsidP="00A34DA1">
            <w:pPr>
              <w:tabs>
                <w:tab w:val="left" w:pos="6845"/>
              </w:tabs>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24 552,7</w:t>
            </w:r>
          </w:p>
        </w:tc>
        <w:tc>
          <w:tcPr>
            <w:tcW w:w="1275" w:type="dxa"/>
            <w:vAlign w:val="center"/>
          </w:tcPr>
          <w:p w:rsidR="00524973" w:rsidRPr="00324411" w:rsidRDefault="00524973" w:rsidP="00A34DA1">
            <w:pPr>
              <w:tabs>
                <w:tab w:val="left" w:pos="6845"/>
              </w:tabs>
              <w:jc w:val="center"/>
              <w:rPr>
                <w:rFonts w:ascii="Times New Roman" w:eastAsia="Times New Roman" w:hAnsi="Times New Roman"/>
                <w:sz w:val="24"/>
                <w:szCs w:val="24"/>
                <w:lang w:eastAsia="ru-RU"/>
              </w:rPr>
            </w:pPr>
            <w:r w:rsidRPr="00324411">
              <w:rPr>
                <w:rFonts w:ascii="Times New Roman" w:eastAsia="Times New Roman" w:hAnsi="Times New Roman"/>
                <w:sz w:val="24"/>
                <w:szCs w:val="24"/>
                <w:lang w:eastAsia="ru-RU"/>
              </w:rPr>
              <w:t>100,0</w:t>
            </w:r>
          </w:p>
        </w:tc>
        <w:tc>
          <w:tcPr>
            <w:tcW w:w="1128" w:type="dxa"/>
            <w:vAlign w:val="center"/>
          </w:tcPr>
          <w:p w:rsidR="00524973" w:rsidRPr="002B4492" w:rsidRDefault="00524973" w:rsidP="00A34DA1">
            <w:pPr>
              <w:tabs>
                <w:tab w:val="left" w:pos="6845"/>
              </w:tabs>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100,0</w:t>
            </w:r>
          </w:p>
        </w:tc>
      </w:tr>
      <w:tr w:rsidR="00524973" w:rsidRPr="00DD0630" w:rsidTr="00CD12C4">
        <w:trPr>
          <w:trHeight w:val="552"/>
        </w:trPr>
        <w:tc>
          <w:tcPr>
            <w:tcW w:w="5524" w:type="dxa"/>
            <w:vAlign w:val="center"/>
          </w:tcPr>
          <w:p w:rsidR="00524973" w:rsidRPr="002B4492" w:rsidRDefault="00524973" w:rsidP="00A34DA1">
            <w:pP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Собственные средства</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24 109,3</w:t>
            </w:r>
          </w:p>
        </w:tc>
        <w:tc>
          <w:tcPr>
            <w:tcW w:w="1275" w:type="dxa"/>
            <w:vAlign w:val="center"/>
          </w:tcPr>
          <w:p w:rsidR="00524973" w:rsidRPr="00324411" w:rsidRDefault="00524973" w:rsidP="00A34DA1">
            <w:pPr>
              <w:jc w:val="center"/>
              <w:rPr>
                <w:rFonts w:ascii="Times New Roman" w:eastAsia="Times New Roman" w:hAnsi="Times New Roman"/>
                <w:sz w:val="24"/>
                <w:szCs w:val="24"/>
                <w:lang w:eastAsia="ru-RU"/>
              </w:rPr>
            </w:pPr>
            <w:r w:rsidRPr="00324411">
              <w:rPr>
                <w:rFonts w:ascii="Times New Roman" w:eastAsia="Times New Roman" w:hAnsi="Times New Roman"/>
                <w:sz w:val="24"/>
                <w:szCs w:val="24"/>
                <w:lang w:eastAsia="ru-RU"/>
              </w:rPr>
              <w:t>96,6</w:t>
            </w:r>
          </w:p>
        </w:tc>
        <w:tc>
          <w:tcPr>
            <w:tcW w:w="1128" w:type="dxa"/>
            <w:vAlign w:val="center"/>
          </w:tcPr>
          <w:p w:rsidR="00524973" w:rsidRPr="00DD0630" w:rsidRDefault="00524973" w:rsidP="00A34DA1">
            <w:pPr>
              <w:jc w:val="center"/>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98,2</w:t>
            </w:r>
          </w:p>
        </w:tc>
      </w:tr>
      <w:tr w:rsidR="00524973" w:rsidRPr="002B4492" w:rsidTr="00CD12C4">
        <w:trPr>
          <w:trHeight w:val="552"/>
        </w:trPr>
        <w:tc>
          <w:tcPr>
            <w:tcW w:w="5524" w:type="dxa"/>
            <w:vAlign w:val="center"/>
          </w:tcPr>
          <w:p w:rsidR="00524973" w:rsidRPr="002B4492" w:rsidRDefault="00524973" w:rsidP="00A34DA1">
            <w:pP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Привлеченные средства</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443,4</w:t>
            </w:r>
          </w:p>
        </w:tc>
        <w:tc>
          <w:tcPr>
            <w:tcW w:w="1275" w:type="dxa"/>
            <w:vAlign w:val="center"/>
          </w:tcPr>
          <w:p w:rsidR="00524973" w:rsidRPr="00324411" w:rsidRDefault="00524973" w:rsidP="00A34DA1">
            <w:pPr>
              <w:jc w:val="center"/>
              <w:rPr>
                <w:rFonts w:ascii="Times New Roman" w:eastAsia="Times New Roman" w:hAnsi="Times New Roman"/>
                <w:sz w:val="24"/>
                <w:szCs w:val="24"/>
                <w:lang w:eastAsia="ru-RU"/>
              </w:rPr>
            </w:pPr>
            <w:r w:rsidRPr="00324411">
              <w:rPr>
                <w:rFonts w:ascii="Times New Roman" w:eastAsia="Times New Roman" w:hAnsi="Times New Roman"/>
                <w:sz w:val="24"/>
                <w:szCs w:val="24"/>
                <w:lang w:eastAsia="ru-RU"/>
              </w:rPr>
              <w:t>3,4</w:t>
            </w:r>
          </w:p>
        </w:tc>
        <w:tc>
          <w:tcPr>
            <w:tcW w:w="1128"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1,8</w:t>
            </w:r>
          </w:p>
        </w:tc>
      </w:tr>
      <w:tr w:rsidR="00524973" w:rsidRPr="00DD0630" w:rsidTr="00CD12C4">
        <w:trPr>
          <w:trHeight w:val="552"/>
        </w:trPr>
        <w:tc>
          <w:tcPr>
            <w:tcW w:w="5524" w:type="dxa"/>
            <w:vAlign w:val="center"/>
          </w:tcPr>
          <w:p w:rsidR="00524973" w:rsidRPr="002B4492" w:rsidRDefault="00524973" w:rsidP="00A34DA1">
            <w:pP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из них:</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p>
        </w:tc>
        <w:tc>
          <w:tcPr>
            <w:tcW w:w="1275" w:type="dxa"/>
            <w:vAlign w:val="center"/>
          </w:tcPr>
          <w:p w:rsidR="00524973" w:rsidRPr="00DD0630" w:rsidRDefault="00524973" w:rsidP="00A34DA1">
            <w:pPr>
              <w:jc w:val="center"/>
              <w:rPr>
                <w:rFonts w:ascii="Times New Roman" w:eastAsia="Times New Roman" w:hAnsi="Times New Roman"/>
                <w:color w:val="FF0000"/>
                <w:sz w:val="24"/>
                <w:szCs w:val="24"/>
                <w:lang w:eastAsia="ru-RU"/>
              </w:rPr>
            </w:pPr>
          </w:p>
        </w:tc>
        <w:tc>
          <w:tcPr>
            <w:tcW w:w="1128" w:type="dxa"/>
            <w:vAlign w:val="center"/>
          </w:tcPr>
          <w:p w:rsidR="00524973" w:rsidRPr="00DD0630" w:rsidRDefault="00524973" w:rsidP="00A34DA1">
            <w:pPr>
              <w:jc w:val="center"/>
              <w:rPr>
                <w:rFonts w:ascii="Times New Roman" w:eastAsia="Times New Roman" w:hAnsi="Times New Roman"/>
                <w:color w:val="FF0000"/>
                <w:sz w:val="24"/>
                <w:szCs w:val="24"/>
                <w:lang w:eastAsia="ru-RU"/>
              </w:rPr>
            </w:pPr>
          </w:p>
        </w:tc>
      </w:tr>
      <w:tr w:rsidR="00524973" w:rsidRPr="00DD0630" w:rsidTr="00CD12C4">
        <w:trPr>
          <w:trHeight w:val="552"/>
        </w:trPr>
        <w:tc>
          <w:tcPr>
            <w:tcW w:w="5524" w:type="dxa"/>
            <w:vAlign w:val="center"/>
          </w:tcPr>
          <w:p w:rsidR="00524973" w:rsidRPr="002B4492" w:rsidRDefault="00524973" w:rsidP="00A34DA1">
            <w:pPr>
              <w:ind w:firstLine="284"/>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заемные средства других организаций</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w:t>
            </w:r>
          </w:p>
        </w:tc>
        <w:tc>
          <w:tcPr>
            <w:tcW w:w="1275" w:type="dxa"/>
            <w:vAlign w:val="center"/>
          </w:tcPr>
          <w:p w:rsidR="00524973" w:rsidRPr="00DD0630" w:rsidRDefault="00524973" w:rsidP="00A34DA1">
            <w:pPr>
              <w:jc w:val="center"/>
              <w:rPr>
                <w:rFonts w:ascii="Times New Roman" w:eastAsia="Times New Roman" w:hAnsi="Times New Roman"/>
                <w:color w:val="FF0000"/>
                <w:sz w:val="24"/>
                <w:szCs w:val="24"/>
                <w:lang w:eastAsia="ru-RU"/>
              </w:rPr>
            </w:pPr>
            <w:r w:rsidRPr="000B5F57">
              <w:rPr>
                <w:rFonts w:ascii="Times New Roman" w:eastAsia="Times New Roman" w:hAnsi="Times New Roman"/>
                <w:sz w:val="24"/>
                <w:szCs w:val="24"/>
                <w:lang w:eastAsia="ru-RU"/>
              </w:rPr>
              <w:t>18,6</w:t>
            </w:r>
          </w:p>
        </w:tc>
        <w:tc>
          <w:tcPr>
            <w:tcW w:w="1128"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w:t>
            </w:r>
          </w:p>
        </w:tc>
      </w:tr>
      <w:tr w:rsidR="00524973" w:rsidRPr="00DD0630" w:rsidTr="00CD12C4">
        <w:trPr>
          <w:trHeight w:val="552"/>
        </w:trPr>
        <w:tc>
          <w:tcPr>
            <w:tcW w:w="5524" w:type="dxa"/>
            <w:vAlign w:val="center"/>
          </w:tcPr>
          <w:p w:rsidR="00524973" w:rsidRPr="002B4492" w:rsidRDefault="00524973" w:rsidP="00A34DA1">
            <w:pPr>
              <w:ind w:firstLine="284"/>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кредиты банков</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w:t>
            </w:r>
          </w:p>
        </w:tc>
        <w:tc>
          <w:tcPr>
            <w:tcW w:w="1275" w:type="dxa"/>
            <w:vAlign w:val="center"/>
          </w:tcPr>
          <w:p w:rsidR="00524973" w:rsidRPr="00DD0630" w:rsidRDefault="00524973" w:rsidP="00A34DA1">
            <w:pPr>
              <w:jc w:val="center"/>
              <w:rPr>
                <w:rFonts w:ascii="Times New Roman" w:eastAsia="Times New Roman" w:hAnsi="Times New Roman"/>
                <w:color w:val="FF0000"/>
                <w:sz w:val="24"/>
                <w:szCs w:val="24"/>
                <w:lang w:eastAsia="ru-RU"/>
              </w:rPr>
            </w:pPr>
            <w:r w:rsidRPr="000B5F57">
              <w:rPr>
                <w:rFonts w:ascii="Times New Roman" w:eastAsia="Times New Roman" w:hAnsi="Times New Roman"/>
                <w:sz w:val="24"/>
                <w:szCs w:val="24"/>
                <w:lang w:eastAsia="ru-RU"/>
              </w:rPr>
              <w:t>0,4</w:t>
            </w:r>
          </w:p>
        </w:tc>
        <w:tc>
          <w:tcPr>
            <w:tcW w:w="1128"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w:t>
            </w:r>
          </w:p>
        </w:tc>
      </w:tr>
      <w:tr w:rsidR="00524973" w:rsidRPr="00DD0630" w:rsidTr="00CD12C4">
        <w:trPr>
          <w:trHeight w:val="552"/>
        </w:trPr>
        <w:tc>
          <w:tcPr>
            <w:tcW w:w="5524" w:type="dxa"/>
            <w:vAlign w:val="center"/>
          </w:tcPr>
          <w:p w:rsidR="00524973" w:rsidRPr="002B4492" w:rsidRDefault="00524973" w:rsidP="00A34DA1">
            <w:pPr>
              <w:ind w:firstLine="284"/>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за счет бюджетных средств</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418,1</w:t>
            </w:r>
          </w:p>
        </w:tc>
        <w:tc>
          <w:tcPr>
            <w:tcW w:w="1275" w:type="dxa"/>
            <w:vAlign w:val="center"/>
          </w:tcPr>
          <w:p w:rsidR="00524973" w:rsidRPr="000B5F57" w:rsidRDefault="00524973" w:rsidP="00A34DA1">
            <w:pPr>
              <w:jc w:val="center"/>
              <w:rPr>
                <w:rFonts w:ascii="Times New Roman" w:eastAsia="Times New Roman" w:hAnsi="Times New Roman"/>
                <w:sz w:val="24"/>
                <w:szCs w:val="24"/>
                <w:lang w:eastAsia="ru-RU"/>
              </w:rPr>
            </w:pPr>
            <w:r w:rsidRPr="000B5F57">
              <w:rPr>
                <w:rFonts w:ascii="Times New Roman" w:eastAsia="Times New Roman" w:hAnsi="Times New Roman"/>
                <w:sz w:val="24"/>
                <w:szCs w:val="24"/>
                <w:lang w:eastAsia="ru-RU"/>
              </w:rPr>
              <w:t>48,0</w:t>
            </w:r>
          </w:p>
        </w:tc>
        <w:tc>
          <w:tcPr>
            <w:tcW w:w="1128" w:type="dxa"/>
            <w:vAlign w:val="center"/>
          </w:tcPr>
          <w:p w:rsidR="00524973" w:rsidRPr="00334983" w:rsidRDefault="00524973" w:rsidP="00A34DA1">
            <w:pPr>
              <w:jc w:val="center"/>
              <w:rPr>
                <w:rFonts w:ascii="Times New Roman" w:eastAsia="Times New Roman" w:hAnsi="Times New Roman"/>
                <w:sz w:val="24"/>
                <w:szCs w:val="24"/>
                <w:lang w:eastAsia="ru-RU"/>
              </w:rPr>
            </w:pPr>
            <w:r w:rsidRPr="00334983">
              <w:rPr>
                <w:rFonts w:ascii="Times New Roman" w:eastAsia="Times New Roman" w:hAnsi="Times New Roman"/>
                <w:sz w:val="24"/>
                <w:szCs w:val="24"/>
                <w:lang w:eastAsia="ru-RU"/>
              </w:rPr>
              <w:t>94,3</w:t>
            </w:r>
          </w:p>
        </w:tc>
      </w:tr>
      <w:tr w:rsidR="00524973" w:rsidRPr="00DD0630" w:rsidTr="00CD12C4">
        <w:trPr>
          <w:trHeight w:val="552"/>
        </w:trPr>
        <w:tc>
          <w:tcPr>
            <w:tcW w:w="5524" w:type="dxa"/>
            <w:vAlign w:val="center"/>
          </w:tcPr>
          <w:p w:rsidR="00524973" w:rsidRPr="002B4492" w:rsidRDefault="00524973" w:rsidP="00A34DA1">
            <w:pPr>
              <w:ind w:firstLine="284"/>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за счет средств внебюджетных источников</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2,2</w:t>
            </w:r>
          </w:p>
        </w:tc>
        <w:tc>
          <w:tcPr>
            <w:tcW w:w="1275" w:type="dxa"/>
            <w:vAlign w:val="center"/>
          </w:tcPr>
          <w:p w:rsidR="00524973" w:rsidRPr="000B5F57" w:rsidRDefault="00524973" w:rsidP="00A34DA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28" w:type="dxa"/>
            <w:vAlign w:val="center"/>
          </w:tcPr>
          <w:p w:rsidR="00524973" w:rsidRPr="00334983" w:rsidRDefault="00524973" w:rsidP="00A34DA1">
            <w:pPr>
              <w:jc w:val="center"/>
              <w:rPr>
                <w:rFonts w:ascii="Times New Roman" w:eastAsia="Times New Roman" w:hAnsi="Times New Roman"/>
                <w:sz w:val="24"/>
                <w:szCs w:val="24"/>
                <w:lang w:eastAsia="ru-RU"/>
              </w:rPr>
            </w:pPr>
            <w:r w:rsidRPr="00334983">
              <w:rPr>
                <w:rFonts w:ascii="Times New Roman" w:eastAsia="Times New Roman" w:hAnsi="Times New Roman"/>
                <w:sz w:val="24"/>
                <w:szCs w:val="24"/>
                <w:lang w:eastAsia="ru-RU"/>
              </w:rPr>
              <w:t>0,5</w:t>
            </w:r>
          </w:p>
        </w:tc>
      </w:tr>
      <w:tr w:rsidR="00524973" w:rsidRPr="00DD0630" w:rsidTr="00CD12C4">
        <w:trPr>
          <w:trHeight w:val="552"/>
        </w:trPr>
        <w:tc>
          <w:tcPr>
            <w:tcW w:w="5524" w:type="dxa"/>
            <w:vAlign w:val="center"/>
          </w:tcPr>
          <w:p w:rsidR="00524973" w:rsidRPr="002B4492" w:rsidRDefault="00524973" w:rsidP="00A34DA1">
            <w:pPr>
              <w:ind w:firstLine="284"/>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за счет средств организаций, для привлечения долевого строительства</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w:t>
            </w:r>
          </w:p>
        </w:tc>
        <w:tc>
          <w:tcPr>
            <w:tcW w:w="1275" w:type="dxa"/>
            <w:vAlign w:val="center"/>
          </w:tcPr>
          <w:p w:rsidR="00524973" w:rsidRPr="000B5F57" w:rsidRDefault="00524973" w:rsidP="00A34DA1">
            <w:pPr>
              <w:jc w:val="center"/>
              <w:rPr>
                <w:rFonts w:ascii="Times New Roman" w:eastAsia="Times New Roman" w:hAnsi="Times New Roman"/>
                <w:sz w:val="24"/>
                <w:szCs w:val="24"/>
                <w:lang w:eastAsia="ru-RU"/>
              </w:rPr>
            </w:pPr>
            <w:r w:rsidRPr="000B5F57">
              <w:rPr>
                <w:rFonts w:ascii="Times New Roman" w:eastAsia="Times New Roman" w:hAnsi="Times New Roman"/>
                <w:sz w:val="24"/>
                <w:szCs w:val="24"/>
                <w:lang w:eastAsia="ru-RU"/>
              </w:rPr>
              <w:t>*</w:t>
            </w:r>
          </w:p>
        </w:tc>
        <w:tc>
          <w:tcPr>
            <w:tcW w:w="1128" w:type="dxa"/>
            <w:vAlign w:val="center"/>
          </w:tcPr>
          <w:p w:rsidR="00524973" w:rsidRPr="00334983" w:rsidRDefault="00524973" w:rsidP="00A34DA1">
            <w:pPr>
              <w:jc w:val="center"/>
              <w:rPr>
                <w:rFonts w:ascii="Times New Roman" w:eastAsia="Times New Roman" w:hAnsi="Times New Roman"/>
                <w:sz w:val="24"/>
                <w:szCs w:val="24"/>
                <w:lang w:eastAsia="ru-RU"/>
              </w:rPr>
            </w:pPr>
            <w:r w:rsidRPr="00334983">
              <w:rPr>
                <w:rFonts w:ascii="Times New Roman" w:eastAsia="Times New Roman" w:hAnsi="Times New Roman"/>
                <w:sz w:val="24"/>
                <w:szCs w:val="24"/>
                <w:lang w:eastAsia="ru-RU"/>
              </w:rPr>
              <w:t>*</w:t>
            </w:r>
          </w:p>
        </w:tc>
      </w:tr>
      <w:tr w:rsidR="00524973" w:rsidRPr="00DD0630" w:rsidTr="00CD12C4">
        <w:trPr>
          <w:trHeight w:val="552"/>
        </w:trPr>
        <w:tc>
          <w:tcPr>
            <w:tcW w:w="5524" w:type="dxa"/>
            <w:vAlign w:val="center"/>
          </w:tcPr>
          <w:p w:rsidR="00524973" w:rsidRPr="002B4492" w:rsidRDefault="00524973" w:rsidP="00A34DA1">
            <w:pPr>
              <w:ind w:firstLine="284"/>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за счет прочих средств</w:t>
            </w:r>
          </w:p>
        </w:tc>
        <w:tc>
          <w:tcPr>
            <w:tcW w:w="1701" w:type="dxa"/>
            <w:vAlign w:val="center"/>
          </w:tcPr>
          <w:p w:rsidR="00524973" w:rsidRPr="002B4492" w:rsidRDefault="00524973" w:rsidP="00A34DA1">
            <w:pPr>
              <w:jc w:val="center"/>
              <w:rPr>
                <w:rFonts w:ascii="Times New Roman" w:eastAsia="Times New Roman" w:hAnsi="Times New Roman"/>
                <w:sz w:val="24"/>
                <w:szCs w:val="24"/>
                <w:lang w:eastAsia="ru-RU"/>
              </w:rPr>
            </w:pPr>
            <w:r w:rsidRPr="002B4492">
              <w:rPr>
                <w:rFonts w:ascii="Times New Roman" w:eastAsia="Times New Roman" w:hAnsi="Times New Roman"/>
                <w:sz w:val="24"/>
                <w:szCs w:val="24"/>
                <w:lang w:eastAsia="ru-RU"/>
              </w:rPr>
              <w:t>23,1</w:t>
            </w:r>
          </w:p>
        </w:tc>
        <w:tc>
          <w:tcPr>
            <w:tcW w:w="1275" w:type="dxa"/>
            <w:vAlign w:val="center"/>
          </w:tcPr>
          <w:p w:rsidR="00524973" w:rsidRPr="00DD0630" w:rsidRDefault="00524973" w:rsidP="00A34DA1">
            <w:pPr>
              <w:jc w:val="center"/>
              <w:rPr>
                <w:rFonts w:ascii="Times New Roman" w:eastAsia="Times New Roman" w:hAnsi="Times New Roman"/>
                <w:color w:val="FF0000"/>
                <w:sz w:val="24"/>
                <w:szCs w:val="24"/>
                <w:lang w:eastAsia="ru-RU"/>
              </w:rPr>
            </w:pPr>
            <w:r w:rsidRPr="000B5F57">
              <w:rPr>
                <w:rFonts w:ascii="Times New Roman" w:eastAsia="Times New Roman" w:hAnsi="Times New Roman"/>
                <w:sz w:val="24"/>
                <w:szCs w:val="24"/>
                <w:lang w:eastAsia="ru-RU"/>
              </w:rPr>
              <w:t>32,2</w:t>
            </w:r>
          </w:p>
        </w:tc>
        <w:tc>
          <w:tcPr>
            <w:tcW w:w="1128" w:type="dxa"/>
            <w:vAlign w:val="center"/>
          </w:tcPr>
          <w:p w:rsidR="00524973" w:rsidRPr="00334983" w:rsidRDefault="00524973" w:rsidP="00A34DA1">
            <w:pPr>
              <w:jc w:val="center"/>
              <w:rPr>
                <w:rFonts w:ascii="Times New Roman" w:eastAsia="Times New Roman" w:hAnsi="Times New Roman"/>
                <w:sz w:val="24"/>
                <w:szCs w:val="24"/>
                <w:lang w:eastAsia="ru-RU"/>
              </w:rPr>
            </w:pPr>
            <w:r w:rsidRPr="00334983">
              <w:rPr>
                <w:rFonts w:ascii="Times New Roman" w:eastAsia="Times New Roman" w:hAnsi="Times New Roman"/>
                <w:sz w:val="24"/>
                <w:szCs w:val="24"/>
                <w:lang w:eastAsia="ru-RU"/>
              </w:rPr>
              <w:t>5,2</w:t>
            </w:r>
          </w:p>
        </w:tc>
      </w:tr>
    </w:tbl>
    <w:p w:rsidR="00524973" w:rsidRPr="00DD0630" w:rsidRDefault="00524973" w:rsidP="00A34DA1">
      <w:pPr>
        <w:spacing w:after="0" w:line="240" w:lineRule="auto"/>
        <w:jc w:val="right"/>
        <w:rPr>
          <w:rFonts w:ascii="Times New Roman" w:eastAsia="Times New Roman" w:hAnsi="Times New Roman" w:cs="Times New Roman"/>
          <w:color w:val="FF0000"/>
          <w:sz w:val="20"/>
          <w:szCs w:val="20"/>
          <w:lang w:eastAsia="ru-RU"/>
        </w:rPr>
      </w:pPr>
    </w:p>
    <w:p w:rsidR="00524973" w:rsidRPr="00334983"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В структуре инвестиций, осуществленных организациями за счет привлеченных средств, увеличилась доля инвестиций, осуществленных за счет бюджетных средств с 48,0% в 2021 году до 94,3% в 2022 году.</w:t>
      </w:r>
    </w:p>
    <w:p w:rsidR="00524973" w:rsidRPr="00DD0630" w:rsidRDefault="00524973" w:rsidP="00A34DA1">
      <w:pPr>
        <w:shd w:val="clear" w:color="auto" w:fill="FFFFFF"/>
        <w:spacing w:after="0" w:line="240" w:lineRule="auto"/>
        <w:ind w:hanging="900"/>
        <w:jc w:val="both"/>
        <w:rPr>
          <w:rFonts w:ascii="Times New Roman" w:eastAsia="Times New Roman" w:hAnsi="Times New Roman" w:cs="Times New Roman"/>
          <w:color w:val="FF0000"/>
          <w:sz w:val="24"/>
          <w:szCs w:val="24"/>
          <w:lang w:eastAsia="ru-RU"/>
        </w:rPr>
      </w:pPr>
      <w:r w:rsidRPr="00DD0630">
        <w:rPr>
          <w:rFonts w:ascii="Times New Roman" w:eastAsia="Times New Roman" w:hAnsi="Times New Roman" w:cs="Times New Roman"/>
          <w:color w:val="FF0000"/>
          <w:sz w:val="24"/>
          <w:szCs w:val="24"/>
          <w:lang w:eastAsia="ru-RU"/>
        </w:rPr>
        <w:tab/>
      </w:r>
    </w:p>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Структура бюджетных инвестиций за 2020-2022 годы</w:t>
      </w:r>
    </w:p>
    <w:p w:rsidR="00524973" w:rsidRPr="00334983" w:rsidRDefault="00524973" w:rsidP="00A34DA1">
      <w:pPr>
        <w:spacing w:after="0" w:line="240" w:lineRule="auto"/>
        <w:ind w:firstLine="709"/>
        <w:jc w:val="right"/>
        <w:rPr>
          <w:rFonts w:ascii="Times New Roman" w:eastAsia="Times New Roman" w:hAnsi="Times New Roman" w:cs="Times New Roman"/>
          <w:sz w:val="20"/>
          <w:szCs w:val="20"/>
          <w:lang w:eastAsia="ru-RU"/>
        </w:rPr>
      </w:pPr>
      <w:r w:rsidRPr="00334983">
        <w:rPr>
          <w:rFonts w:ascii="Times New Roman" w:eastAsia="Times New Roman" w:hAnsi="Times New Roman" w:cs="Times New Roman"/>
          <w:sz w:val="20"/>
          <w:szCs w:val="20"/>
          <w:lang w:eastAsia="ru-RU"/>
        </w:rPr>
        <w:t>млн рублей</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600"/>
        <w:gridCol w:w="1481"/>
        <w:gridCol w:w="1776"/>
        <w:gridCol w:w="1777"/>
      </w:tblGrid>
      <w:tr w:rsidR="00524973" w:rsidRPr="00DD0630" w:rsidTr="00412C11">
        <w:trPr>
          <w:trHeight w:val="547"/>
        </w:trPr>
        <w:tc>
          <w:tcPr>
            <w:tcW w:w="3135" w:type="dxa"/>
            <w:tcBorders>
              <w:top w:val="single" w:sz="4" w:space="0" w:color="auto"/>
              <w:left w:val="single" w:sz="4" w:space="0" w:color="auto"/>
              <w:bottom w:val="single" w:sz="4" w:space="0" w:color="auto"/>
              <w:right w:val="single" w:sz="4" w:space="0" w:color="auto"/>
            </w:tcBorders>
            <w:vAlign w:val="center"/>
          </w:tcPr>
          <w:p w:rsidR="00524973" w:rsidRPr="00334983" w:rsidRDefault="00524973" w:rsidP="00A34DA1">
            <w:pPr>
              <w:spacing w:after="0" w:line="240" w:lineRule="auto"/>
              <w:jc w:val="center"/>
              <w:rPr>
                <w:rFonts w:ascii="Times New Roman" w:eastAsia="Times New Roman" w:hAnsi="Times New Roman" w:cs="Times New Roman"/>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0"/>
                <w:szCs w:val="20"/>
                <w:lang w:eastAsia="ru-RU"/>
              </w:rPr>
            </w:pPr>
            <w:r w:rsidRPr="00334983">
              <w:rPr>
                <w:rFonts w:ascii="Times New Roman" w:eastAsia="Times New Roman" w:hAnsi="Times New Roman" w:cs="Times New Roman"/>
                <w:sz w:val="20"/>
                <w:szCs w:val="20"/>
                <w:lang w:eastAsia="ru-RU"/>
              </w:rPr>
              <w:t>2020 год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0"/>
                <w:szCs w:val="20"/>
                <w:lang w:eastAsia="ru-RU"/>
              </w:rPr>
            </w:pPr>
            <w:r w:rsidRPr="00334983">
              <w:rPr>
                <w:rFonts w:ascii="Times New Roman" w:eastAsia="Times New Roman" w:hAnsi="Times New Roman" w:cs="Times New Roman"/>
                <w:sz w:val="20"/>
                <w:szCs w:val="20"/>
                <w:lang w:eastAsia="ru-RU"/>
              </w:rPr>
              <w:t>2021 год</w:t>
            </w:r>
          </w:p>
        </w:tc>
        <w:tc>
          <w:tcPr>
            <w:tcW w:w="1776"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0"/>
                <w:szCs w:val="20"/>
                <w:lang w:eastAsia="ru-RU"/>
              </w:rPr>
            </w:pPr>
            <w:r w:rsidRPr="00334983">
              <w:rPr>
                <w:rFonts w:ascii="Times New Roman" w:eastAsia="Times New Roman" w:hAnsi="Times New Roman" w:cs="Times New Roman"/>
                <w:sz w:val="20"/>
                <w:szCs w:val="20"/>
                <w:lang w:eastAsia="ru-RU"/>
              </w:rPr>
              <w:t>2022 год</w:t>
            </w:r>
          </w:p>
        </w:tc>
        <w:tc>
          <w:tcPr>
            <w:tcW w:w="1777" w:type="dxa"/>
            <w:tcBorders>
              <w:top w:val="single" w:sz="4" w:space="0" w:color="auto"/>
              <w:left w:val="single" w:sz="4" w:space="0" w:color="auto"/>
              <w:bottom w:val="single" w:sz="4" w:space="0" w:color="auto"/>
              <w:right w:val="single" w:sz="4" w:space="0" w:color="auto"/>
            </w:tcBorders>
            <w:vAlign w:val="center"/>
            <w:hideMark/>
          </w:tcPr>
          <w:p w:rsidR="00524973" w:rsidRPr="00DE1842" w:rsidRDefault="00524973" w:rsidP="00A34DA1">
            <w:pPr>
              <w:spacing w:after="0" w:line="240" w:lineRule="auto"/>
              <w:jc w:val="center"/>
              <w:rPr>
                <w:rFonts w:ascii="Times New Roman" w:eastAsia="Times New Roman" w:hAnsi="Times New Roman" w:cs="Times New Roman"/>
                <w:sz w:val="20"/>
                <w:szCs w:val="20"/>
                <w:lang w:eastAsia="ru-RU"/>
              </w:rPr>
            </w:pPr>
            <w:r w:rsidRPr="00DE1842">
              <w:rPr>
                <w:rFonts w:ascii="Times New Roman" w:eastAsia="Times New Roman" w:hAnsi="Times New Roman" w:cs="Times New Roman"/>
                <w:sz w:val="20"/>
                <w:szCs w:val="20"/>
                <w:lang w:eastAsia="ru-RU"/>
              </w:rPr>
              <w:t>Темп роста (снижения) %</w:t>
            </w:r>
          </w:p>
        </w:tc>
      </w:tr>
      <w:tr w:rsidR="00524973" w:rsidRPr="00DD0630" w:rsidTr="00412C11">
        <w:trPr>
          <w:trHeight w:val="359"/>
        </w:trPr>
        <w:tc>
          <w:tcPr>
            <w:tcW w:w="3135"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Всего</w:t>
            </w:r>
          </w:p>
        </w:tc>
        <w:tc>
          <w:tcPr>
            <w:tcW w:w="1600"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345,7</w:t>
            </w:r>
          </w:p>
        </w:tc>
        <w:tc>
          <w:tcPr>
            <w:tcW w:w="1481"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179,1</w:t>
            </w:r>
          </w:p>
        </w:tc>
        <w:tc>
          <w:tcPr>
            <w:tcW w:w="1776" w:type="dxa"/>
            <w:tcBorders>
              <w:top w:val="single" w:sz="4" w:space="0" w:color="auto"/>
              <w:left w:val="single" w:sz="4" w:space="0" w:color="auto"/>
              <w:bottom w:val="single" w:sz="4" w:space="0" w:color="auto"/>
              <w:right w:val="single" w:sz="4" w:space="0" w:color="auto"/>
            </w:tcBorders>
            <w:vAlign w:val="center"/>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418,1</w:t>
            </w:r>
          </w:p>
        </w:tc>
        <w:tc>
          <w:tcPr>
            <w:tcW w:w="1777" w:type="dxa"/>
            <w:tcBorders>
              <w:top w:val="single" w:sz="4" w:space="0" w:color="auto"/>
              <w:left w:val="single" w:sz="4" w:space="0" w:color="auto"/>
              <w:bottom w:val="single" w:sz="4" w:space="0" w:color="auto"/>
              <w:right w:val="single" w:sz="4" w:space="0" w:color="auto"/>
            </w:tcBorders>
            <w:vAlign w:val="center"/>
          </w:tcPr>
          <w:p w:rsidR="00524973" w:rsidRPr="00DE1842" w:rsidRDefault="00524973" w:rsidP="00A34DA1">
            <w:pPr>
              <w:spacing w:after="0" w:line="240" w:lineRule="auto"/>
              <w:jc w:val="center"/>
              <w:rPr>
                <w:rFonts w:ascii="Times New Roman" w:eastAsia="Times New Roman" w:hAnsi="Times New Roman" w:cs="Times New Roman"/>
                <w:sz w:val="24"/>
                <w:szCs w:val="24"/>
                <w:lang w:eastAsia="ru-RU"/>
              </w:rPr>
            </w:pPr>
            <w:r w:rsidRPr="00DE1842">
              <w:rPr>
                <w:rFonts w:ascii="Times New Roman" w:eastAsia="Times New Roman" w:hAnsi="Times New Roman" w:cs="Times New Roman"/>
                <w:sz w:val="24"/>
                <w:szCs w:val="24"/>
                <w:lang w:eastAsia="ru-RU"/>
              </w:rPr>
              <w:t>в 2,3 раза</w:t>
            </w:r>
          </w:p>
        </w:tc>
      </w:tr>
      <w:tr w:rsidR="00524973" w:rsidRPr="00DD0630" w:rsidTr="00412C11">
        <w:trPr>
          <w:trHeight w:val="276"/>
        </w:trPr>
        <w:tc>
          <w:tcPr>
            <w:tcW w:w="3135"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0,8</w:t>
            </w:r>
          </w:p>
        </w:tc>
        <w:tc>
          <w:tcPr>
            <w:tcW w:w="1481"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76" w:type="dxa"/>
            <w:tcBorders>
              <w:top w:val="single" w:sz="4" w:space="0" w:color="auto"/>
              <w:left w:val="single" w:sz="4" w:space="0" w:color="auto"/>
              <w:bottom w:val="single" w:sz="4" w:space="0" w:color="auto"/>
              <w:right w:val="single" w:sz="4" w:space="0" w:color="auto"/>
            </w:tcBorders>
            <w:vAlign w:val="center"/>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6,8</w:t>
            </w:r>
          </w:p>
        </w:tc>
        <w:tc>
          <w:tcPr>
            <w:tcW w:w="1777" w:type="dxa"/>
            <w:tcBorders>
              <w:top w:val="single" w:sz="4" w:space="0" w:color="auto"/>
              <w:left w:val="single" w:sz="4" w:space="0" w:color="auto"/>
              <w:bottom w:val="single" w:sz="4" w:space="0" w:color="auto"/>
              <w:right w:val="single" w:sz="4" w:space="0" w:color="auto"/>
            </w:tcBorders>
            <w:vAlign w:val="center"/>
          </w:tcPr>
          <w:p w:rsidR="00524973" w:rsidRPr="00DE1842" w:rsidRDefault="00524973" w:rsidP="00A34DA1">
            <w:pPr>
              <w:spacing w:after="0" w:line="240" w:lineRule="auto"/>
              <w:jc w:val="center"/>
              <w:rPr>
                <w:rFonts w:ascii="Times New Roman" w:eastAsia="Times New Roman" w:hAnsi="Times New Roman" w:cs="Times New Roman"/>
                <w:sz w:val="24"/>
                <w:szCs w:val="24"/>
                <w:lang w:eastAsia="ru-RU"/>
              </w:rPr>
            </w:pPr>
            <w:r w:rsidRPr="00DE1842">
              <w:rPr>
                <w:rFonts w:ascii="Times New Roman" w:eastAsia="Times New Roman" w:hAnsi="Times New Roman" w:cs="Times New Roman"/>
                <w:sz w:val="24"/>
                <w:szCs w:val="24"/>
                <w:lang w:eastAsia="ru-RU"/>
              </w:rPr>
              <w:t>в 4,8 раз</w:t>
            </w:r>
          </w:p>
        </w:tc>
      </w:tr>
      <w:tr w:rsidR="00524973" w:rsidRPr="00DD0630" w:rsidTr="00412C11">
        <w:trPr>
          <w:trHeight w:val="276"/>
        </w:trPr>
        <w:tc>
          <w:tcPr>
            <w:tcW w:w="3135"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Окружной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276,2</w:t>
            </w:r>
          </w:p>
        </w:tc>
        <w:tc>
          <w:tcPr>
            <w:tcW w:w="1481"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1776" w:type="dxa"/>
            <w:tcBorders>
              <w:top w:val="single" w:sz="4" w:space="0" w:color="auto"/>
              <w:left w:val="single" w:sz="4" w:space="0" w:color="auto"/>
              <w:bottom w:val="single" w:sz="4" w:space="0" w:color="auto"/>
              <w:right w:val="single" w:sz="4" w:space="0" w:color="auto"/>
            </w:tcBorders>
            <w:vAlign w:val="center"/>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376,8</w:t>
            </w:r>
          </w:p>
        </w:tc>
        <w:tc>
          <w:tcPr>
            <w:tcW w:w="1777" w:type="dxa"/>
            <w:tcBorders>
              <w:top w:val="single" w:sz="4" w:space="0" w:color="auto"/>
              <w:left w:val="single" w:sz="4" w:space="0" w:color="auto"/>
              <w:bottom w:val="single" w:sz="4" w:space="0" w:color="auto"/>
              <w:right w:val="single" w:sz="4" w:space="0" w:color="auto"/>
            </w:tcBorders>
            <w:vAlign w:val="center"/>
          </w:tcPr>
          <w:p w:rsidR="00524973" w:rsidRPr="00DE1842" w:rsidRDefault="00524973" w:rsidP="00A34DA1">
            <w:pPr>
              <w:spacing w:after="0" w:line="240" w:lineRule="auto"/>
              <w:jc w:val="center"/>
              <w:rPr>
                <w:rFonts w:ascii="Times New Roman" w:eastAsia="Times New Roman" w:hAnsi="Times New Roman" w:cs="Times New Roman"/>
                <w:sz w:val="24"/>
                <w:szCs w:val="24"/>
                <w:lang w:eastAsia="ru-RU"/>
              </w:rPr>
            </w:pPr>
            <w:r w:rsidRPr="00DE1842">
              <w:rPr>
                <w:rFonts w:ascii="Times New Roman" w:eastAsia="Times New Roman" w:hAnsi="Times New Roman" w:cs="Times New Roman"/>
                <w:sz w:val="24"/>
                <w:szCs w:val="24"/>
                <w:lang w:eastAsia="ru-RU"/>
              </w:rPr>
              <w:t>в 2,8 раз</w:t>
            </w:r>
          </w:p>
        </w:tc>
      </w:tr>
      <w:tr w:rsidR="00524973" w:rsidRPr="00DD0630" w:rsidTr="00412C11">
        <w:trPr>
          <w:trHeight w:val="276"/>
        </w:trPr>
        <w:tc>
          <w:tcPr>
            <w:tcW w:w="3135"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68,7</w:t>
            </w:r>
          </w:p>
        </w:tc>
        <w:tc>
          <w:tcPr>
            <w:tcW w:w="1481" w:type="dxa"/>
            <w:tcBorders>
              <w:top w:val="single" w:sz="4" w:space="0" w:color="auto"/>
              <w:left w:val="single" w:sz="4" w:space="0" w:color="auto"/>
              <w:bottom w:val="single" w:sz="4" w:space="0" w:color="auto"/>
              <w:right w:val="single" w:sz="4" w:space="0" w:color="auto"/>
            </w:tcBorders>
            <w:vAlign w:val="center"/>
            <w:hideMark/>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46,6</w:t>
            </w:r>
          </w:p>
        </w:tc>
        <w:tc>
          <w:tcPr>
            <w:tcW w:w="1776" w:type="dxa"/>
            <w:tcBorders>
              <w:top w:val="single" w:sz="4" w:space="0" w:color="auto"/>
              <w:left w:val="single" w:sz="4" w:space="0" w:color="auto"/>
              <w:bottom w:val="single" w:sz="4" w:space="0" w:color="auto"/>
              <w:right w:val="single" w:sz="4" w:space="0" w:color="auto"/>
            </w:tcBorders>
            <w:vAlign w:val="center"/>
          </w:tcPr>
          <w:p w:rsidR="00524973" w:rsidRPr="00334983" w:rsidRDefault="00524973" w:rsidP="00A34DA1">
            <w:pPr>
              <w:spacing w:after="0" w:line="240" w:lineRule="auto"/>
              <w:jc w:val="center"/>
              <w:rPr>
                <w:rFonts w:ascii="Times New Roman" w:eastAsia="Times New Roman" w:hAnsi="Times New Roman" w:cs="Times New Roman"/>
                <w:sz w:val="24"/>
                <w:szCs w:val="24"/>
                <w:lang w:eastAsia="ru-RU"/>
              </w:rPr>
            </w:pPr>
            <w:r w:rsidRPr="00334983">
              <w:rPr>
                <w:rFonts w:ascii="Times New Roman" w:eastAsia="Times New Roman" w:hAnsi="Times New Roman" w:cs="Times New Roman"/>
                <w:sz w:val="24"/>
                <w:szCs w:val="24"/>
                <w:lang w:eastAsia="ru-RU"/>
              </w:rPr>
              <w:t>34,4</w:t>
            </w:r>
          </w:p>
        </w:tc>
        <w:tc>
          <w:tcPr>
            <w:tcW w:w="1777" w:type="dxa"/>
            <w:tcBorders>
              <w:top w:val="single" w:sz="4" w:space="0" w:color="auto"/>
              <w:left w:val="single" w:sz="4" w:space="0" w:color="auto"/>
              <w:bottom w:val="single" w:sz="4" w:space="0" w:color="auto"/>
              <w:right w:val="single" w:sz="4" w:space="0" w:color="auto"/>
            </w:tcBorders>
            <w:vAlign w:val="center"/>
          </w:tcPr>
          <w:p w:rsidR="00524973" w:rsidRPr="00DE1842" w:rsidRDefault="00524973" w:rsidP="00A34DA1">
            <w:pPr>
              <w:spacing w:after="0" w:line="240" w:lineRule="auto"/>
              <w:jc w:val="center"/>
              <w:rPr>
                <w:rFonts w:ascii="Times New Roman" w:eastAsia="Times New Roman" w:hAnsi="Times New Roman" w:cs="Times New Roman"/>
                <w:sz w:val="24"/>
                <w:szCs w:val="24"/>
                <w:lang w:eastAsia="ru-RU"/>
              </w:rPr>
            </w:pPr>
            <w:r w:rsidRPr="00DE1842">
              <w:rPr>
                <w:rFonts w:ascii="Times New Roman" w:eastAsia="Times New Roman" w:hAnsi="Times New Roman" w:cs="Times New Roman"/>
                <w:sz w:val="24"/>
                <w:szCs w:val="24"/>
                <w:lang w:eastAsia="ru-RU"/>
              </w:rPr>
              <w:t>73,8</w:t>
            </w:r>
          </w:p>
        </w:tc>
      </w:tr>
    </w:tbl>
    <w:p w:rsidR="00524973" w:rsidRPr="00DD0630" w:rsidRDefault="00524973" w:rsidP="00A34DA1">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524973" w:rsidRPr="009017CB" w:rsidRDefault="00524973" w:rsidP="00A34DA1">
      <w:pPr>
        <w:widowControl w:val="0"/>
        <w:tabs>
          <w:tab w:val="left" w:pos="709"/>
        </w:tabs>
        <w:spacing w:after="0" w:line="240" w:lineRule="auto"/>
        <w:ind w:firstLine="720"/>
        <w:jc w:val="both"/>
        <w:rPr>
          <w:rFonts w:ascii="Times New Roman" w:hAnsi="Times New Roman" w:cs="Times New Roman"/>
          <w:sz w:val="24"/>
          <w:szCs w:val="24"/>
        </w:rPr>
      </w:pPr>
      <w:r w:rsidRPr="009017CB">
        <w:rPr>
          <w:rFonts w:ascii="Times New Roman" w:hAnsi="Times New Roman" w:cs="Times New Roman"/>
          <w:sz w:val="24"/>
          <w:szCs w:val="24"/>
        </w:rPr>
        <w:t>Основная доля бюджетных инвестиций в отчетном году направлена в объекты капитального строительства, а также субсидии на софинансирование объектов капитального строительства муниципальной собственности, предусмотренные в муниципальных программах.</w:t>
      </w:r>
    </w:p>
    <w:p w:rsidR="00524973" w:rsidRPr="009017CB"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17CB">
        <w:rPr>
          <w:rFonts w:ascii="Times New Roman" w:eastAsia="Times New Roman" w:hAnsi="Times New Roman" w:cs="Times New Roman"/>
          <w:sz w:val="24"/>
          <w:szCs w:val="24"/>
          <w:lang w:eastAsia="ru-RU"/>
        </w:rPr>
        <w:t>Повышение инвестиционной привлекательности территории является одним из важнейших стратегических приоритетов экономического развития города Мегиона.</w:t>
      </w:r>
    </w:p>
    <w:p w:rsidR="00524973" w:rsidRPr="00E846CD" w:rsidRDefault="00524973" w:rsidP="00A34DA1">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На сегодняшний день база инвестиционных предложений включает в себя </w:t>
      </w:r>
      <w:r>
        <w:rPr>
          <w:rFonts w:ascii="Times New Roman" w:hAnsi="Times New Roman" w:cs="Times New Roman"/>
          <w:color w:val="000000" w:themeColor="text1"/>
          <w:sz w:val="24"/>
          <w:szCs w:val="24"/>
        </w:rPr>
        <w:t>18</w:t>
      </w:r>
      <w:r w:rsidRPr="00E846CD">
        <w:rPr>
          <w:rFonts w:ascii="Times New Roman" w:hAnsi="Times New Roman" w:cs="Times New Roman"/>
          <w:color w:val="000000" w:themeColor="text1"/>
          <w:sz w:val="24"/>
          <w:szCs w:val="24"/>
        </w:rPr>
        <w:t xml:space="preserve"> площад</w:t>
      </w:r>
      <w:r>
        <w:rPr>
          <w:rFonts w:ascii="Times New Roman" w:hAnsi="Times New Roman" w:cs="Times New Roman"/>
          <w:color w:val="000000" w:themeColor="text1"/>
          <w:sz w:val="24"/>
          <w:szCs w:val="24"/>
        </w:rPr>
        <w:t xml:space="preserve">ок </w:t>
      </w:r>
      <w:r w:rsidRPr="00E846CD">
        <w:rPr>
          <w:rFonts w:ascii="Times New Roman" w:hAnsi="Times New Roman" w:cs="Times New Roman"/>
          <w:color w:val="000000" w:themeColor="text1"/>
          <w:sz w:val="24"/>
          <w:szCs w:val="24"/>
        </w:rPr>
        <w:t xml:space="preserve">площадью </w:t>
      </w:r>
      <w:r w:rsidRPr="00AF18C9">
        <w:rPr>
          <w:rFonts w:ascii="Times New Roman" w:hAnsi="Times New Roman" w:cs="Times New Roman"/>
          <w:color w:val="000000" w:themeColor="text1"/>
          <w:sz w:val="24"/>
          <w:szCs w:val="24"/>
        </w:rPr>
        <w:t>18,55</w:t>
      </w:r>
      <w:r w:rsidRPr="00E846CD">
        <w:rPr>
          <w:rFonts w:ascii="Times New Roman" w:hAnsi="Times New Roman" w:cs="Times New Roman"/>
          <w:color w:val="000000" w:themeColor="text1"/>
          <w:sz w:val="24"/>
          <w:szCs w:val="24"/>
        </w:rPr>
        <w:t xml:space="preserve"> га, предусмотренны</w:t>
      </w:r>
      <w:r>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 xml:space="preserve"> схемой территориального планирования города </w:t>
      </w:r>
      <w:r w:rsidRPr="00E846CD">
        <w:rPr>
          <w:rFonts w:ascii="Times New Roman" w:hAnsi="Times New Roman" w:cs="Times New Roman"/>
          <w:color w:val="000000" w:themeColor="text1"/>
          <w:sz w:val="24"/>
          <w:szCs w:val="24"/>
        </w:rPr>
        <w:lastRenderedPageBreak/>
        <w:t>Мегиона.</w:t>
      </w:r>
    </w:p>
    <w:p w:rsidR="00524973" w:rsidRPr="00434866" w:rsidRDefault="00524973" w:rsidP="00A34DA1">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Каждый объект имеет описание, в том числе по транспортной и инженерной инфраструктуре. 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r>
        <w:rPr>
          <w:rFonts w:ascii="Times New Roman" w:hAnsi="Times New Roman" w:cs="Times New Roman"/>
          <w:color w:val="000000" w:themeColor="text1"/>
          <w:sz w:val="24"/>
          <w:szCs w:val="24"/>
        </w:rPr>
        <w:t xml:space="preserve"> Вся информация об инвестиционных площадках размещена на Инвестиционном портале города Мегиона, а также на Инвестиционной карте Ханты-Мансийского автономного округа- Югры.</w:t>
      </w:r>
    </w:p>
    <w:p w:rsidR="00524973" w:rsidRPr="00191C33" w:rsidRDefault="00524973" w:rsidP="00A34DA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71634">
        <w:rPr>
          <w:rFonts w:ascii="Times New Roman" w:eastAsia="Times New Roman" w:hAnsi="Times New Roman" w:cs="Times New Roman"/>
          <w:sz w:val="24"/>
          <w:szCs w:val="24"/>
          <w:shd w:val="clear" w:color="auto" w:fill="FFFFFF"/>
          <w:lang w:eastAsia="ru-RU"/>
        </w:rPr>
        <w:t xml:space="preserve">В целях обеспечения принципов открытости и доступности инвестиционной деятельности функционирует и систематически обновляется инвестиционный портал города, на котором размещается и постоянно актуализируется информация в отношении инвестиционных площадок, о реализуемых инвестиционных проектах, о мерах поддержки инвестиционной и предпринимательской деятельности, а также о канале прямой связи посредством «Одного окна». </w:t>
      </w:r>
    </w:p>
    <w:p w:rsidR="00524973" w:rsidRPr="00434866" w:rsidRDefault="00524973" w:rsidP="00A34DA1">
      <w:pPr>
        <w:widowControl w:val="0"/>
        <w:spacing w:after="0" w:line="240" w:lineRule="auto"/>
        <w:ind w:firstLine="709"/>
        <w:contextualSpacing/>
        <w:jc w:val="both"/>
        <w:rPr>
          <w:rFonts w:ascii="Times New Roman" w:hAnsi="Times New Roman" w:cs="Times New Roman"/>
          <w:color w:val="000000" w:themeColor="text1"/>
          <w:sz w:val="24"/>
          <w:szCs w:val="24"/>
        </w:rPr>
      </w:pPr>
      <w:r w:rsidRPr="00434866">
        <w:rPr>
          <w:rFonts w:ascii="Times New Roman" w:hAnsi="Times New Roman" w:cs="Times New Roman"/>
          <w:color w:val="000000" w:themeColor="text1"/>
          <w:sz w:val="24"/>
          <w:szCs w:val="24"/>
        </w:rPr>
        <w:t xml:space="preserve">Администрацией города регулярно проводятся заседания муниципального Совета </w:t>
      </w:r>
      <w:r>
        <w:rPr>
          <w:rFonts w:ascii="Times New Roman" w:hAnsi="Times New Roman" w:cs="Times New Roman"/>
          <w:color w:val="000000" w:themeColor="text1"/>
          <w:sz w:val="24"/>
          <w:szCs w:val="24"/>
        </w:rPr>
        <w:t xml:space="preserve">                  </w:t>
      </w:r>
      <w:r w:rsidRPr="00434866">
        <w:rPr>
          <w:rFonts w:ascii="Times New Roman" w:hAnsi="Times New Roman" w:cs="Times New Roman"/>
          <w:color w:val="000000" w:themeColor="text1"/>
          <w:sz w:val="24"/>
          <w:szCs w:val="24"/>
        </w:rPr>
        <w:t xml:space="preserve">по вопросам развития инвестиционной деятельности. На сегодняшний день более половины членов Совета составляют представители бизнес-сообщества. В 2022 году проведено 5 заседаний Совета по вопросам развития инвестиционной деятельности в городском округе, на которых рассмотрено 25 вопросов и определены значимые приоритетные точки роста инвестиционного развития Мегиона. </w:t>
      </w:r>
    </w:p>
    <w:p w:rsidR="00524973" w:rsidRPr="00434866" w:rsidRDefault="00524973" w:rsidP="00A34DA1">
      <w:pPr>
        <w:widowControl w:val="0"/>
        <w:spacing w:after="0" w:line="240" w:lineRule="auto"/>
        <w:ind w:firstLine="709"/>
        <w:contextualSpacing/>
        <w:jc w:val="both"/>
        <w:rPr>
          <w:rFonts w:ascii="Times New Roman" w:hAnsi="Times New Roman" w:cs="Times New Roman"/>
          <w:color w:val="000000" w:themeColor="text1"/>
          <w:sz w:val="24"/>
          <w:szCs w:val="24"/>
        </w:rPr>
      </w:pPr>
      <w:r w:rsidRPr="00434866">
        <w:rPr>
          <w:rFonts w:ascii="Times New Roman" w:hAnsi="Times New Roman" w:cs="Times New Roman"/>
          <w:color w:val="000000" w:themeColor="text1"/>
          <w:sz w:val="24"/>
          <w:szCs w:val="24"/>
        </w:rPr>
        <w:t>Администрацией города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rsidR="00524973" w:rsidRPr="00434866" w:rsidRDefault="00524973" w:rsidP="00A34DA1">
      <w:pPr>
        <w:widowControl w:val="0"/>
        <w:spacing w:after="0" w:line="240" w:lineRule="auto"/>
        <w:ind w:firstLine="709"/>
        <w:contextualSpacing/>
        <w:jc w:val="both"/>
        <w:rPr>
          <w:rFonts w:ascii="Times New Roman" w:hAnsi="Times New Roman" w:cs="Times New Roman"/>
          <w:color w:val="000000" w:themeColor="text1"/>
          <w:sz w:val="24"/>
          <w:szCs w:val="24"/>
        </w:rPr>
      </w:pPr>
      <w:r w:rsidRPr="00434866">
        <w:rPr>
          <w:rFonts w:ascii="Times New Roman" w:hAnsi="Times New Roman" w:cs="Times New Roman"/>
          <w:color w:val="000000" w:themeColor="text1"/>
          <w:sz w:val="24"/>
          <w:szCs w:val="24"/>
        </w:rPr>
        <w:t>На сегодняшний день активно ведутся переговоры с потенциальным инвестором в лице регионального управляющего ООО «Лукойл-Уралнефтепродукт» о предоставлении инвестиционной площадки, расположенной рядом с автодорогой федерального значения Сургут-Нижневартовск, в районе дома 15 по улице Транспортная, с целью строительства автозаправочной станции площадью порядка 200 квадратных метров, которая также позволит создать около 15 рабочих мест.</w:t>
      </w:r>
    </w:p>
    <w:p w:rsidR="00524973" w:rsidRDefault="00524973" w:rsidP="00A34DA1">
      <w:pPr>
        <w:widowControl w:val="0"/>
        <w:spacing w:after="0" w:line="240" w:lineRule="auto"/>
        <w:ind w:firstLine="709"/>
        <w:contextualSpacing/>
        <w:jc w:val="both"/>
        <w:rPr>
          <w:rFonts w:ascii="Times New Roman" w:hAnsi="Times New Roman" w:cs="Times New Roman"/>
          <w:color w:val="000000" w:themeColor="text1"/>
          <w:sz w:val="24"/>
          <w:szCs w:val="24"/>
        </w:rPr>
      </w:pPr>
      <w:r w:rsidRPr="00434866">
        <w:rPr>
          <w:rFonts w:ascii="Times New Roman" w:hAnsi="Times New Roman" w:cs="Times New Roman"/>
          <w:color w:val="000000" w:themeColor="text1"/>
          <w:sz w:val="24"/>
          <w:szCs w:val="24"/>
        </w:rPr>
        <w:t>В 2022 году был реализован проект-победитель «Парк на берегу реки Meгa в городе Мегионе» Всероссийского конкурса лучших проектов создания комфортной городской среды, в категории «Малые города». Также в рамках рейтингового голосования по общественным территориям города Мегиона, подлежащим в первоочередном порядке благоустройству в 2022 году в соответствии с муниципальной программой «Формирование современной г</w:t>
      </w:r>
      <w:r>
        <w:rPr>
          <w:rFonts w:ascii="Times New Roman" w:hAnsi="Times New Roman" w:cs="Times New Roman"/>
          <w:color w:val="000000" w:themeColor="text1"/>
          <w:sz w:val="24"/>
          <w:szCs w:val="24"/>
        </w:rPr>
        <w:t>ородской среды</w:t>
      </w:r>
      <w:r w:rsidRPr="00434866">
        <w:rPr>
          <w:rFonts w:ascii="Times New Roman" w:hAnsi="Times New Roman" w:cs="Times New Roman"/>
          <w:color w:val="000000" w:themeColor="text1"/>
          <w:sz w:val="24"/>
          <w:szCs w:val="24"/>
        </w:rPr>
        <w:t xml:space="preserve"> город</w:t>
      </w:r>
      <w:r>
        <w:rPr>
          <w:rFonts w:ascii="Times New Roman" w:hAnsi="Times New Roman" w:cs="Times New Roman"/>
          <w:color w:val="000000" w:themeColor="text1"/>
          <w:sz w:val="24"/>
          <w:szCs w:val="24"/>
        </w:rPr>
        <w:t>а</w:t>
      </w:r>
      <w:r w:rsidRPr="00434866">
        <w:rPr>
          <w:rFonts w:ascii="Times New Roman" w:hAnsi="Times New Roman" w:cs="Times New Roman"/>
          <w:color w:val="000000" w:themeColor="text1"/>
          <w:sz w:val="24"/>
          <w:szCs w:val="24"/>
        </w:rPr>
        <w:t xml:space="preserve"> Мегион</w:t>
      </w:r>
      <w:r>
        <w:rPr>
          <w:rFonts w:ascii="Times New Roman" w:hAnsi="Times New Roman" w:cs="Times New Roman"/>
          <w:color w:val="000000" w:themeColor="text1"/>
          <w:sz w:val="24"/>
          <w:szCs w:val="24"/>
        </w:rPr>
        <w:t>а</w:t>
      </w:r>
      <w:r w:rsidRPr="00434866">
        <w:rPr>
          <w:rFonts w:ascii="Times New Roman" w:hAnsi="Times New Roman" w:cs="Times New Roman"/>
          <w:color w:val="000000" w:themeColor="text1"/>
          <w:sz w:val="24"/>
          <w:szCs w:val="24"/>
        </w:rPr>
        <w:t xml:space="preserve"> на 2019-2025 годы» победил проект «Спортивная зона в районе памятника Первопроходцам г.Мегион» (Скейт-парк), работы по которому проводятся в соответствии с графиком.</w:t>
      </w:r>
    </w:p>
    <w:p w:rsidR="00524973" w:rsidRDefault="00524973" w:rsidP="00A34DA1">
      <w:pPr>
        <w:widowControl w:val="0"/>
        <w:spacing w:after="0" w:line="240" w:lineRule="auto"/>
        <w:ind w:firstLine="709"/>
        <w:contextualSpacing/>
        <w:jc w:val="both"/>
        <w:rPr>
          <w:rFonts w:ascii="Times New Roman" w:hAnsi="Times New Roman" w:cs="Times New Roman"/>
          <w:color w:val="000000" w:themeColor="text1"/>
          <w:sz w:val="24"/>
          <w:szCs w:val="24"/>
        </w:rPr>
      </w:pPr>
      <w:r w:rsidRPr="00434866">
        <w:rPr>
          <w:rFonts w:ascii="Times New Roman" w:hAnsi="Times New Roman" w:cs="Times New Roman"/>
          <w:color w:val="000000" w:themeColor="text1"/>
          <w:sz w:val="24"/>
          <w:szCs w:val="24"/>
        </w:rPr>
        <w:t>В рамках реализации муниципальной программы «Формирование комфортной городской среды в городе Мегион на 2019-2025 годы» в 2022 году администрацией города Мегиона реализовано 5 инициативных проектов, направленных на бла</w:t>
      </w:r>
      <w:r w:rsidR="00893841">
        <w:rPr>
          <w:rFonts w:ascii="Times New Roman" w:hAnsi="Times New Roman" w:cs="Times New Roman"/>
          <w:color w:val="000000" w:themeColor="text1"/>
          <w:sz w:val="24"/>
          <w:szCs w:val="24"/>
        </w:rPr>
        <w:t>гоустройство дворовых территорий</w:t>
      </w:r>
      <w:r w:rsidRPr="00434866">
        <w:rPr>
          <w:rFonts w:ascii="Times New Roman" w:hAnsi="Times New Roman" w:cs="Times New Roman"/>
          <w:color w:val="000000" w:themeColor="text1"/>
          <w:sz w:val="24"/>
          <w:szCs w:val="24"/>
        </w:rPr>
        <w:t>, устройство площадок WorkOut во дворах жилых домов.</w:t>
      </w:r>
    </w:p>
    <w:p w:rsidR="00524973" w:rsidRDefault="00524973" w:rsidP="00A34DA1">
      <w:pPr>
        <w:widowControl w:val="0"/>
        <w:spacing w:after="0" w:line="240" w:lineRule="auto"/>
        <w:ind w:firstLine="709"/>
        <w:contextualSpacing/>
        <w:jc w:val="both"/>
        <w:rPr>
          <w:rFonts w:ascii="Times New Roman" w:hAnsi="Times New Roman" w:cs="Times New Roman"/>
          <w:sz w:val="24"/>
          <w:szCs w:val="24"/>
        </w:rPr>
      </w:pPr>
      <w:r w:rsidRPr="00AC2AD0">
        <w:rPr>
          <w:rFonts w:ascii="Times New Roman" w:hAnsi="Times New Roman" w:cs="Times New Roman"/>
          <w:sz w:val="24"/>
          <w:szCs w:val="24"/>
        </w:rPr>
        <w:t xml:space="preserve">Одна из ключевых задач органов местного самоуправления </w:t>
      </w:r>
      <w:r w:rsidR="00B73347">
        <w:rPr>
          <w:rFonts w:ascii="Times New Roman" w:hAnsi="Times New Roman" w:cs="Times New Roman"/>
          <w:sz w:val="24"/>
          <w:szCs w:val="24"/>
        </w:rPr>
        <w:t>-</w:t>
      </w:r>
      <w:r w:rsidRPr="00AC2AD0">
        <w:rPr>
          <w:rFonts w:ascii="Times New Roman" w:hAnsi="Times New Roman" w:cs="Times New Roman"/>
          <w:sz w:val="24"/>
          <w:szCs w:val="24"/>
        </w:rPr>
        <w:t xml:space="preserve"> формирование комфортной среды для жизни людей. Так в рамках национального проекта «Жилье и городская среда» к вводу в эксплуатацию в 2023 году запланировано 29</w:t>
      </w:r>
      <w:r>
        <w:rPr>
          <w:rFonts w:ascii="Times New Roman" w:hAnsi="Times New Roman" w:cs="Times New Roman"/>
          <w:sz w:val="24"/>
          <w:szCs w:val="24"/>
        </w:rPr>
        <w:t xml:space="preserve"> </w:t>
      </w:r>
      <w:r w:rsidRPr="00AC2AD0">
        <w:rPr>
          <w:rFonts w:ascii="Times New Roman" w:hAnsi="Times New Roman" w:cs="Times New Roman"/>
          <w:sz w:val="24"/>
          <w:szCs w:val="24"/>
        </w:rPr>
        <w:t>900 кв.м., в том числе 4 многоквартирных дома – 23</w:t>
      </w:r>
      <w:r>
        <w:rPr>
          <w:rFonts w:ascii="Times New Roman" w:hAnsi="Times New Roman" w:cs="Times New Roman"/>
          <w:sz w:val="24"/>
          <w:szCs w:val="24"/>
        </w:rPr>
        <w:t xml:space="preserve"> </w:t>
      </w:r>
      <w:r w:rsidRPr="00AC2AD0">
        <w:rPr>
          <w:rFonts w:ascii="Times New Roman" w:hAnsi="Times New Roman" w:cs="Times New Roman"/>
          <w:sz w:val="24"/>
          <w:szCs w:val="24"/>
        </w:rPr>
        <w:t>792,5 кв.м., индивидуальные дома – 6</w:t>
      </w:r>
      <w:r>
        <w:rPr>
          <w:rFonts w:ascii="Times New Roman" w:hAnsi="Times New Roman" w:cs="Times New Roman"/>
          <w:sz w:val="24"/>
          <w:szCs w:val="24"/>
        </w:rPr>
        <w:t xml:space="preserve"> </w:t>
      </w:r>
      <w:r w:rsidRPr="00AC2AD0">
        <w:rPr>
          <w:rFonts w:ascii="Times New Roman" w:hAnsi="Times New Roman" w:cs="Times New Roman"/>
          <w:sz w:val="24"/>
          <w:szCs w:val="24"/>
        </w:rPr>
        <w:t xml:space="preserve">107,5 кв.м. </w:t>
      </w:r>
    </w:p>
    <w:p w:rsidR="00524973" w:rsidRPr="00AC2AD0" w:rsidRDefault="00524973" w:rsidP="00A34DA1">
      <w:pPr>
        <w:widowControl w:val="0"/>
        <w:spacing w:after="0" w:line="240" w:lineRule="auto"/>
        <w:ind w:firstLine="709"/>
        <w:contextualSpacing/>
        <w:jc w:val="both"/>
        <w:rPr>
          <w:rFonts w:ascii="Times New Roman" w:hAnsi="Times New Roman" w:cs="Times New Roman"/>
          <w:color w:val="000000" w:themeColor="text1"/>
          <w:sz w:val="24"/>
          <w:szCs w:val="24"/>
        </w:rPr>
      </w:pPr>
      <w:r w:rsidRPr="00AC2AD0">
        <w:rPr>
          <w:rFonts w:ascii="Times New Roman" w:hAnsi="Times New Roman" w:cs="Times New Roman"/>
          <w:sz w:val="24"/>
          <w:szCs w:val="24"/>
        </w:rPr>
        <w:t>По итогам рейтингового голосования по общественным территориям города Мегиона, подлежащим в первоочередном порядке благоустройству в 2023 году в соответствии с муниципальной программой «Формирование современной городской среды городского округа город Мегион на 2019-2025 годы», запланирована реализация проекта «Городская площадь в пгт Высокий».</w:t>
      </w:r>
    </w:p>
    <w:p w:rsidR="00524973" w:rsidRDefault="00524973" w:rsidP="00A34DA1">
      <w:pPr>
        <w:pStyle w:val="ae"/>
        <w:widowControl w:val="0"/>
        <w:shd w:val="clear" w:color="auto" w:fill="FFFFFF"/>
        <w:spacing w:before="0" w:beforeAutospacing="0" w:after="0" w:afterAutospacing="0"/>
        <w:ind w:firstLine="708"/>
        <w:jc w:val="both"/>
      </w:pPr>
      <w:r>
        <w:t xml:space="preserve">Во исполнение муниципальной программы «Развитие жилищно-коммунального комплекса и повышение энергетической эффективности в городе Мегионе на 2019-2025 годы» в 2023 году запланированы работы по объекту «Инженерные сети к земельным участкам в 20 </w:t>
      </w:r>
      <w:r>
        <w:lastRenderedPageBreak/>
        <w:t>микрорайоне г. Мегиона». В рамках данного проекта предусмотрено строительство внутриквартальных сетей тепло-водоснабжения и водоотведения к земельным участкам 20 микрорайона, предоставленным под строительство школы на 1600 мест и прочим сформированным, предоставленным и планируемым к предоставлению для целей жилищного строительства.</w:t>
      </w:r>
    </w:p>
    <w:p w:rsidR="00524973" w:rsidRPr="00E846CD" w:rsidRDefault="00524973" w:rsidP="00A34DA1">
      <w:pPr>
        <w:pStyle w:val="ae"/>
        <w:widowControl w:val="0"/>
        <w:shd w:val="clear" w:color="auto" w:fill="FFFFFF"/>
        <w:spacing w:before="0" w:beforeAutospacing="0" w:after="0" w:afterAutospacing="0"/>
        <w:ind w:firstLine="708"/>
        <w:jc w:val="both"/>
      </w:pPr>
      <w:r w:rsidRPr="00E846CD">
        <w:t xml:space="preserve">Приоритетными в деятельности администрации были реализация национальных проектов и стратегии социально-экономического развития муниципального образования. </w:t>
      </w:r>
    </w:p>
    <w:p w:rsidR="00524973" w:rsidRPr="00E846CD" w:rsidRDefault="00524973" w:rsidP="00A34DA1">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В 202</w:t>
      </w:r>
      <w:r>
        <w:rPr>
          <w:rFonts w:ascii="Times New Roman" w:eastAsia="Times New Roman" w:hAnsi="Times New Roman" w:cs="Times New Roman"/>
          <w:color w:val="000000" w:themeColor="text1"/>
          <w:sz w:val="24"/>
          <w:szCs w:val="24"/>
          <w:lang w:eastAsia="ru-RU"/>
        </w:rPr>
        <w:t>2</w:t>
      </w:r>
      <w:r w:rsidRPr="00E846CD">
        <w:rPr>
          <w:rFonts w:ascii="Times New Roman" w:eastAsia="Times New Roman" w:hAnsi="Times New Roman" w:cs="Times New Roman"/>
          <w:color w:val="000000" w:themeColor="text1"/>
          <w:sz w:val="24"/>
          <w:szCs w:val="24"/>
          <w:lang w:eastAsia="ru-RU"/>
        </w:rPr>
        <w:t xml:space="preserve"> году проведено </w:t>
      </w:r>
      <w:r>
        <w:rPr>
          <w:rFonts w:ascii="Times New Roman" w:eastAsia="Times New Roman" w:hAnsi="Times New Roman" w:cs="Times New Roman"/>
          <w:color w:val="000000" w:themeColor="text1"/>
          <w:sz w:val="24"/>
          <w:szCs w:val="24"/>
          <w:lang w:eastAsia="ru-RU"/>
        </w:rPr>
        <w:t>4</w:t>
      </w:r>
      <w:r w:rsidRPr="00E846CD">
        <w:rPr>
          <w:rFonts w:ascii="Times New Roman" w:eastAsia="Times New Roman" w:hAnsi="Times New Roman" w:cs="Times New Roman"/>
          <w:color w:val="000000" w:themeColor="text1"/>
          <w:sz w:val="24"/>
          <w:szCs w:val="24"/>
          <w:lang w:eastAsia="ru-RU"/>
        </w:rPr>
        <w:t xml:space="preserve"> заседани</w:t>
      </w:r>
      <w:r>
        <w:rPr>
          <w:rFonts w:ascii="Times New Roman" w:eastAsia="Times New Roman" w:hAnsi="Times New Roman" w:cs="Times New Roman"/>
          <w:color w:val="000000" w:themeColor="text1"/>
          <w:sz w:val="24"/>
          <w:szCs w:val="24"/>
          <w:lang w:eastAsia="ru-RU"/>
        </w:rPr>
        <w:t>я</w:t>
      </w:r>
      <w:r w:rsidRPr="00E846CD">
        <w:rPr>
          <w:rFonts w:ascii="Times New Roman" w:eastAsia="Times New Roman" w:hAnsi="Times New Roman" w:cs="Times New Roman"/>
          <w:color w:val="000000" w:themeColor="text1"/>
          <w:sz w:val="24"/>
          <w:szCs w:val="24"/>
          <w:lang w:eastAsia="ru-RU"/>
        </w:rPr>
        <w:t xml:space="preserve"> Проектног</w:t>
      </w:r>
      <w:r>
        <w:rPr>
          <w:rFonts w:ascii="Times New Roman" w:eastAsia="Times New Roman" w:hAnsi="Times New Roman" w:cs="Times New Roman"/>
          <w:color w:val="000000" w:themeColor="text1"/>
          <w:sz w:val="24"/>
          <w:szCs w:val="24"/>
          <w:lang w:eastAsia="ru-RU"/>
        </w:rPr>
        <w:t>о комитета администрации города</w:t>
      </w:r>
      <w:r w:rsidRPr="00E846CD">
        <w:rPr>
          <w:rFonts w:ascii="Times New Roman" w:eastAsia="Times New Roman" w:hAnsi="Times New Roman" w:cs="Times New Roman"/>
          <w:color w:val="000000" w:themeColor="text1"/>
          <w:sz w:val="24"/>
          <w:szCs w:val="24"/>
          <w:lang w:eastAsia="ru-RU"/>
        </w:rPr>
        <w:t>, на которых рассмотрены вопросы о реализации мероприятий портфелей проектов Ханты-Мансийского автономного округа – Югры с участием города, о ходе реализации проектов, запуще</w:t>
      </w:r>
      <w:r>
        <w:rPr>
          <w:rFonts w:ascii="Times New Roman" w:eastAsia="Times New Roman" w:hAnsi="Times New Roman" w:cs="Times New Roman"/>
          <w:color w:val="000000" w:themeColor="text1"/>
          <w:sz w:val="24"/>
          <w:szCs w:val="24"/>
          <w:lang w:eastAsia="ru-RU"/>
        </w:rPr>
        <w:t>нных на территории городского округа</w:t>
      </w:r>
      <w:r w:rsidRPr="00E846CD">
        <w:rPr>
          <w:rFonts w:ascii="Times New Roman" w:eastAsia="Times New Roman" w:hAnsi="Times New Roman" w:cs="Times New Roman"/>
          <w:color w:val="000000" w:themeColor="text1"/>
          <w:sz w:val="24"/>
          <w:szCs w:val="24"/>
          <w:lang w:eastAsia="ru-RU"/>
        </w:rPr>
        <w:t>.</w:t>
      </w:r>
    </w:p>
    <w:p w:rsidR="00524973" w:rsidRPr="00E846CD" w:rsidRDefault="00524973" w:rsidP="00A34DA1">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Pr="00E846CD">
        <w:rPr>
          <w:rFonts w:ascii="Times New Roman" w:eastAsia="Times New Roman" w:hAnsi="Times New Roman" w:cs="Times New Roman"/>
          <w:color w:val="000000" w:themeColor="text1"/>
          <w:sz w:val="24"/>
          <w:szCs w:val="24"/>
          <w:lang w:eastAsia="ru-RU"/>
        </w:rPr>
        <w:t xml:space="preserve">а принципах проектного управления администрацией города реализуется </w:t>
      </w:r>
      <w:r>
        <w:rPr>
          <w:rFonts w:ascii="Times New Roman" w:eastAsia="Times New Roman" w:hAnsi="Times New Roman" w:cs="Times New Roman"/>
          <w:color w:val="000000" w:themeColor="text1"/>
          <w:sz w:val="24"/>
          <w:szCs w:val="24"/>
          <w:lang w:eastAsia="ru-RU"/>
        </w:rPr>
        <w:t xml:space="preserve">                              1 муниципальный</w:t>
      </w:r>
      <w:r w:rsidRPr="00E846CD">
        <w:rPr>
          <w:rFonts w:ascii="Times New Roman" w:eastAsia="Times New Roman" w:hAnsi="Times New Roman" w:cs="Times New Roman"/>
          <w:color w:val="000000" w:themeColor="text1"/>
          <w:sz w:val="24"/>
          <w:szCs w:val="24"/>
          <w:lang w:eastAsia="ru-RU"/>
        </w:rPr>
        <w:t xml:space="preserve"> проект «Реализация комплекса мероприятий по обеспечению создания объекта «Физкультурно-спортивный комплекс с универсальным спортивным залом и залом бокса в городе Мегион». </w:t>
      </w:r>
    </w:p>
    <w:p w:rsidR="00524973" w:rsidRPr="00E846CD" w:rsidRDefault="00524973" w:rsidP="00A34DA1">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Также запущен проект «Средняя общеобразовательная шко</w:t>
      </w:r>
      <w:r>
        <w:rPr>
          <w:rFonts w:ascii="Times New Roman" w:eastAsia="Times New Roman" w:hAnsi="Times New Roman" w:cs="Times New Roman"/>
          <w:color w:val="000000" w:themeColor="text1"/>
          <w:sz w:val="24"/>
          <w:szCs w:val="24"/>
          <w:lang w:eastAsia="ru-RU"/>
        </w:rPr>
        <w:t xml:space="preserve">ла на 1600 учащихся                        по адресу город </w:t>
      </w:r>
      <w:r w:rsidRPr="00E846CD">
        <w:rPr>
          <w:rFonts w:ascii="Times New Roman" w:eastAsia="Times New Roman" w:hAnsi="Times New Roman" w:cs="Times New Roman"/>
          <w:color w:val="000000" w:themeColor="text1"/>
          <w:sz w:val="24"/>
          <w:szCs w:val="24"/>
          <w:lang w:eastAsia="ru-RU"/>
        </w:rPr>
        <w:t xml:space="preserve">Мегион, XX микрорайон (общеобразовательная организация с углубленным изучением отдельных предметов с универсальной безбарьерной средой)». </w:t>
      </w:r>
      <w:r w:rsidRPr="00E846CD">
        <w:rPr>
          <w:rFonts w:ascii="Times New Roman" w:eastAsia="Calibri" w:hAnsi="Times New Roman" w:cs="Times New Roman"/>
          <w:sz w:val="24"/>
          <w:szCs w:val="24"/>
        </w:rPr>
        <w:t xml:space="preserve">Но в соответствии с постановлением правительства Ханты-Мансийского автономного округа – Югры </w:t>
      </w:r>
      <w:r>
        <w:rPr>
          <w:rFonts w:ascii="Times New Roman" w:eastAsia="Calibri" w:hAnsi="Times New Roman" w:cs="Times New Roman"/>
          <w:sz w:val="24"/>
          <w:szCs w:val="24"/>
        </w:rPr>
        <w:t xml:space="preserve">                     </w:t>
      </w:r>
      <w:r w:rsidRPr="00E846CD">
        <w:rPr>
          <w:rFonts w:ascii="Times New Roman" w:eastAsia="Calibri" w:hAnsi="Times New Roman" w:cs="Times New Roman"/>
          <w:sz w:val="24"/>
          <w:szCs w:val="24"/>
        </w:rPr>
        <w:t>от 31.10.2021 №468-п «Развитие образования» (пос</w:t>
      </w:r>
      <w:r>
        <w:rPr>
          <w:rFonts w:ascii="Times New Roman" w:eastAsia="Calibri" w:hAnsi="Times New Roman" w:cs="Times New Roman"/>
          <w:sz w:val="24"/>
          <w:szCs w:val="24"/>
        </w:rPr>
        <w:t>тановление вступило</w:t>
      </w:r>
      <w:r w:rsidRPr="00E846CD">
        <w:rPr>
          <w:rFonts w:ascii="Times New Roman" w:eastAsia="Calibri" w:hAnsi="Times New Roman" w:cs="Times New Roman"/>
          <w:sz w:val="24"/>
          <w:szCs w:val="24"/>
        </w:rPr>
        <w:t xml:space="preserve"> в силу с 01.01.2022) реализация мероприятия определена на 2025-2027 годы.</w:t>
      </w:r>
    </w:p>
    <w:p w:rsidR="00524973" w:rsidRPr="00E846CD" w:rsidRDefault="00524973" w:rsidP="00A34DA1">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E846CD">
        <w:rPr>
          <w:rFonts w:ascii="Times New Roman" w:eastAsia="Times New Roman" w:hAnsi="Times New Roman" w:cs="Times New Roman"/>
          <w:sz w:val="24"/>
          <w:szCs w:val="24"/>
          <w:lang w:eastAsia="ru-RU"/>
        </w:rPr>
        <w:t xml:space="preserve">Город Мегион принимает участие в </w:t>
      </w:r>
      <w:r>
        <w:rPr>
          <w:rFonts w:ascii="Times New Roman" w:eastAsia="Times New Roman" w:hAnsi="Times New Roman" w:cs="Times New Roman"/>
          <w:sz w:val="24"/>
          <w:szCs w:val="24"/>
          <w:lang w:eastAsia="ru-RU"/>
        </w:rPr>
        <w:t>6</w:t>
      </w:r>
      <w:r w:rsidRPr="00E846CD">
        <w:rPr>
          <w:rFonts w:ascii="Times New Roman" w:eastAsia="Times New Roman" w:hAnsi="Times New Roman" w:cs="Times New Roman"/>
          <w:sz w:val="24"/>
          <w:szCs w:val="24"/>
          <w:lang w:eastAsia="ru-RU"/>
        </w:rPr>
        <w:t xml:space="preserve"> портфелях проектов Ханты-Мансийского автономного округа </w:t>
      </w:r>
      <w:r>
        <w:rPr>
          <w:rFonts w:ascii="Times New Roman" w:hAnsi="Times New Roman" w:cs="Times New Roman"/>
          <w:sz w:val="24"/>
          <w:szCs w:val="24"/>
        </w:rPr>
        <w:t>–</w:t>
      </w:r>
      <w:r w:rsidRPr="00E846CD">
        <w:rPr>
          <w:rFonts w:ascii="Times New Roman" w:eastAsia="Times New Roman" w:hAnsi="Times New Roman" w:cs="Times New Roman"/>
          <w:sz w:val="24"/>
          <w:szCs w:val="24"/>
          <w:lang w:eastAsia="ru-RU"/>
        </w:rPr>
        <w:t xml:space="preserve"> Югры (в том числе в </w:t>
      </w:r>
      <w:r w:rsidRPr="00E846C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5</w:t>
      </w:r>
      <w:r w:rsidRPr="00E846CD">
        <w:rPr>
          <w:rFonts w:ascii="Times New Roman" w:eastAsia="Times New Roman" w:hAnsi="Times New Roman" w:cs="Times New Roman"/>
          <w:sz w:val="24"/>
          <w:szCs w:val="24"/>
          <w:lang w:eastAsia="ru-RU"/>
        </w:rPr>
        <w:t xml:space="preserve"> региональных проектах, входящих в их состав), направленных на реализацию федеральных (национальных) проектов и достижение соответствующих целей и показателей:</w:t>
      </w:r>
    </w:p>
    <w:p w:rsidR="00524973" w:rsidRPr="00E846CD" w:rsidRDefault="00524973" w:rsidP="00A34DA1">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Малое и среднее предпринимательство и поддержка индивидуальной предпринимательской</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инициативы («</w:t>
      </w:r>
      <w:r w:rsidRPr="00E846CD">
        <w:rPr>
          <w:rFonts w:ascii="Times New Roman" w:hAnsi="Times New Roman" w:cs="Times New Roman"/>
          <w:color w:val="000000"/>
          <w:sz w:val="24"/>
          <w:szCs w:val="24"/>
        </w:rPr>
        <w:t>Акселерация субъектов малого и среднего предпринимательства</w:t>
      </w:r>
      <w:r w:rsidRPr="00E846CD">
        <w:rPr>
          <w:rFonts w:ascii="Times New Roman" w:eastAsia="Times New Roman" w:hAnsi="Times New Roman" w:cs="Times New Roman"/>
          <w:b/>
          <w:sz w:val="24"/>
          <w:szCs w:val="24"/>
          <w:lang w:eastAsia="ru-RU"/>
        </w:rPr>
        <w:t>»</w:t>
      </w:r>
      <w:r w:rsidRPr="00E846CD">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b/>
          <w:sz w:val="24"/>
          <w:szCs w:val="24"/>
          <w:lang w:eastAsia="ru-RU"/>
        </w:rPr>
        <w:t xml:space="preserve"> </w:t>
      </w:r>
      <w:r w:rsidRPr="00E846CD">
        <w:rPr>
          <w:rFonts w:ascii="Times New Roman" w:hAnsi="Times New Roman" w:cs="Times New Roman"/>
          <w:color w:val="000000"/>
          <w:sz w:val="24"/>
          <w:szCs w:val="24"/>
        </w:rPr>
        <w:t>«Создание условий для легкого старта и комфортного ведения бизнеса»);</w:t>
      </w:r>
    </w:p>
    <w:p w:rsidR="00524973" w:rsidRPr="00E846CD" w:rsidRDefault="00524973" w:rsidP="00A34DA1">
      <w:pPr>
        <w:widowControl w:val="0"/>
        <w:spacing w:after="0" w:line="240"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Культура</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«Культурная среда», «Творческие люди»);</w:t>
      </w:r>
    </w:p>
    <w:p w:rsidR="00524973" w:rsidRPr="00E846CD" w:rsidRDefault="00524973" w:rsidP="00A34DA1">
      <w:pPr>
        <w:widowControl w:val="0"/>
        <w:spacing w:after="0" w:line="240" w:lineRule="auto"/>
        <w:ind w:firstLine="7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Экология</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«Сохранение уникальных водных объектов»</w:t>
      </w:r>
      <w:r>
        <w:rPr>
          <w:rFonts w:ascii="Times New Roman" w:hAnsi="Times New Roman" w:cs="Times New Roman"/>
          <w:sz w:val="24"/>
          <w:szCs w:val="24"/>
        </w:rPr>
        <w:t>)</w:t>
      </w:r>
    </w:p>
    <w:p w:rsidR="00524973" w:rsidRPr="00E846CD" w:rsidRDefault="00524973" w:rsidP="00A34DA1">
      <w:pPr>
        <w:widowControl w:val="0"/>
        <w:spacing w:after="0" w:line="240"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Жилье и городская среда</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«Жилье», «Формирование комфортной городской среды», «Обеспечение устойчивого сокращения непригодного для проживания жилищного фонда (Сокращение НЖФ)»);</w:t>
      </w:r>
    </w:p>
    <w:p w:rsidR="00524973" w:rsidRPr="00E846CD" w:rsidRDefault="00524973" w:rsidP="00A34DA1">
      <w:pPr>
        <w:widowControl w:val="0"/>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Образование</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Pr="00E846CD">
        <w:rPr>
          <w:rFonts w:ascii="Times New Roman" w:eastAsia="Times New Roman" w:hAnsi="Times New Roman" w:cs="Times New Roman"/>
          <w:sz w:val="24"/>
          <w:szCs w:val="24"/>
          <w:lang w:eastAsia="ru-RU"/>
        </w:rPr>
        <w:t>;</w:t>
      </w:r>
    </w:p>
    <w:p w:rsidR="00524973" w:rsidRPr="00E846CD" w:rsidRDefault="00524973" w:rsidP="00A34DA1">
      <w:pPr>
        <w:widowControl w:val="0"/>
        <w:spacing w:after="0" w:line="240" w:lineRule="auto"/>
        <w:ind w:firstLine="7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Демография</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«Содействие занятости женщин </w:t>
      </w:r>
      <w:r>
        <w:rPr>
          <w:rFonts w:ascii="Times New Roman" w:hAnsi="Times New Roman"/>
          <w:sz w:val="24"/>
          <w:szCs w:val="24"/>
        </w:rPr>
        <w:t>–</w:t>
      </w:r>
      <w:r w:rsidRPr="00E846CD">
        <w:rPr>
          <w:rFonts w:ascii="Times New Roman" w:hAnsi="Times New Roman" w:cs="Times New Roman"/>
          <w:sz w:val="24"/>
          <w:szCs w:val="24"/>
        </w:rPr>
        <w:t xml:space="preserve"> создание условий дошкольного образования для детей в возрасте до трех лет», «Спорт - норма жизни»)</w:t>
      </w:r>
      <w:r>
        <w:rPr>
          <w:rFonts w:ascii="Times New Roman" w:hAnsi="Times New Roman" w:cs="Times New Roman"/>
          <w:sz w:val="24"/>
          <w:szCs w:val="24"/>
        </w:rPr>
        <w:t>.</w:t>
      </w:r>
    </w:p>
    <w:p w:rsidR="00524973" w:rsidRPr="00DD0630" w:rsidRDefault="00524973" w:rsidP="00A34DA1">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524973" w:rsidRPr="009017CB"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9017CB">
        <w:rPr>
          <w:rFonts w:ascii="Times New Roman" w:eastAsia="Times New Roman" w:hAnsi="Times New Roman" w:cs="Times New Roman"/>
          <w:sz w:val="24"/>
          <w:szCs w:val="24"/>
          <w:lang w:eastAsia="ru-RU"/>
        </w:rPr>
        <w:t>Строительство</w:t>
      </w:r>
    </w:p>
    <w:p w:rsidR="00524973" w:rsidRPr="009017CB" w:rsidRDefault="00524973" w:rsidP="00A34DA1">
      <w:pPr>
        <w:spacing w:after="0" w:line="240" w:lineRule="auto"/>
        <w:ind w:firstLine="709"/>
        <w:jc w:val="both"/>
        <w:rPr>
          <w:rFonts w:ascii="Times New Roman" w:eastAsia="Times New Roman" w:hAnsi="Times New Roman" w:cs="Times New Roman"/>
          <w:sz w:val="24"/>
          <w:szCs w:val="24"/>
          <w:lang w:eastAsia="ru-RU"/>
        </w:rPr>
      </w:pPr>
    </w:p>
    <w:p w:rsidR="00524973" w:rsidRPr="009017CB" w:rsidRDefault="00524973" w:rsidP="00A34DA1">
      <w:pPr>
        <w:widowControl w:val="0"/>
        <w:spacing w:after="0" w:line="240" w:lineRule="auto"/>
        <w:ind w:firstLine="709"/>
        <w:jc w:val="both"/>
        <w:rPr>
          <w:rFonts w:ascii="Times New Roman" w:eastAsia="Times New Roman" w:hAnsi="Times New Roman" w:cs="Times New Roman"/>
          <w:sz w:val="24"/>
          <w:szCs w:val="24"/>
          <w:lang w:eastAsia="ru-RU"/>
        </w:rPr>
      </w:pPr>
      <w:r w:rsidRPr="009017CB">
        <w:rPr>
          <w:rFonts w:ascii="Times New Roman" w:eastAsia="Times New Roman" w:hAnsi="Times New Roman" w:cs="Times New Roman"/>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524973" w:rsidRPr="00653AE9"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3AE9">
        <w:rPr>
          <w:rFonts w:ascii="Times New Roman" w:eastAsia="Times New Roman" w:hAnsi="Times New Roman" w:cs="Times New Roman"/>
          <w:sz w:val="24"/>
          <w:szCs w:val="24"/>
          <w:lang w:eastAsia="ru-RU"/>
        </w:rPr>
        <w:t>Объем выполненных работ по виду экономической деятельности «Строительство» без учета субъектов ма</w:t>
      </w:r>
      <w:r>
        <w:rPr>
          <w:rFonts w:ascii="Times New Roman" w:eastAsia="Times New Roman" w:hAnsi="Times New Roman" w:cs="Times New Roman"/>
          <w:sz w:val="24"/>
          <w:szCs w:val="24"/>
          <w:lang w:eastAsia="ru-RU"/>
        </w:rPr>
        <w:t>лого предпринимательства за 2022</w:t>
      </w:r>
      <w:r w:rsidRPr="00653AE9">
        <w:rPr>
          <w:rFonts w:ascii="Times New Roman" w:eastAsia="Times New Roman" w:hAnsi="Times New Roman" w:cs="Times New Roman"/>
          <w:sz w:val="24"/>
          <w:szCs w:val="24"/>
          <w:lang w:eastAsia="ru-RU"/>
        </w:rPr>
        <w:t xml:space="preserve"> год составил </w:t>
      </w:r>
      <w:r w:rsidRPr="009B3893">
        <w:rPr>
          <w:rFonts w:ascii="Times New Roman" w:eastAsia="Times New Roman" w:hAnsi="Times New Roman" w:cs="Times New Roman"/>
          <w:sz w:val="24"/>
          <w:szCs w:val="24"/>
          <w:lang w:eastAsia="ru-RU"/>
        </w:rPr>
        <w:t xml:space="preserve">4 858,0 млн </w:t>
      </w:r>
      <w:r w:rsidRPr="00653AE9">
        <w:rPr>
          <w:rFonts w:ascii="Times New Roman" w:eastAsia="Times New Roman" w:hAnsi="Times New Roman" w:cs="Times New Roman"/>
          <w:sz w:val="24"/>
          <w:szCs w:val="24"/>
          <w:lang w:eastAsia="ru-RU"/>
        </w:rPr>
        <w:t xml:space="preserve">рублей, или </w:t>
      </w:r>
      <w:r w:rsidRPr="009B3893">
        <w:rPr>
          <w:rFonts w:ascii="Times New Roman" w:eastAsia="Times New Roman" w:hAnsi="Times New Roman" w:cs="Times New Roman"/>
          <w:sz w:val="24"/>
          <w:szCs w:val="24"/>
          <w:lang w:eastAsia="ru-RU"/>
        </w:rPr>
        <w:t xml:space="preserve">123,9% к </w:t>
      </w:r>
      <w:r>
        <w:rPr>
          <w:rFonts w:ascii="Times New Roman" w:eastAsia="Times New Roman" w:hAnsi="Times New Roman" w:cs="Times New Roman"/>
          <w:sz w:val="24"/>
          <w:szCs w:val="24"/>
          <w:lang w:eastAsia="ru-RU"/>
        </w:rPr>
        <w:t>уровню 2021</w:t>
      </w:r>
      <w:r w:rsidRPr="00653AE9">
        <w:rPr>
          <w:rFonts w:ascii="Times New Roman" w:eastAsia="Times New Roman" w:hAnsi="Times New Roman" w:cs="Times New Roman"/>
          <w:sz w:val="24"/>
          <w:szCs w:val="24"/>
          <w:lang w:eastAsia="ru-RU"/>
        </w:rPr>
        <w:t xml:space="preserve"> года в действующих ценах.</w:t>
      </w:r>
    </w:p>
    <w:p w:rsidR="00524973" w:rsidRPr="00DD0630" w:rsidRDefault="00524973" w:rsidP="00A34DA1">
      <w:pPr>
        <w:tabs>
          <w:tab w:val="left" w:pos="6845"/>
        </w:tabs>
        <w:spacing w:after="0" w:line="240" w:lineRule="auto"/>
        <w:jc w:val="center"/>
        <w:rPr>
          <w:rFonts w:ascii="Times New Roman" w:eastAsia="Times New Roman" w:hAnsi="Times New Roman" w:cs="Times New Roman"/>
          <w:color w:val="FF0000"/>
          <w:sz w:val="24"/>
          <w:szCs w:val="24"/>
          <w:lang w:eastAsia="ru-RU"/>
        </w:rPr>
      </w:pPr>
    </w:p>
    <w:p w:rsidR="00CD12C4" w:rsidRDefault="00CD12C4" w:rsidP="00A34DA1">
      <w:pPr>
        <w:tabs>
          <w:tab w:val="left" w:pos="6845"/>
        </w:tabs>
        <w:spacing w:after="0" w:line="240" w:lineRule="auto"/>
        <w:jc w:val="center"/>
        <w:rPr>
          <w:rFonts w:ascii="Times New Roman" w:eastAsia="Times New Roman" w:hAnsi="Times New Roman" w:cs="Times New Roman"/>
          <w:sz w:val="24"/>
          <w:szCs w:val="24"/>
          <w:lang w:eastAsia="ru-RU"/>
        </w:rPr>
      </w:pPr>
    </w:p>
    <w:p w:rsidR="00CD12C4" w:rsidRDefault="00CD12C4" w:rsidP="00A34DA1">
      <w:pPr>
        <w:tabs>
          <w:tab w:val="left" w:pos="6845"/>
        </w:tabs>
        <w:spacing w:after="0" w:line="240" w:lineRule="auto"/>
        <w:jc w:val="center"/>
        <w:rPr>
          <w:rFonts w:ascii="Times New Roman" w:eastAsia="Times New Roman" w:hAnsi="Times New Roman" w:cs="Times New Roman"/>
          <w:sz w:val="24"/>
          <w:szCs w:val="24"/>
          <w:lang w:eastAsia="ru-RU"/>
        </w:rPr>
      </w:pPr>
    </w:p>
    <w:p w:rsidR="00CD12C4" w:rsidRDefault="00CD12C4" w:rsidP="00A34DA1">
      <w:pPr>
        <w:tabs>
          <w:tab w:val="left" w:pos="6845"/>
        </w:tabs>
        <w:spacing w:after="0" w:line="240" w:lineRule="auto"/>
        <w:jc w:val="center"/>
        <w:rPr>
          <w:rFonts w:ascii="Times New Roman" w:eastAsia="Times New Roman" w:hAnsi="Times New Roman" w:cs="Times New Roman"/>
          <w:sz w:val="24"/>
          <w:szCs w:val="24"/>
          <w:lang w:eastAsia="ru-RU"/>
        </w:rPr>
      </w:pPr>
    </w:p>
    <w:p w:rsidR="00524973" w:rsidRPr="00653AE9" w:rsidRDefault="00524973" w:rsidP="00A34DA1">
      <w:pPr>
        <w:tabs>
          <w:tab w:val="left" w:pos="6845"/>
        </w:tabs>
        <w:spacing w:after="0" w:line="240" w:lineRule="auto"/>
        <w:jc w:val="center"/>
        <w:rPr>
          <w:rFonts w:ascii="Times New Roman" w:eastAsia="Times New Roman" w:hAnsi="Times New Roman" w:cs="Times New Roman"/>
          <w:sz w:val="24"/>
          <w:szCs w:val="24"/>
          <w:lang w:eastAsia="ru-RU"/>
        </w:rPr>
      </w:pPr>
      <w:r w:rsidRPr="00653AE9">
        <w:rPr>
          <w:rFonts w:ascii="Times New Roman" w:eastAsia="Times New Roman" w:hAnsi="Times New Roman" w:cs="Times New Roman"/>
          <w:sz w:val="24"/>
          <w:szCs w:val="24"/>
          <w:lang w:eastAsia="ru-RU"/>
        </w:rPr>
        <w:lastRenderedPageBreak/>
        <w:t>Объем работ, выполненных крупными и средними предприятиями и организациями</w:t>
      </w:r>
    </w:p>
    <w:p w:rsidR="00524973" w:rsidRPr="00653AE9" w:rsidRDefault="00524973" w:rsidP="00A34DA1">
      <w:pPr>
        <w:tabs>
          <w:tab w:val="left" w:pos="6845"/>
        </w:tabs>
        <w:spacing w:after="0" w:line="240" w:lineRule="auto"/>
        <w:ind w:firstLine="720"/>
        <w:jc w:val="center"/>
        <w:rPr>
          <w:rFonts w:ascii="Times New Roman" w:eastAsia="Times New Roman" w:hAnsi="Times New Roman" w:cs="Times New Roman"/>
          <w:sz w:val="24"/>
          <w:szCs w:val="24"/>
          <w:lang w:eastAsia="ru-RU"/>
        </w:rPr>
      </w:pPr>
      <w:r w:rsidRPr="00653AE9">
        <w:rPr>
          <w:rFonts w:ascii="Times New Roman" w:eastAsia="Times New Roman" w:hAnsi="Times New Roman" w:cs="Times New Roman"/>
          <w:sz w:val="24"/>
          <w:szCs w:val="24"/>
          <w:lang w:eastAsia="ru-RU"/>
        </w:rPr>
        <w:t>по виду деятельности «Строительство» за 2020-2022 годы</w:t>
      </w:r>
    </w:p>
    <w:p w:rsidR="00524973" w:rsidRPr="00DD0630" w:rsidRDefault="00524973" w:rsidP="00A34DA1">
      <w:pPr>
        <w:tabs>
          <w:tab w:val="left" w:pos="6845"/>
        </w:tabs>
        <w:spacing w:after="0" w:line="240" w:lineRule="auto"/>
        <w:ind w:firstLine="720"/>
        <w:jc w:val="center"/>
        <w:rPr>
          <w:rFonts w:ascii="Times New Roman" w:eastAsia="Times New Roman" w:hAnsi="Times New Roman" w:cs="Times New Roman"/>
          <w:color w:val="FF0000"/>
          <w:sz w:val="24"/>
          <w:szCs w:val="24"/>
          <w:lang w:eastAsia="ru-RU"/>
        </w:rPr>
      </w:pPr>
    </w:p>
    <w:p w:rsidR="00524973" w:rsidRPr="009B3893" w:rsidRDefault="00524973" w:rsidP="00A34DA1">
      <w:pPr>
        <w:spacing w:after="0" w:line="240" w:lineRule="auto"/>
        <w:ind w:firstLine="709"/>
        <w:jc w:val="right"/>
        <w:rPr>
          <w:rFonts w:ascii="Times New Roman" w:eastAsia="Times New Roman" w:hAnsi="Times New Roman" w:cs="Times New Roman"/>
          <w:sz w:val="20"/>
          <w:szCs w:val="20"/>
          <w:lang w:eastAsia="ru-RU"/>
        </w:rPr>
      </w:pPr>
      <w:r w:rsidRPr="009B3893">
        <w:rPr>
          <w:rFonts w:ascii="Times New Roman" w:eastAsia="Times New Roman" w:hAnsi="Times New Roman" w:cs="Times New Roman"/>
          <w:sz w:val="20"/>
          <w:szCs w:val="20"/>
          <w:lang w:eastAsia="ru-RU"/>
        </w:rPr>
        <w:t>млн рублей</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485"/>
        <w:gridCol w:w="1359"/>
        <w:gridCol w:w="1485"/>
        <w:gridCol w:w="1352"/>
      </w:tblGrid>
      <w:tr w:rsidR="00524973" w:rsidRPr="009B3893" w:rsidTr="00412C11">
        <w:trPr>
          <w:trHeight w:val="130"/>
        </w:trPr>
        <w:tc>
          <w:tcPr>
            <w:tcW w:w="4110" w:type="dxa"/>
            <w:tcBorders>
              <w:top w:val="single" w:sz="4" w:space="0" w:color="auto"/>
              <w:left w:val="single" w:sz="4" w:space="0" w:color="auto"/>
              <w:bottom w:val="single" w:sz="4" w:space="0" w:color="auto"/>
              <w:right w:val="single" w:sz="4" w:space="0" w:color="auto"/>
            </w:tcBorders>
            <w:vAlign w:val="center"/>
          </w:tcPr>
          <w:p w:rsidR="00524973" w:rsidRPr="009B3893" w:rsidRDefault="00524973" w:rsidP="00A34DA1">
            <w:pPr>
              <w:spacing w:after="0" w:line="240" w:lineRule="auto"/>
              <w:jc w:val="center"/>
              <w:rPr>
                <w:rFonts w:ascii="Times New Roman" w:eastAsia="Calibri" w:hAnsi="Times New Roman"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524973" w:rsidRPr="009B3893" w:rsidRDefault="00524973" w:rsidP="00A34DA1">
            <w:pPr>
              <w:spacing w:after="0" w:line="240" w:lineRule="auto"/>
              <w:jc w:val="center"/>
              <w:rPr>
                <w:rFonts w:ascii="Times New Roman" w:eastAsia="Calibri" w:hAnsi="Times New Roman" w:cs="Times New Roman"/>
                <w:sz w:val="20"/>
                <w:szCs w:val="20"/>
              </w:rPr>
            </w:pPr>
            <w:r w:rsidRPr="009B3893">
              <w:rPr>
                <w:rFonts w:ascii="Times New Roman" w:eastAsia="Calibri" w:hAnsi="Times New Roman" w:cs="Times New Roman"/>
                <w:sz w:val="20"/>
                <w:szCs w:val="20"/>
              </w:rPr>
              <w:t>2020 год</w:t>
            </w:r>
          </w:p>
        </w:tc>
        <w:tc>
          <w:tcPr>
            <w:tcW w:w="1359" w:type="dxa"/>
            <w:tcBorders>
              <w:top w:val="single" w:sz="4" w:space="0" w:color="auto"/>
              <w:left w:val="single" w:sz="4" w:space="0" w:color="auto"/>
              <w:bottom w:val="single" w:sz="4" w:space="0" w:color="auto"/>
              <w:right w:val="single" w:sz="4" w:space="0" w:color="auto"/>
            </w:tcBorders>
            <w:vAlign w:val="center"/>
            <w:hideMark/>
          </w:tcPr>
          <w:p w:rsidR="00524973" w:rsidRPr="009B3893" w:rsidRDefault="00524973" w:rsidP="00A34DA1">
            <w:pPr>
              <w:spacing w:after="0" w:line="240" w:lineRule="auto"/>
              <w:jc w:val="center"/>
              <w:rPr>
                <w:rFonts w:ascii="Times New Roman" w:eastAsia="Calibri" w:hAnsi="Times New Roman" w:cs="Times New Roman"/>
                <w:sz w:val="20"/>
                <w:szCs w:val="20"/>
              </w:rPr>
            </w:pPr>
            <w:r w:rsidRPr="009B3893">
              <w:rPr>
                <w:rFonts w:ascii="Times New Roman" w:eastAsia="Calibri" w:hAnsi="Times New Roman" w:cs="Times New Roman"/>
                <w:sz w:val="20"/>
                <w:szCs w:val="20"/>
              </w:rPr>
              <w:t>2021 год</w:t>
            </w:r>
          </w:p>
        </w:tc>
        <w:tc>
          <w:tcPr>
            <w:tcW w:w="1485" w:type="dxa"/>
            <w:tcBorders>
              <w:top w:val="single" w:sz="4" w:space="0" w:color="auto"/>
              <w:left w:val="single" w:sz="4" w:space="0" w:color="auto"/>
              <w:bottom w:val="single" w:sz="4" w:space="0" w:color="auto"/>
              <w:right w:val="single" w:sz="4" w:space="0" w:color="auto"/>
            </w:tcBorders>
            <w:vAlign w:val="center"/>
            <w:hideMark/>
          </w:tcPr>
          <w:p w:rsidR="00524973" w:rsidRPr="009B3893" w:rsidRDefault="00524973" w:rsidP="00A34DA1">
            <w:pPr>
              <w:spacing w:after="0" w:line="240" w:lineRule="auto"/>
              <w:jc w:val="center"/>
              <w:rPr>
                <w:rFonts w:ascii="Times New Roman" w:eastAsia="Calibri" w:hAnsi="Times New Roman" w:cs="Times New Roman"/>
                <w:sz w:val="20"/>
                <w:szCs w:val="20"/>
              </w:rPr>
            </w:pPr>
            <w:r w:rsidRPr="009B3893">
              <w:rPr>
                <w:rFonts w:ascii="Times New Roman" w:eastAsia="Calibri" w:hAnsi="Times New Roman" w:cs="Times New Roman"/>
                <w:sz w:val="20"/>
                <w:szCs w:val="20"/>
              </w:rPr>
              <w:t>2022 год</w:t>
            </w:r>
          </w:p>
        </w:tc>
        <w:tc>
          <w:tcPr>
            <w:tcW w:w="1352" w:type="dxa"/>
            <w:tcBorders>
              <w:top w:val="single" w:sz="4" w:space="0" w:color="auto"/>
              <w:left w:val="single" w:sz="4" w:space="0" w:color="auto"/>
              <w:bottom w:val="single" w:sz="4" w:space="0" w:color="auto"/>
              <w:right w:val="single" w:sz="4" w:space="0" w:color="auto"/>
            </w:tcBorders>
            <w:hideMark/>
          </w:tcPr>
          <w:p w:rsidR="00524973" w:rsidRPr="009B3893" w:rsidRDefault="00524973" w:rsidP="00A34DA1">
            <w:pPr>
              <w:spacing w:after="0" w:line="240" w:lineRule="auto"/>
              <w:jc w:val="center"/>
              <w:rPr>
                <w:rFonts w:ascii="Times New Roman" w:eastAsia="Calibri" w:hAnsi="Times New Roman" w:cs="Times New Roman"/>
                <w:sz w:val="20"/>
                <w:szCs w:val="20"/>
              </w:rPr>
            </w:pPr>
            <w:r w:rsidRPr="009B3893">
              <w:rPr>
                <w:rFonts w:ascii="Times New Roman" w:eastAsia="Times New Roman" w:hAnsi="Times New Roman" w:cs="Times New Roman"/>
                <w:sz w:val="20"/>
                <w:szCs w:val="20"/>
                <w:lang w:eastAsia="ru-RU"/>
              </w:rPr>
              <w:t>Темп роста (снижения)</w:t>
            </w:r>
            <w:r w:rsidRPr="009B3893">
              <w:rPr>
                <w:rFonts w:ascii="Times New Roman" w:eastAsia="Calibri" w:hAnsi="Times New Roman" w:cs="Times New Roman"/>
                <w:sz w:val="20"/>
                <w:szCs w:val="20"/>
              </w:rPr>
              <w:t>%</w:t>
            </w:r>
          </w:p>
        </w:tc>
      </w:tr>
      <w:tr w:rsidR="00524973" w:rsidRPr="009B3893" w:rsidTr="00412C11">
        <w:trPr>
          <w:trHeight w:val="278"/>
        </w:trPr>
        <w:tc>
          <w:tcPr>
            <w:tcW w:w="4110" w:type="dxa"/>
            <w:tcBorders>
              <w:top w:val="single" w:sz="4" w:space="0" w:color="auto"/>
              <w:left w:val="single" w:sz="4" w:space="0" w:color="auto"/>
              <w:bottom w:val="single" w:sz="4" w:space="0" w:color="auto"/>
              <w:right w:val="single" w:sz="4" w:space="0" w:color="auto"/>
            </w:tcBorders>
            <w:vAlign w:val="center"/>
            <w:hideMark/>
          </w:tcPr>
          <w:p w:rsidR="00524973" w:rsidRPr="009B3893" w:rsidRDefault="00524973" w:rsidP="00A34DA1">
            <w:pPr>
              <w:spacing w:after="0" w:line="240" w:lineRule="auto"/>
              <w:rPr>
                <w:rFonts w:ascii="Times New Roman" w:eastAsia="Calibri" w:hAnsi="Times New Roman" w:cs="Times New Roman"/>
                <w:sz w:val="24"/>
              </w:rPr>
            </w:pPr>
            <w:r w:rsidRPr="009B3893">
              <w:rPr>
                <w:rFonts w:ascii="Times New Roman" w:eastAsia="Calibri" w:hAnsi="Times New Roman" w:cs="Times New Roman"/>
                <w:sz w:val="24"/>
              </w:rPr>
              <w:t>Объем работ, выполненных по виду деятельности «Строительство»</w:t>
            </w:r>
          </w:p>
        </w:tc>
        <w:tc>
          <w:tcPr>
            <w:tcW w:w="1485" w:type="dxa"/>
            <w:tcBorders>
              <w:top w:val="single" w:sz="4" w:space="0" w:color="auto"/>
              <w:left w:val="single" w:sz="4" w:space="0" w:color="auto"/>
              <w:bottom w:val="single" w:sz="4" w:space="0" w:color="auto"/>
              <w:right w:val="single" w:sz="4" w:space="0" w:color="auto"/>
            </w:tcBorders>
            <w:vAlign w:val="center"/>
            <w:hideMark/>
          </w:tcPr>
          <w:p w:rsidR="00524973" w:rsidRPr="009B3893" w:rsidRDefault="00524973" w:rsidP="00A34DA1">
            <w:pPr>
              <w:spacing w:after="0" w:line="240" w:lineRule="auto"/>
              <w:jc w:val="center"/>
              <w:rPr>
                <w:rFonts w:ascii="Times New Roman" w:eastAsia="Calibri" w:hAnsi="Times New Roman" w:cs="Times New Roman"/>
                <w:sz w:val="24"/>
              </w:rPr>
            </w:pPr>
            <w:r w:rsidRPr="009B3893">
              <w:rPr>
                <w:rFonts w:ascii="Times New Roman" w:eastAsia="Calibri" w:hAnsi="Times New Roman" w:cs="Times New Roman"/>
                <w:sz w:val="24"/>
              </w:rPr>
              <w:t>3 940,9</w:t>
            </w:r>
          </w:p>
        </w:tc>
        <w:tc>
          <w:tcPr>
            <w:tcW w:w="1359" w:type="dxa"/>
            <w:tcBorders>
              <w:top w:val="single" w:sz="4" w:space="0" w:color="auto"/>
              <w:left w:val="single" w:sz="4" w:space="0" w:color="auto"/>
              <w:bottom w:val="single" w:sz="4" w:space="0" w:color="auto"/>
              <w:right w:val="single" w:sz="4" w:space="0" w:color="auto"/>
            </w:tcBorders>
            <w:vAlign w:val="center"/>
            <w:hideMark/>
          </w:tcPr>
          <w:p w:rsidR="00524973" w:rsidRPr="009B3893" w:rsidRDefault="00524973" w:rsidP="00A34DA1">
            <w:pPr>
              <w:spacing w:after="0" w:line="240" w:lineRule="auto"/>
              <w:jc w:val="center"/>
              <w:rPr>
                <w:rFonts w:ascii="Times New Roman" w:eastAsia="Calibri" w:hAnsi="Times New Roman" w:cs="Times New Roman"/>
                <w:sz w:val="24"/>
              </w:rPr>
            </w:pPr>
            <w:r w:rsidRPr="009B3893">
              <w:rPr>
                <w:rFonts w:ascii="Times New Roman" w:eastAsia="Calibri" w:hAnsi="Times New Roman" w:cs="Times New Roman"/>
                <w:sz w:val="24"/>
              </w:rPr>
              <w:t>3 920,5</w:t>
            </w:r>
          </w:p>
        </w:tc>
        <w:tc>
          <w:tcPr>
            <w:tcW w:w="1485" w:type="dxa"/>
            <w:tcBorders>
              <w:top w:val="single" w:sz="4" w:space="0" w:color="auto"/>
              <w:left w:val="single" w:sz="4" w:space="0" w:color="auto"/>
              <w:bottom w:val="single" w:sz="4" w:space="0" w:color="auto"/>
              <w:right w:val="single" w:sz="4" w:space="0" w:color="auto"/>
            </w:tcBorders>
            <w:vAlign w:val="center"/>
          </w:tcPr>
          <w:p w:rsidR="00524973" w:rsidRPr="009B3893" w:rsidRDefault="00524973" w:rsidP="00A34DA1">
            <w:pPr>
              <w:spacing w:after="0" w:line="240" w:lineRule="auto"/>
              <w:jc w:val="center"/>
              <w:rPr>
                <w:rFonts w:ascii="Times New Roman" w:eastAsia="Calibri" w:hAnsi="Times New Roman" w:cs="Times New Roman"/>
                <w:sz w:val="24"/>
              </w:rPr>
            </w:pPr>
            <w:r w:rsidRPr="009B3893">
              <w:rPr>
                <w:rFonts w:ascii="Times New Roman" w:eastAsia="Calibri" w:hAnsi="Times New Roman" w:cs="Times New Roman"/>
                <w:sz w:val="24"/>
              </w:rPr>
              <w:t>4 858,0</w:t>
            </w:r>
          </w:p>
        </w:tc>
        <w:tc>
          <w:tcPr>
            <w:tcW w:w="1352" w:type="dxa"/>
            <w:tcBorders>
              <w:top w:val="single" w:sz="4" w:space="0" w:color="auto"/>
              <w:left w:val="single" w:sz="4" w:space="0" w:color="auto"/>
              <w:bottom w:val="single" w:sz="4" w:space="0" w:color="auto"/>
              <w:right w:val="single" w:sz="4" w:space="0" w:color="auto"/>
            </w:tcBorders>
            <w:vAlign w:val="center"/>
          </w:tcPr>
          <w:p w:rsidR="00524973" w:rsidRPr="009B3893" w:rsidRDefault="00524973" w:rsidP="00A34DA1">
            <w:pPr>
              <w:spacing w:after="0" w:line="240" w:lineRule="auto"/>
              <w:jc w:val="center"/>
              <w:rPr>
                <w:rFonts w:ascii="Times New Roman" w:eastAsia="Calibri" w:hAnsi="Times New Roman" w:cs="Times New Roman"/>
                <w:sz w:val="24"/>
              </w:rPr>
            </w:pPr>
            <w:r w:rsidRPr="009B3893">
              <w:rPr>
                <w:rFonts w:ascii="Times New Roman" w:eastAsia="Calibri" w:hAnsi="Times New Roman" w:cs="Times New Roman"/>
                <w:sz w:val="24"/>
              </w:rPr>
              <w:t>123,9</w:t>
            </w:r>
          </w:p>
        </w:tc>
      </w:tr>
    </w:tbl>
    <w:p w:rsidR="00524973" w:rsidRPr="00DD0630" w:rsidRDefault="00524973" w:rsidP="00A34DA1">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524973" w:rsidRPr="00A611ED"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3AE9">
        <w:rPr>
          <w:rFonts w:ascii="Times New Roman" w:eastAsia="Times New Roman" w:hAnsi="Times New Roman" w:cs="Times New Roman"/>
          <w:sz w:val="24"/>
          <w:szCs w:val="24"/>
          <w:lang w:eastAsia="ru-RU"/>
        </w:rPr>
        <w:t xml:space="preserve">В 2022 году площадь введенного жилья в городе составила </w:t>
      </w:r>
      <w:r w:rsidR="00893841">
        <w:rPr>
          <w:rFonts w:ascii="Times New Roman" w:eastAsia="Times New Roman" w:hAnsi="Times New Roman" w:cs="Times New Roman"/>
          <w:sz w:val="24"/>
          <w:szCs w:val="24"/>
          <w:lang w:eastAsia="ru-RU"/>
        </w:rPr>
        <w:t>19,4 тыс.кв.м., что на 32,2</w:t>
      </w:r>
      <w:r w:rsidRPr="00A611ED">
        <w:rPr>
          <w:rFonts w:ascii="Times New Roman" w:eastAsia="Times New Roman" w:hAnsi="Times New Roman" w:cs="Times New Roman"/>
          <w:sz w:val="24"/>
          <w:szCs w:val="24"/>
          <w:lang w:eastAsia="ru-RU"/>
        </w:rPr>
        <w:t>% ниже уровня соответствующего периода 2021 года. Кроме того, на территории города в 2022 году введено в эксплуатацию 3,9 тыс. кв. м. общей площади жилых помещений индивидуальными застройщиками.</w:t>
      </w:r>
    </w:p>
    <w:p w:rsidR="00524973" w:rsidRPr="00653AE9" w:rsidRDefault="00524973"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3AE9">
        <w:rPr>
          <w:rFonts w:ascii="Times New Roman" w:eastAsia="Times New Roman" w:hAnsi="Times New Roman" w:cs="Times New Roman"/>
          <w:sz w:val="24"/>
          <w:szCs w:val="24"/>
          <w:lang w:eastAsia="ru-RU"/>
        </w:rPr>
        <w:t>На территории города Мегиона в течение отчетного периода велось строительство объектов в рамках муниципальных программ.</w:t>
      </w:r>
    </w:p>
    <w:p w:rsidR="00524973" w:rsidRPr="00653AE9" w:rsidRDefault="00524973" w:rsidP="00A34DA1">
      <w:pPr>
        <w:widowControl w:val="0"/>
        <w:autoSpaceDE w:val="0"/>
        <w:autoSpaceDN w:val="0"/>
        <w:spacing w:after="0" w:line="240" w:lineRule="auto"/>
        <w:ind w:firstLine="709"/>
        <w:jc w:val="both"/>
        <w:rPr>
          <w:rFonts w:ascii="Times New Roman" w:hAnsi="Times New Roman" w:cs="Times New Roman"/>
          <w:sz w:val="24"/>
          <w:szCs w:val="24"/>
        </w:rPr>
      </w:pPr>
      <w:r w:rsidRPr="00653AE9">
        <w:rPr>
          <w:rFonts w:ascii="Times New Roman" w:eastAsia="Calibri" w:hAnsi="Times New Roman" w:cs="Times New Roman"/>
          <w:sz w:val="24"/>
          <w:szCs w:val="24"/>
        </w:rPr>
        <w:t xml:space="preserve">В рамках муниципальной программы </w:t>
      </w:r>
      <w:r w:rsidRPr="00653AE9">
        <w:rPr>
          <w:rFonts w:ascii="Times New Roman" w:hAnsi="Times New Roman" w:cs="Times New Roman"/>
          <w:sz w:val="24"/>
          <w:szCs w:val="24"/>
        </w:rPr>
        <w:t>«Формирование доступной среды для инвалидов и других маломобильных групп населения на территории города Мегиона на 2019-2025 годы» выполнены мероприятия по оборудованию объектов для групп населения с нарушением опорно-двигательного аппарата, с ограничением здоровья по слуху, зрению.</w:t>
      </w:r>
    </w:p>
    <w:p w:rsidR="00524973" w:rsidRDefault="00524973" w:rsidP="00A34DA1">
      <w:pPr>
        <w:widowControl w:val="0"/>
        <w:tabs>
          <w:tab w:val="left" w:pos="851"/>
        </w:tabs>
        <w:spacing w:after="0" w:line="240" w:lineRule="auto"/>
        <w:ind w:firstLine="709"/>
        <w:jc w:val="both"/>
        <w:rPr>
          <w:rFonts w:ascii="Times New Roman" w:hAnsi="Times New Roman" w:cs="Times New Roman"/>
          <w:sz w:val="24"/>
          <w:szCs w:val="24"/>
        </w:rPr>
      </w:pPr>
      <w:r w:rsidRPr="00653AE9">
        <w:rPr>
          <w:rFonts w:ascii="Times New Roman" w:eastAsia="Calibri" w:hAnsi="Times New Roman" w:cs="Times New Roman"/>
          <w:sz w:val="24"/>
          <w:szCs w:val="24"/>
        </w:rPr>
        <w:t xml:space="preserve">В рамках муниципальной программы </w:t>
      </w:r>
      <w:r w:rsidRPr="00653AE9">
        <w:rPr>
          <w:rFonts w:ascii="Times New Roman" w:hAnsi="Times New Roman" w:cs="Times New Roman"/>
          <w:sz w:val="24"/>
          <w:szCs w:val="24"/>
        </w:rPr>
        <w:t>«Мероприятия в области градостроительной деятельности города Мегион на 2019-2025 годы» выполнены мероприятия по:</w:t>
      </w:r>
    </w:p>
    <w:p w:rsidR="00524973" w:rsidRPr="00653AE9" w:rsidRDefault="00524973" w:rsidP="00A34DA1">
      <w:pPr>
        <w:widowControl w:val="0"/>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актуализации градостроительной документации, был заключен и реализован муниципальный контракт на проведение научно-исследовательской работе по теме: «Подготовка местных нормативов градостроительного проектирования города Мегиона». В рамках которого на территории муниципального образования проведен комплекс работ                       по градостроительному анализу, потребностям и необходимости наличия объектов различного назначения в соответствии с действующими нормами.</w:t>
      </w:r>
    </w:p>
    <w:p w:rsidR="00524973" w:rsidRPr="00F75566" w:rsidRDefault="00524973" w:rsidP="00A34DA1">
      <w:pPr>
        <w:widowControl w:val="0"/>
        <w:tabs>
          <w:tab w:val="left" w:pos="142"/>
        </w:tabs>
        <w:spacing w:after="0" w:line="240" w:lineRule="auto"/>
        <w:ind w:firstLine="709"/>
        <w:jc w:val="both"/>
        <w:rPr>
          <w:rFonts w:ascii="Times New Roman" w:hAnsi="Times New Roman"/>
          <w:sz w:val="24"/>
          <w:szCs w:val="24"/>
        </w:rPr>
      </w:pPr>
      <w:r w:rsidRPr="00F75566">
        <w:rPr>
          <w:rFonts w:ascii="Times New Roman" w:eastAsia="Calibri Light" w:hAnsi="Times New Roman" w:cs="Times New Roman"/>
          <w:sz w:val="24"/>
          <w:szCs w:val="24"/>
          <w:lang w:eastAsia="ru-RU"/>
        </w:rPr>
        <w:t>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на</w:t>
      </w:r>
      <w:r w:rsidRPr="00F75566">
        <w:rPr>
          <w:rFonts w:ascii="Times New Roman" w:eastAsia="Calibri Light" w:hAnsi="Times New Roman"/>
          <w:sz w:val="24"/>
          <w:szCs w:val="24"/>
        </w:rPr>
        <w:t xml:space="preserve"> 57 детских игровых площадках проведены </w:t>
      </w:r>
      <w:r w:rsidRPr="00F75566">
        <w:rPr>
          <w:rFonts w:ascii="Times New Roman" w:hAnsi="Times New Roman"/>
          <w:sz w:val="24"/>
          <w:szCs w:val="24"/>
        </w:rPr>
        <w:t>работы по их ремонту и содержанию.</w:t>
      </w:r>
    </w:p>
    <w:p w:rsidR="008502DB" w:rsidRPr="00A34080" w:rsidRDefault="008502DB" w:rsidP="00A34DA1">
      <w:pPr>
        <w:spacing w:after="0" w:line="240" w:lineRule="auto"/>
        <w:rPr>
          <w:rFonts w:ascii="Times New Roman" w:eastAsia="Calibri Light" w:hAnsi="Times New Roman" w:cs="Times New Roman"/>
          <w:color w:val="FF0000"/>
          <w:sz w:val="24"/>
          <w:szCs w:val="24"/>
        </w:rPr>
      </w:pPr>
    </w:p>
    <w:bookmarkEnd w:id="1"/>
    <w:p w:rsidR="00412C11" w:rsidRDefault="00412C11" w:rsidP="00A34DA1">
      <w:pPr>
        <w:spacing w:after="0" w:line="240" w:lineRule="auto"/>
        <w:ind w:firstLine="708"/>
        <w:rPr>
          <w:rFonts w:ascii="Times New Roman" w:eastAsia="Calibri Light" w:hAnsi="Times New Roman" w:cs="Times New Roman"/>
          <w:color w:val="000000" w:themeColor="text1"/>
          <w:sz w:val="24"/>
          <w:szCs w:val="24"/>
        </w:rPr>
      </w:pPr>
    </w:p>
    <w:p w:rsidR="00412C11" w:rsidRPr="00E25799" w:rsidRDefault="00412C11" w:rsidP="00A34DA1">
      <w:pPr>
        <w:spacing w:after="0" w:line="240" w:lineRule="auto"/>
        <w:ind w:firstLine="708"/>
        <w:rPr>
          <w:rFonts w:ascii="Times New Roman" w:eastAsia="Calibri Light" w:hAnsi="Times New Roman" w:cs="Times New Roman"/>
          <w:color w:val="000000" w:themeColor="text1"/>
          <w:sz w:val="24"/>
          <w:szCs w:val="24"/>
        </w:rPr>
      </w:pPr>
      <w:r w:rsidRPr="00E25799">
        <w:rPr>
          <w:rFonts w:ascii="Times New Roman" w:eastAsia="Calibri Light" w:hAnsi="Times New Roman" w:cs="Times New Roman"/>
          <w:color w:val="000000" w:themeColor="text1"/>
          <w:sz w:val="24"/>
          <w:szCs w:val="24"/>
        </w:rPr>
        <w:t>МАЛОЕ ПРЕДПРИНИМАТЕЛЬСТВО</w:t>
      </w:r>
    </w:p>
    <w:p w:rsidR="00412C11" w:rsidRPr="00E25799" w:rsidRDefault="00412C11" w:rsidP="00A34DA1">
      <w:pPr>
        <w:spacing w:after="0" w:line="240" w:lineRule="auto"/>
        <w:ind w:right="200" w:firstLine="709"/>
        <w:jc w:val="both"/>
        <w:rPr>
          <w:rFonts w:ascii="Times New Roman" w:eastAsia="Times New Roman" w:hAnsi="Times New Roman" w:cs="Times New Roman"/>
          <w:color w:val="000000" w:themeColor="text1"/>
          <w:sz w:val="24"/>
          <w:szCs w:val="24"/>
          <w:lang w:eastAsia="ru-RU"/>
        </w:rPr>
      </w:pPr>
    </w:p>
    <w:p w:rsidR="00412C11" w:rsidRPr="00E25799" w:rsidRDefault="00412C11" w:rsidP="00A34DA1">
      <w:pPr>
        <w:spacing w:after="0" w:line="240" w:lineRule="auto"/>
        <w:ind w:firstLine="709"/>
        <w:jc w:val="both"/>
        <w:rPr>
          <w:rFonts w:ascii="Times New Roman" w:hAnsi="Times New Roman" w:cs="Times New Roman"/>
          <w:color w:val="000000" w:themeColor="text1"/>
          <w:sz w:val="24"/>
          <w:szCs w:val="24"/>
        </w:rPr>
      </w:pPr>
      <w:r w:rsidRPr="00E25799">
        <w:rPr>
          <w:rFonts w:ascii="Times New Roman" w:hAnsi="Times New Roman" w:cs="Times New Roman"/>
          <w:color w:val="000000" w:themeColor="text1"/>
          <w:sz w:val="24"/>
          <w:szCs w:val="24"/>
        </w:rPr>
        <w:t>Малое и среднее предпринимательство является важным элементом рыночной экономики. Субъекты малого и среднего предпри</w:t>
      </w:r>
      <w:r w:rsidRPr="00E25799">
        <w:rPr>
          <w:rFonts w:ascii="Times New Roman" w:hAnsi="Times New Roman" w:cs="Times New Roman"/>
          <w:color w:val="000000" w:themeColor="text1"/>
          <w:sz w:val="24"/>
          <w:szCs w:val="24"/>
        </w:rPr>
        <w:softHyphen/>
        <w:t>ниматель</w:t>
      </w:r>
      <w:r w:rsidRPr="00E25799">
        <w:rPr>
          <w:rFonts w:ascii="Times New Roman" w:hAnsi="Times New Roman" w:cs="Times New Roman"/>
          <w:color w:val="000000" w:themeColor="text1"/>
          <w:sz w:val="24"/>
          <w:szCs w:val="24"/>
        </w:rPr>
        <w:softHyphen/>
        <w:t>ства присутствуют практически во всех отраслях производственной и непроизводственной сфер деятельности.</w:t>
      </w:r>
    </w:p>
    <w:p w:rsidR="00412C11" w:rsidRPr="00F5514F" w:rsidRDefault="00412C11" w:rsidP="00A34DA1">
      <w:pPr>
        <w:spacing w:after="0" w:line="240" w:lineRule="auto"/>
        <w:ind w:firstLine="709"/>
        <w:jc w:val="both"/>
        <w:rPr>
          <w:rFonts w:ascii="Times New Roman" w:hAnsi="Times New Roman" w:cs="Times New Roman"/>
          <w:color w:val="000000" w:themeColor="text1"/>
          <w:sz w:val="24"/>
          <w:szCs w:val="24"/>
        </w:rPr>
      </w:pPr>
      <w:r w:rsidRPr="00E25799">
        <w:rPr>
          <w:rFonts w:ascii="Times New Roman" w:hAnsi="Times New Roman" w:cs="Times New Roman"/>
          <w:color w:val="000000" w:themeColor="text1"/>
          <w:sz w:val="24"/>
          <w:szCs w:val="24"/>
        </w:rPr>
        <w:t>Развитие малого и среднего предпри</w:t>
      </w:r>
      <w:r w:rsidRPr="00E25799">
        <w:rPr>
          <w:rFonts w:ascii="Times New Roman" w:hAnsi="Times New Roman" w:cs="Times New Roman"/>
          <w:color w:val="000000" w:themeColor="text1"/>
          <w:sz w:val="24"/>
          <w:szCs w:val="24"/>
        </w:rPr>
        <w:softHyphen/>
        <w:t>ниматель</w:t>
      </w:r>
      <w:r w:rsidRPr="00E25799">
        <w:rPr>
          <w:rFonts w:ascii="Times New Roman" w:hAnsi="Times New Roman" w:cs="Times New Roman"/>
          <w:color w:val="000000" w:themeColor="text1"/>
          <w:sz w:val="24"/>
          <w:szCs w:val="24"/>
        </w:rPr>
        <w:softHyphen/>
        <w:t xml:space="preserve">ства способствует повышению благосостояния граждан, созданию новых рабочих мест, увеличению доходной части </w:t>
      </w:r>
      <w:r w:rsidRPr="00F5514F">
        <w:rPr>
          <w:rFonts w:ascii="Times New Roman" w:hAnsi="Times New Roman" w:cs="Times New Roman"/>
          <w:color w:val="000000" w:themeColor="text1"/>
          <w:sz w:val="24"/>
          <w:szCs w:val="24"/>
        </w:rPr>
        <w:t>бюджета.</w:t>
      </w:r>
    </w:p>
    <w:p w:rsidR="00412C11" w:rsidRDefault="00412C11" w:rsidP="00A34DA1">
      <w:pPr>
        <w:widowControl w:val="0"/>
        <w:spacing w:after="0" w:line="240" w:lineRule="auto"/>
        <w:ind w:firstLine="709"/>
        <w:jc w:val="both"/>
        <w:rPr>
          <w:rFonts w:ascii="Times New Roman" w:eastAsia="Calibri" w:hAnsi="Times New Roman" w:cs="Times New Roman"/>
          <w:bCs/>
          <w:iCs/>
          <w:color w:val="000000" w:themeColor="text1"/>
          <w:sz w:val="24"/>
        </w:rPr>
      </w:pPr>
      <w:r w:rsidRPr="00F5514F">
        <w:rPr>
          <w:rFonts w:ascii="Times New Roman" w:eastAsia="Calibri" w:hAnsi="Times New Roman" w:cs="Times New Roman"/>
          <w:bCs/>
          <w:iCs/>
          <w:color w:val="000000" w:themeColor="text1"/>
          <w:sz w:val="24"/>
          <w:szCs w:val="24"/>
        </w:rPr>
        <w:t xml:space="preserve">Согласно сведениям из Единого реестра субъектов малого и среднего предпринимательства Федеральной налоговой службы по состоянию на 01.01.2023 на территории городского округа </w:t>
      </w:r>
      <w:r w:rsidRPr="00F5514F">
        <w:rPr>
          <w:rFonts w:ascii="Times New Roman" w:eastAsia="Calibri" w:hAnsi="Times New Roman" w:cs="Times New Roman"/>
          <w:color w:val="000000" w:themeColor="text1"/>
          <w:sz w:val="24"/>
          <w:szCs w:val="24"/>
        </w:rPr>
        <w:t xml:space="preserve">осуществляли свою деятельность в различных отраслях экономики 1 652 субъекта малого и среднего предпринимательства, в том числе </w:t>
      </w:r>
      <w:r w:rsidRPr="00F5514F">
        <w:rPr>
          <w:rFonts w:ascii="Times New Roman" w:eastAsia="Calibri" w:hAnsi="Times New Roman" w:cs="Times New Roman"/>
          <w:bCs/>
          <w:iCs/>
          <w:color w:val="000000" w:themeColor="text1"/>
          <w:sz w:val="24"/>
          <w:szCs w:val="24"/>
        </w:rPr>
        <w:t>41</w:t>
      </w:r>
      <w:r w:rsidRPr="005C3F0B">
        <w:rPr>
          <w:rFonts w:ascii="Times New Roman" w:eastAsia="Calibri" w:hAnsi="Times New Roman" w:cs="Times New Roman"/>
          <w:bCs/>
          <w:iCs/>
          <w:color w:val="000000" w:themeColor="text1"/>
          <w:sz w:val="24"/>
          <w:szCs w:val="24"/>
        </w:rPr>
        <w:t>1</w:t>
      </w:r>
      <w:r w:rsidRPr="00F5514F">
        <w:rPr>
          <w:rFonts w:ascii="Times New Roman" w:eastAsia="Calibri" w:hAnsi="Times New Roman" w:cs="Times New Roman"/>
          <w:bCs/>
          <w:iCs/>
          <w:color w:val="000000" w:themeColor="text1"/>
          <w:sz w:val="24"/>
          <w:szCs w:val="24"/>
        </w:rPr>
        <w:t xml:space="preserve"> микро-, малых и средних предприятий и 12</w:t>
      </w:r>
      <w:r w:rsidRPr="005C3F0B">
        <w:rPr>
          <w:rFonts w:ascii="Times New Roman" w:eastAsia="Calibri" w:hAnsi="Times New Roman" w:cs="Times New Roman"/>
          <w:bCs/>
          <w:iCs/>
          <w:color w:val="000000" w:themeColor="text1"/>
          <w:sz w:val="24"/>
          <w:szCs w:val="24"/>
        </w:rPr>
        <w:t>41</w:t>
      </w:r>
      <w:r w:rsidRPr="00F5514F">
        <w:rPr>
          <w:rFonts w:ascii="Times New Roman" w:eastAsia="Calibri" w:hAnsi="Times New Roman" w:cs="Times New Roman"/>
          <w:bCs/>
          <w:iCs/>
          <w:color w:val="000000" w:themeColor="text1"/>
          <w:sz w:val="24"/>
          <w:szCs w:val="24"/>
        </w:rPr>
        <w:t xml:space="preserve"> индивидуальных предпринимателей. </w:t>
      </w:r>
      <w:r w:rsidRPr="00F5514F">
        <w:rPr>
          <w:rFonts w:ascii="Times New Roman" w:eastAsia="Calibri" w:hAnsi="Times New Roman" w:cs="Times New Roman"/>
          <w:bCs/>
          <w:iCs/>
          <w:color w:val="000000" w:themeColor="text1"/>
          <w:sz w:val="24"/>
        </w:rPr>
        <w:t>Кроме того, на территории городского округа зарегистрировано 1 706 самозанятых граждан.</w:t>
      </w:r>
    </w:p>
    <w:p w:rsidR="00412C11" w:rsidRPr="00E16291" w:rsidRDefault="00412C11" w:rsidP="00A34DA1">
      <w:pPr>
        <w:adjustRightInd w:val="0"/>
        <w:spacing w:after="0" w:line="240" w:lineRule="auto"/>
        <w:ind w:firstLine="709"/>
        <w:jc w:val="both"/>
        <w:rPr>
          <w:rFonts w:ascii="Times New Roman" w:hAnsi="Times New Roman" w:cs="Times New Roman"/>
          <w:color w:val="000000" w:themeColor="text1"/>
          <w:sz w:val="24"/>
          <w:szCs w:val="24"/>
        </w:rPr>
      </w:pPr>
      <w:r w:rsidRPr="00E16291">
        <w:rPr>
          <w:rFonts w:ascii="Times New Roman" w:hAnsi="Times New Roman" w:cs="Times New Roman"/>
          <w:color w:val="000000" w:themeColor="text1"/>
          <w:sz w:val="24"/>
        </w:rPr>
        <w:t xml:space="preserve">Общая численность занятых в малом и среднем бизнесе составляет </w:t>
      </w:r>
      <w:r>
        <w:rPr>
          <w:rFonts w:ascii="Times New Roman" w:hAnsi="Times New Roman" w:cs="Times New Roman"/>
          <w:color w:val="000000" w:themeColor="text1"/>
          <w:sz w:val="24"/>
        </w:rPr>
        <w:t xml:space="preserve">7,9 тыс. человек, </w:t>
      </w:r>
      <w:r w:rsidRPr="00E16291">
        <w:rPr>
          <w:rFonts w:ascii="Times New Roman" w:hAnsi="Times New Roman" w:cs="Times New Roman"/>
          <w:color w:val="000000" w:themeColor="text1"/>
          <w:sz w:val="24"/>
          <w:szCs w:val="24"/>
        </w:rPr>
        <w:t xml:space="preserve">или 23,8% от общего числа занятых в экономике города (33,2 тыс. человек). </w:t>
      </w:r>
    </w:p>
    <w:p w:rsidR="00412C11" w:rsidRPr="00E16291" w:rsidRDefault="00412C11" w:rsidP="00A34DA1">
      <w:pPr>
        <w:autoSpaceDE w:val="0"/>
        <w:autoSpaceDN w:val="0"/>
        <w:spacing w:after="0" w:line="240" w:lineRule="auto"/>
        <w:ind w:firstLine="709"/>
        <w:jc w:val="both"/>
        <w:rPr>
          <w:rFonts w:ascii="Times New Roman" w:eastAsia="Calibri" w:hAnsi="Times New Roman" w:cs="Times New Roman"/>
          <w:color w:val="000000"/>
          <w:sz w:val="24"/>
          <w:szCs w:val="24"/>
          <w:shd w:val="clear" w:color="auto" w:fill="FFFFFF"/>
        </w:rPr>
      </w:pPr>
      <w:r w:rsidRPr="00E16291">
        <w:rPr>
          <w:rFonts w:ascii="Times New Roman" w:eastAsia="Calibri" w:hAnsi="Times New Roman" w:cs="Times New Roman"/>
          <w:color w:val="000000" w:themeColor="text1"/>
          <w:sz w:val="24"/>
          <w:szCs w:val="24"/>
          <w:shd w:val="clear" w:color="auto" w:fill="FFFFFF"/>
        </w:rPr>
        <w:t xml:space="preserve">Наиболее распространенными видами экономической деятельности в сфере </w:t>
      </w:r>
      <w:r w:rsidRPr="00E16291">
        <w:rPr>
          <w:rFonts w:ascii="Times New Roman" w:eastAsia="Calibri" w:hAnsi="Times New Roman" w:cs="Times New Roman"/>
          <w:color w:val="000000"/>
          <w:sz w:val="24"/>
          <w:szCs w:val="24"/>
          <w:shd w:val="clear" w:color="auto" w:fill="FFFFFF"/>
        </w:rPr>
        <w:t>малого и среднего предпринимательства на территории города являются деятельность прочего сухопутного транспорта 45,6%, оптовая и розничная торговля (21,1%), аренда и лизинг транспортных средств (5,9%), деятельность ресторанов и предприятий общественного питания (4,6%), строительство (4,3%), образование (2,0%).</w:t>
      </w:r>
    </w:p>
    <w:p w:rsidR="00412C11" w:rsidRPr="00E16291" w:rsidRDefault="00412C11" w:rsidP="00A34DA1">
      <w:pPr>
        <w:autoSpaceDE w:val="0"/>
        <w:autoSpaceDN w:val="0"/>
        <w:spacing w:after="0" w:line="240" w:lineRule="auto"/>
        <w:ind w:firstLine="709"/>
        <w:jc w:val="both"/>
        <w:rPr>
          <w:rFonts w:ascii="Times New Roman" w:hAnsi="Times New Roman" w:cs="Times New Roman"/>
          <w:color w:val="000000" w:themeColor="text1"/>
          <w:sz w:val="24"/>
          <w:szCs w:val="24"/>
        </w:rPr>
      </w:pPr>
      <w:r w:rsidRPr="00E16291">
        <w:rPr>
          <w:rFonts w:ascii="Times New Roman" w:hAnsi="Times New Roman" w:cs="Times New Roman"/>
          <w:color w:val="000000" w:themeColor="text1"/>
          <w:sz w:val="24"/>
          <w:szCs w:val="24"/>
        </w:rPr>
        <w:lastRenderedPageBreak/>
        <w:t>Объем налоговых поступлений в городской бюджет от субъектов малого бизнеса за январь-декабрь 2022 года составил 197,5 млн рублей, в том числе:</w:t>
      </w:r>
    </w:p>
    <w:p w:rsidR="00412C11" w:rsidRPr="00E16291" w:rsidRDefault="00412C11" w:rsidP="00A34DA1">
      <w:pPr>
        <w:spacing w:after="0" w:line="240" w:lineRule="auto"/>
        <w:ind w:firstLine="709"/>
        <w:jc w:val="both"/>
        <w:rPr>
          <w:rFonts w:ascii="Times New Roman" w:hAnsi="Times New Roman" w:cs="Times New Roman"/>
          <w:color w:val="000000" w:themeColor="text1"/>
          <w:sz w:val="24"/>
          <w:szCs w:val="24"/>
        </w:rPr>
      </w:pPr>
      <w:r w:rsidRPr="00E16291">
        <w:rPr>
          <w:rFonts w:ascii="Times New Roman" w:hAnsi="Times New Roman" w:cs="Times New Roman"/>
          <w:color w:val="000000" w:themeColor="text1"/>
          <w:sz w:val="24"/>
          <w:szCs w:val="24"/>
        </w:rPr>
        <w:t>в виде единого налога на вмененный доход – 0,1 млн рублей;</w:t>
      </w:r>
    </w:p>
    <w:p w:rsidR="00412C11" w:rsidRPr="00E16291" w:rsidRDefault="00412C11" w:rsidP="00A34DA1">
      <w:pPr>
        <w:spacing w:after="0" w:line="240" w:lineRule="auto"/>
        <w:ind w:firstLine="709"/>
        <w:jc w:val="both"/>
        <w:rPr>
          <w:rFonts w:ascii="Times New Roman" w:hAnsi="Times New Roman" w:cs="Times New Roman"/>
          <w:color w:val="000000" w:themeColor="text1"/>
          <w:sz w:val="24"/>
          <w:szCs w:val="24"/>
        </w:rPr>
      </w:pPr>
      <w:r w:rsidRPr="00E16291">
        <w:rPr>
          <w:rFonts w:ascii="Times New Roman" w:hAnsi="Times New Roman" w:cs="Times New Roman"/>
          <w:color w:val="000000" w:themeColor="text1"/>
          <w:sz w:val="24"/>
          <w:szCs w:val="24"/>
        </w:rPr>
        <w:t>по упрощенной системе налогообложения – 191,4 млн рублей;</w:t>
      </w:r>
    </w:p>
    <w:p w:rsidR="00412C11" w:rsidRPr="00E16291" w:rsidRDefault="00412C11" w:rsidP="00A34DA1">
      <w:pPr>
        <w:spacing w:after="0" w:line="240" w:lineRule="auto"/>
        <w:ind w:firstLine="709"/>
        <w:jc w:val="both"/>
        <w:rPr>
          <w:rFonts w:ascii="Times New Roman" w:hAnsi="Times New Roman" w:cs="Times New Roman"/>
          <w:color w:val="000000" w:themeColor="text1"/>
          <w:sz w:val="24"/>
          <w:szCs w:val="24"/>
        </w:rPr>
      </w:pPr>
      <w:r w:rsidRPr="00E16291">
        <w:rPr>
          <w:rFonts w:ascii="Times New Roman" w:hAnsi="Times New Roman" w:cs="Times New Roman"/>
          <w:color w:val="000000" w:themeColor="text1"/>
          <w:sz w:val="24"/>
          <w:szCs w:val="24"/>
        </w:rPr>
        <w:t>в виде стоимости патента в связи с применением патентной системы налогообложения – 6,0 млн рублей.</w:t>
      </w:r>
    </w:p>
    <w:p w:rsidR="00412C11" w:rsidRPr="009001F5" w:rsidRDefault="00412C11" w:rsidP="00A34DA1">
      <w:pPr>
        <w:spacing w:after="0" w:line="240" w:lineRule="auto"/>
        <w:ind w:firstLine="709"/>
        <w:jc w:val="both"/>
        <w:rPr>
          <w:rFonts w:ascii="Times New Roman" w:hAnsi="Times New Roman" w:cs="Times New Roman"/>
          <w:color w:val="000000" w:themeColor="text1"/>
          <w:sz w:val="24"/>
          <w:szCs w:val="24"/>
        </w:rPr>
      </w:pPr>
      <w:r w:rsidRPr="009001F5">
        <w:rPr>
          <w:rFonts w:ascii="Times New Roman" w:hAnsi="Times New Roman" w:cs="Times New Roman"/>
          <w:color w:val="000000" w:themeColor="text1"/>
          <w:sz w:val="24"/>
          <w:szCs w:val="24"/>
        </w:rPr>
        <w:t>Удельный вес налогов на совокупный доход в общем объеме поступивших налоговых доходов в бюджет города Мегиона увеличился с 13,2% в январе-декабре 2021 года до 14,1%     в январе-декабре 2022 года.</w:t>
      </w:r>
    </w:p>
    <w:p w:rsidR="00412C11" w:rsidRPr="009001F5" w:rsidRDefault="00412C11" w:rsidP="00A34DA1">
      <w:pPr>
        <w:pStyle w:val="ae"/>
        <w:spacing w:before="0" w:beforeAutospacing="0" w:after="0" w:afterAutospacing="0"/>
        <w:ind w:firstLine="709"/>
        <w:jc w:val="both"/>
        <w:rPr>
          <w:rStyle w:val="apple-style-span"/>
          <w:color w:val="000000" w:themeColor="text1"/>
        </w:rPr>
      </w:pPr>
      <w:r w:rsidRPr="009001F5">
        <w:rPr>
          <w:color w:val="000000" w:themeColor="text1"/>
        </w:rPr>
        <w:t xml:space="preserve">Основным источником финансирования деятельности сферы малого и среднего предпринимательства по-прежнему остаются личные сбережения предпринимателей. </w:t>
      </w:r>
    </w:p>
    <w:p w:rsidR="00412C11" w:rsidRPr="009001F5" w:rsidRDefault="00412C11" w:rsidP="00A34DA1">
      <w:pPr>
        <w:spacing w:after="0" w:line="240" w:lineRule="auto"/>
        <w:ind w:firstLine="709"/>
        <w:jc w:val="both"/>
        <w:rPr>
          <w:rStyle w:val="apple-style-span"/>
          <w:color w:val="000000" w:themeColor="text1"/>
          <w:sz w:val="24"/>
          <w:szCs w:val="24"/>
        </w:rPr>
      </w:pPr>
      <w:r w:rsidRPr="009001F5">
        <w:rPr>
          <w:rStyle w:val="apple-style-span"/>
          <w:color w:val="000000" w:themeColor="text1"/>
          <w:sz w:val="24"/>
          <w:szCs w:val="24"/>
        </w:rPr>
        <w:t xml:space="preserve">Одним из эффективных механизмов поддержки и развития малого и среднего предпринимательства является развитие инфраструктуры поддержки малого и среднего предпринимательства, а также реализация муниципальной программы «Поддержка и развитие малого и среднего предпринимательства на территории города Мегиона на 2019 – 2025 годы». </w:t>
      </w:r>
    </w:p>
    <w:p w:rsidR="00412C11" w:rsidRPr="009001F5" w:rsidRDefault="00412C11" w:rsidP="00A34DA1">
      <w:pPr>
        <w:spacing w:after="0" w:line="240" w:lineRule="auto"/>
        <w:ind w:firstLine="708"/>
        <w:jc w:val="both"/>
        <w:rPr>
          <w:rFonts w:ascii="Times New Roman" w:hAnsi="Times New Roman" w:cs="Times New Roman"/>
          <w:color w:val="000000" w:themeColor="text1"/>
          <w:sz w:val="24"/>
          <w:szCs w:val="24"/>
        </w:rPr>
      </w:pPr>
      <w:r w:rsidRPr="009001F5">
        <w:rPr>
          <w:rFonts w:ascii="Times New Roman" w:hAnsi="Times New Roman" w:cs="Times New Roman"/>
          <w:color w:val="000000" w:themeColor="text1"/>
          <w:sz w:val="24"/>
          <w:szCs w:val="24"/>
        </w:rPr>
        <w:t>В рамках подпрограммы 1 «Поддержка и развитие малого и среднего предпринимательства» реализуются региональные проекты:</w:t>
      </w:r>
    </w:p>
    <w:p w:rsidR="00412C11" w:rsidRPr="009001F5" w:rsidRDefault="00412C11" w:rsidP="00A34DA1">
      <w:pPr>
        <w:spacing w:after="0" w:line="240" w:lineRule="auto"/>
        <w:ind w:firstLine="708"/>
        <w:jc w:val="both"/>
        <w:rPr>
          <w:rFonts w:ascii="Times New Roman" w:hAnsi="Times New Roman" w:cs="Times New Roman"/>
          <w:sz w:val="24"/>
          <w:szCs w:val="24"/>
        </w:rPr>
      </w:pPr>
      <w:r w:rsidRPr="009001F5">
        <w:rPr>
          <w:rFonts w:ascii="Times New Roman" w:hAnsi="Times New Roman" w:cs="Times New Roman"/>
          <w:color w:val="000000" w:themeColor="text1"/>
          <w:sz w:val="24"/>
          <w:szCs w:val="24"/>
        </w:rPr>
        <w:t xml:space="preserve">Региональный проект «Акселерация субъектов малого и среднего </w:t>
      </w:r>
      <w:r w:rsidRPr="009001F5">
        <w:rPr>
          <w:rFonts w:ascii="Times New Roman" w:hAnsi="Times New Roman" w:cs="Times New Roman"/>
          <w:sz w:val="24"/>
          <w:szCs w:val="24"/>
        </w:rPr>
        <w:t xml:space="preserve">предпринимательства» </w:t>
      </w:r>
      <w:r w:rsidR="00775661">
        <w:rPr>
          <w:rFonts w:ascii="Times New Roman" w:hAnsi="Times New Roman" w:cs="Times New Roman"/>
          <w:sz w:val="24"/>
          <w:szCs w:val="24"/>
        </w:rPr>
        <w:t>-</w:t>
      </w:r>
      <w:r w:rsidRPr="009001F5">
        <w:rPr>
          <w:rFonts w:ascii="Times New Roman" w:hAnsi="Times New Roman" w:cs="Times New Roman"/>
          <w:sz w:val="24"/>
          <w:szCs w:val="24"/>
        </w:rPr>
        <w:t xml:space="preserve"> 3 632,65 тыс. рублей, в том числе: за счет средств окружного бюджета – 3 451,00 тыс. рублей, за счет средств местного бюджета - 181,65 тыс. рублей;</w:t>
      </w:r>
    </w:p>
    <w:p w:rsidR="00412C11" w:rsidRPr="009001F5" w:rsidRDefault="00412C11" w:rsidP="00A34DA1">
      <w:pPr>
        <w:spacing w:after="0" w:line="240" w:lineRule="auto"/>
        <w:ind w:firstLine="708"/>
        <w:jc w:val="both"/>
        <w:rPr>
          <w:rFonts w:ascii="Times New Roman" w:hAnsi="Times New Roman" w:cs="Times New Roman"/>
          <w:sz w:val="24"/>
          <w:szCs w:val="24"/>
        </w:rPr>
      </w:pPr>
      <w:r w:rsidRPr="009001F5">
        <w:rPr>
          <w:rFonts w:ascii="Times New Roman" w:hAnsi="Times New Roman" w:cs="Times New Roman"/>
          <w:sz w:val="24"/>
          <w:szCs w:val="24"/>
        </w:rPr>
        <w:t>Региональный проект «Создание условий для легкого старта и комфортного ведения бизнеса» 325,10 тыс. рублей, в том числе: за счет средств окружного бюджета – 308,80 тыс. рублей, за счет средств местного бюджета -  16,30 тыс. рублей.</w:t>
      </w:r>
    </w:p>
    <w:p w:rsidR="00412C11" w:rsidRPr="009001F5" w:rsidRDefault="00412C11" w:rsidP="00A34DA1">
      <w:pPr>
        <w:spacing w:after="0" w:line="240" w:lineRule="auto"/>
        <w:ind w:firstLine="709"/>
        <w:jc w:val="both"/>
        <w:rPr>
          <w:rFonts w:ascii="Times New Roman" w:hAnsi="Times New Roman" w:cs="Times New Roman"/>
          <w:sz w:val="24"/>
          <w:szCs w:val="24"/>
        </w:rPr>
      </w:pPr>
      <w:r w:rsidRPr="009001F5">
        <w:rPr>
          <w:rFonts w:ascii="Times New Roman" w:hAnsi="Times New Roman" w:cs="Times New Roman"/>
          <w:sz w:val="24"/>
          <w:szCs w:val="24"/>
        </w:rPr>
        <w:t xml:space="preserve">В рамках регионального проекта «Акселерация субъектов малого и среднего предпринимательства» заключено 24 соглашения на сумму 3 537,66 тыс. рублей в том числе: за счет средств бюджета автономного округа в размере 3 351,28 тыс. рублей, за счет средств местного бюджета в размере 176,38 тыс. рублей. Исполнение составило 97,1% от выделенного финансирования. </w:t>
      </w:r>
    </w:p>
    <w:p w:rsidR="00412C11" w:rsidRPr="009001F5" w:rsidRDefault="00412C11" w:rsidP="00A34DA1">
      <w:pPr>
        <w:spacing w:after="0" w:line="240" w:lineRule="auto"/>
        <w:ind w:firstLine="709"/>
        <w:jc w:val="both"/>
        <w:rPr>
          <w:rFonts w:ascii="Times New Roman" w:hAnsi="Times New Roman" w:cs="Times New Roman"/>
          <w:sz w:val="24"/>
          <w:szCs w:val="24"/>
        </w:rPr>
      </w:pPr>
      <w:r w:rsidRPr="009001F5">
        <w:rPr>
          <w:rFonts w:ascii="Times New Roman" w:hAnsi="Times New Roman" w:cs="Times New Roman"/>
          <w:sz w:val="24"/>
          <w:szCs w:val="24"/>
        </w:rPr>
        <w:t>В рамках регионального проекта «Создание условий для легкого старта                                          и комфортного ведения бизнеса» заключено 3 соглашения на сумму 325,10 тыс. рублей, в том числе: за счет средств бюджета автономного округа в размере 308,80 тыс. рублей, за счет средств местного бюджета в размере 16,30 тыс. рублей.  Исполнение составило 325,10 тыс. рублей, что составляет 100% от выделенного финансирования.</w:t>
      </w:r>
    </w:p>
    <w:p w:rsidR="00412C11" w:rsidRPr="009001F5" w:rsidRDefault="00412C11" w:rsidP="00A34DA1">
      <w:pPr>
        <w:spacing w:after="0" w:line="240" w:lineRule="auto"/>
        <w:ind w:firstLine="708"/>
        <w:jc w:val="both"/>
        <w:rPr>
          <w:rFonts w:ascii="Times New Roman" w:hAnsi="Times New Roman" w:cs="Times New Roman"/>
          <w:color w:val="000000" w:themeColor="text1"/>
          <w:sz w:val="24"/>
          <w:szCs w:val="24"/>
        </w:rPr>
      </w:pPr>
      <w:r w:rsidRPr="009001F5">
        <w:rPr>
          <w:rStyle w:val="apple-style-span"/>
          <w:color w:val="000000" w:themeColor="text1"/>
          <w:sz w:val="24"/>
          <w:szCs w:val="24"/>
        </w:rPr>
        <w:t xml:space="preserve">Кроме того, </w:t>
      </w:r>
      <w:r w:rsidRPr="009001F5">
        <w:rPr>
          <w:rFonts w:ascii="Times New Roman" w:hAnsi="Times New Roman" w:cs="Times New Roman"/>
          <w:color w:val="000000" w:themeColor="text1"/>
          <w:sz w:val="24"/>
          <w:szCs w:val="24"/>
        </w:rPr>
        <w:t xml:space="preserve">в целях финансового обеспечения (возмещения) затрат субъектам малого и среднего предпринимательства предоставляются субсидии, с целью создания условий для развития субъекта предпринимательства и для использования в рамках финансово-хозяйственной деятельности субъекта. </w:t>
      </w:r>
    </w:p>
    <w:p w:rsidR="00412C11" w:rsidRPr="009001F5" w:rsidRDefault="00412C11" w:rsidP="00A34DA1">
      <w:pPr>
        <w:widowControl w:val="0"/>
        <w:spacing w:after="0" w:line="240" w:lineRule="auto"/>
        <w:ind w:firstLine="709"/>
        <w:jc w:val="both"/>
        <w:rPr>
          <w:rFonts w:ascii="Times New Roman" w:eastAsia="Calibri" w:hAnsi="Times New Roman" w:cs="Times New Roman"/>
          <w:bCs/>
          <w:iCs/>
          <w:color w:val="000000" w:themeColor="text1"/>
          <w:sz w:val="24"/>
          <w:szCs w:val="24"/>
        </w:rPr>
      </w:pPr>
      <w:r w:rsidRPr="009001F5">
        <w:rPr>
          <w:rFonts w:ascii="Times New Roman" w:hAnsi="Times New Roman" w:cs="Times New Roman"/>
          <w:color w:val="000000" w:themeColor="text1"/>
          <w:sz w:val="24"/>
          <w:szCs w:val="24"/>
        </w:rPr>
        <w:t>Правительство вводит специальные меры поддержки для малого бизнеса, которые помогут сгладить разрушительные влияния. Адресные поддержки рассчитаны на развитие внутреннего рынка и импортозамещение во всех сферах.</w:t>
      </w:r>
    </w:p>
    <w:p w:rsidR="00412C11" w:rsidRPr="009001F5" w:rsidRDefault="00412C11" w:rsidP="00A34DA1">
      <w:pPr>
        <w:spacing w:after="0" w:line="240" w:lineRule="auto"/>
        <w:ind w:firstLine="709"/>
        <w:jc w:val="both"/>
        <w:rPr>
          <w:rStyle w:val="apple-style-span"/>
          <w:color w:val="FF0000"/>
          <w:sz w:val="24"/>
          <w:szCs w:val="24"/>
        </w:rPr>
      </w:pPr>
      <w:r w:rsidRPr="009001F5">
        <w:rPr>
          <w:rFonts w:ascii="Times New Roman" w:hAnsi="Times New Roman" w:cs="Times New Roman"/>
          <w:color w:val="000000" w:themeColor="text1"/>
          <w:sz w:val="24"/>
          <w:szCs w:val="24"/>
        </w:rPr>
        <w:t>Одним из важнейших составляющих экономического потенциала города Мегиона является состояние малого и среднего предпринимательства, которое должно сыграть ведущую роль в процессе диверсификации экономики. Именно от экономической активности субъектов малого и среднего бизнеса будут зависеть объемы привлечения финансирования от региональных институтов развития, количество вновь осваиваемых видов деятельности и масштабность создаваемых производств.</w:t>
      </w:r>
    </w:p>
    <w:p w:rsidR="002A18F6" w:rsidRPr="00A34080" w:rsidRDefault="002A18F6" w:rsidP="00A34DA1">
      <w:pPr>
        <w:spacing w:after="0" w:line="240" w:lineRule="auto"/>
        <w:ind w:firstLine="708"/>
        <w:rPr>
          <w:rFonts w:ascii="Times New Roman" w:eastAsia="Calibri Light" w:hAnsi="Times New Roman" w:cs="Times New Roman"/>
          <w:color w:val="FF0000"/>
          <w:sz w:val="24"/>
          <w:szCs w:val="24"/>
        </w:rPr>
      </w:pPr>
    </w:p>
    <w:p w:rsidR="008502DB" w:rsidRPr="003654F3" w:rsidRDefault="008502DB" w:rsidP="00A34DA1">
      <w:pPr>
        <w:spacing w:after="0" w:line="240" w:lineRule="auto"/>
        <w:ind w:firstLine="708"/>
        <w:rPr>
          <w:rFonts w:ascii="Times New Roman" w:eastAsia="Calibri Light" w:hAnsi="Times New Roman" w:cs="Times New Roman"/>
          <w:color w:val="000000" w:themeColor="text1"/>
          <w:sz w:val="24"/>
          <w:szCs w:val="24"/>
        </w:rPr>
      </w:pPr>
    </w:p>
    <w:p w:rsidR="005A2708" w:rsidRPr="003654F3" w:rsidRDefault="005A2708" w:rsidP="00A34DA1">
      <w:pPr>
        <w:spacing w:after="0" w:line="240" w:lineRule="auto"/>
        <w:ind w:firstLine="708"/>
        <w:rPr>
          <w:rFonts w:ascii="Times New Roman" w:eastAsia="Calibri Light" w:hAnsi="Times New Roman" w:cs="Times New Roman"/>
          <w:color w:val="000000" w:themeColor="text1"/>
          <w:sz w:val="24"/>
          <w:szCs w:val="24"/>
        </w:rPr>
      </w:pPr>
      <w:r w:rsidRPr="003654F3">
        <w:rPr>
          <w:rFonts w:ascii="Times New Roman" w:eastAsia="Calibri Light" w:hAnsi="Times New Roman" w:cs="Times New Roman"/>
          <w:color w:val="000000" w:themeColor="text1"/>
          <w:sz w:val="24"/>
          <w:szCs w:val="24"/>
        </w:rPr>
        <w:t>ЖИЛИЩНО-КОММУНАЛЬНЫЙ КОМПЛЕКС</w:t>
      </w:r>
    </w:p>
    <w:p w:rsidR="004D046D" w:rsidRPr="003654F3" w:rsidRDefault="004D046D" w:rsidP="00A34DA1">
      <w:pPr>
        <w:spacing w:after="0" w:line="240" w:lineRule="auto"/>
        <w:ind w:firstLine="708"/>
        <w:rPr>
          <w:rFonts w:ascii="Times New Roman" w:eastAsia="Calibri Light" w:hAnsi="Times New Roman" w:cs="Times New Roman"/>
          <w:color w:val="000000" w:themeColor="text1"/>
          <w:sz w:val="24"/>
          <w:szCs w:val="24"/>
        </w:rPr>
      </w:pPr>
    </w:p>
    <w:p w:rsidR="008A13E2" w:rsidRPr="00A95496" w:rsidRDefault="008A13E2" w:rsidP="008A13E2">
      <w:pPr>
        <w:spacing w:after="0" w:line="240" w:lineRule="auto"/>
        <w:ind w:firstLine="709"/>
        <w:jc w:val="both"/>
        <w:rPr>
          <w:rFonts w:ascii="Times New Roman" w:eastAsia="Calibri" w:hAnsi="Times New Roman" w:cs="Times New Roman"/>
          <w:color w:val="000000" w:themeColor="text1"/>
          <w:sz w:val="24"/>
          <w:szCs w:val="24"/>
        </w:rPr>
      </w:pPr>
      <w:r w:rsidRPr="00A95496">
        <w:rPr>
          <w:rFonts w:ascii="Times New Roman" w:eastAsia="Calibri" w:hAnsi="Times New Roman" w:cs="Times New Roman"/>
          <w:color w:val="000000" w:themeColor="text1"/>
          <w:sz w:val="24"/>
          <w:szCs w:val="24"/>
        </w:rPr>
        <w:t xml:space="preserve">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w:t>
      </w:r>
      <w:r w:rsidRPr="00A95496">
        <w:rPr>
          <w:rFonts w:ascii="Times New Roman" w:eastAsia="Calibri" w:hAnsi="Times New Roman" w:cs="Times New Roman"/>
          <w:color w:val="000000" w:themeColor="text1"/>
          <w:sz w:val="24"/>
          <w:szCs w:val="24"/>
        </w:rPr>
        <w:lastRenderedPageBreak/>
        <w:t xml:space="preserve">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населения. Ведь в современных условиях отсутствие воды, тепла, санитарной очистки, достойного жилья, даже в незначительных масштабах, являются предпосылками социальной нестабильности в обществе. </w:t>
      </w:r>
    </w:p>
    <w:p w:rsidR="008A13E2" w:rsidRPr="00A95496" w:rsidRDefault="008A13E2" w:rsidP="008A13E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«Тепловодоканал».</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 xml:space="preserve">Муниципальное унитарное предприятие «Тепловодоканал» обслуживает 2 независимые системы теплоснабжения по городу Мегиону и пгт Высокий, которые являются централизованными. </w:t>
      </w:r>
    </w:p>
    <w:p w:rsidR="008A13E2" w:rsidRPr="00A95496" w:rsidRDefault="008A13E2" w:rsidP="008A13E2">
      <w:pPr>
        <w:keepNext/>
        <w:spacing w:after="0" w:line="240" w:lineRule="auto"/>
        <w:ind w:firstLine="720"/>
        <w:jc w:val="both"/>
        <w:rPr>
          <w:rFonts w:ascii="Times New Roman" w:eastAsia="Calibri Light" w:hAnsi="Times New Roman" w:cs="Times New Roman"/>
          <w:color w:val="000000" w:themeColor="text1"/>
          <w:sz w:val="24"/>
          <w:szCs w:val="24"/>
        </w:rPr>
      </w:pPr>
      <w:r w:rsidRPr="00A95496">
        <w:rPr>
          <w:rFonts w:ascii="Times New Roman" w:eastAsia="Times New Roman" w:hAnsi="Times New Roman" w:cs="Times New Roman"/>
          <w:color w:val="000000" w:themeColor="text1"/>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A95496">
        <w:rPr>
          <w:rFonts w:ascii="Times New Roman" w:eastAsia="Calibri Light" w:hAnsi="Times New Roman" w:cs="Times New Roman"/>
          <w:color w:val="000000" w:themeColor="text1"/>
          <w:sz w:val="24"/>
          <w:szCs w:val="24"/>
        </w:rPr>
        <w:t xml:space="preserve">Котельная «Северная» с установленной мощностью 120 Гкал/ч (располагаемая 60) подключена к городским распределительным сетям параллельно с котельной «Южная», в отопительный период является резервной, в летний период работает на нужды горячего водоснабжения города. </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Times New Roman" w:hAnsi="Times New Roman" w:cs="Times New Roman"/>
          <w:color w:val="000000" w:themeColor="text1"/>
          <w:sz w:val="24"/>
          <w:szCs w:val="24"/>
          <w:lang w:eastAsia="ru-RU"/>
        </w:rPr>
        <w:t xml:space="preserve">Источником теплоснабжения в пгт Высокий является котельная «Центральная» общей тепловой мощностью 59,6 Гкал/час. Котельная для школы на 300 учащихся, установленной мощностью 1,55 Гкал/час, которая также является дополнительным источником теплоснабжения поселка в летний период для покрытия нагрузок на ГВС. Кроме того, в пгт Высокий эксплуатируется </w:t>
      </w:r>
      <w:r w:rsidRPr="00A95496">
        <w:rPr>
          <w:rFonts w:ascii="Times New Roman" w:eastAsia="Calibri Light" w:hAnsi="Times New Roman" w:cs="Times New Roman"/>
          <w:color w:val="000000" w:themeColor="text1"/>
          <w:sz w:val="24"/>
          <w:szCs w:val="24"/>
        </w:rPr>
        <w:t>котельная в микрорайоне «Антоненко» (принята на баланс МУП «ТВК» в 2022 году) работает на газообразном топливе, общая производительность котельной составляет 1,93 Гкал/час. Работает в целях отопления жилых домов микрорайона.</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Calibri Light" w:hAnsi="Times New Roman" w:cs="Times New Roman"/>
          <w:color w:val="000000" w:themeColor="text1"/>
          <w:sz w:val="24"/>
          <w:szCs w:val="24"/>
        </w:rPr>
        <w:t xml:space="preserve">Основным топливом котельных является газ – 100%, </w:t>
      </w:r>
      <w:r w:rsidRPr="00A95496">
        <w:rPr>
          <w:rFonts w:ascii="Times New Roman" w:eastAsia="Times New Roman" w:hAnsi="Times New Roman" w:cs="Times New Roman"/>
          <w:color w:val="000000" w:themeColor="text1"/>
          <w:sz w:val="24"/>
          <w:szCs w:val="24"/>
          <w:lang w:eastAsia="ru-RU"/>
        </w:rPr>
        <w:t>нефть – резервное (аварийное) топливо.</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Система теплоснабжения городского округа включает:</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20 установленных котлов с суммарной тепловой мощностью 517,08 Гкал/час;</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21 центральный тепловой пункт и 7 подмешивающих станций.</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Протяженность сетей теплоснабжения в двухтрубном исчислении, находящихся в хозяйственном ведении муниципального унитарного предприятия «Тепловодоканал», составляет 129,34 км, что по сравнения с 2021 годом больше на 8,22 км.</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Услугой центрального теплоснабжения городского округа охвачено 99,7% общей площади жилищного фонда, горячим водоснабжением обеспечено 80,1% жилищного фонда.</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8A13E2" w:rsidRPr="00A95496" w:rsidRDefault="008A13E2" w:rsidP="008A13E2">
      <w:pPr>
        <w:keepNext/>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В период подготовки объектов жилищно-коммунальной и социальной сферы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 </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В систему водоснабжения муниципального образования город Мегион входят:</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3 водозабора;</w:t>
      </w:r>
    </w:p>
    <w:p w:rsidR="008A13E2" w:rsidRPr="00A95496" w:rsidRDefault="008A13E2" w:rsidP="008A13E2">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25 артезианских скважин, находящихся в работе, что на 2 меньше чем в 2021 году.</w:t>
      </w:r>
    </w:p>
    <w:p w:rsidR="008A13E2" w:rsidRPr="00A95496" w:rsidRDefault="008A13E2" w:rsidP="008A13E2">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3 насосные станции II подъема, в том числе:</w:t>
      </w:r>
    </w:p>
    <w:p w:rsidR="008A13E2" w:rsidRPr="00A95496" w:rsidRDefault="008A13E2" w:rsidP="008A13E2">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2 единицы водоочистных сооружений;</w:t>
      </w:r>
    </w:p>
    <w:p w:rsidR="008A13E2" w:rsidRPr="00A95496" w:rsidRDefault="008A13E2" w:rsidP="008A13E2">
      <w:pPr>
        <w:widowControl w:val="0"/>
        <w:tabs>
          <w:tab w:val="num"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6 резервуаров чистой воды.</w:t>
      </w:r>
    </w:p>
    <w:p w:rsidR="008A13E2" w:rsidRPr="00A95496" w:rsidRDefault="008A13E2" w:rsidP="008A13E2">
      <w:pPr>
        <w:keepNext/>
        <w:widowControl w:val="0"/>
        <w:spacing w:after="0" w:line="240" w:lineRule="auto"/>
        <w:ind w:firstLine="709"/>
        <w:jc w:val="both"/>
        <w:rPr>
          <w:rFonts w:ascii="Times New Roman" w:eastAsia="Calibri" w:hAnsi="Times New Roman" w:cs="Times New Roman"/>
          <w:color w:val="000000" w:themeColor="text1"/>
          <w:sz w:val="24"/>
          <w:szCs w:val="24"/>
        </w:rPr>
      </w:pPr>
      <w:r w:rsidRPr="00A95496">
        <w:rPr>
          <w:rFonts w:ascii="Times New Roman" w:eastAsia="Times New Roman" w:hAnsi="Times New Roman" w:cs="Times New Roman"/>
          <w:color w:val="000000" w:themeColor="text1"/>
          <w:sz w:val="24"/>
          <w:szCs w:val="24"/>
          <w:lang w:eastAsia="ru-RU"/>
        </w:rPr>
        <w:t>Общая протяженность водопроводных сетей составляет 150,3 км.</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Источником водоснабжения города и пгт Высокий являются подземные воды Атлым-Новомихайловского и Тавдинского водоносных комплексов. Данные по химическому составу питьевой воды на водоочистных сооружениях города соответствуют требованиям к воде питьевого качества.</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8A13E2" w:rsidRPr="00A95496" w:rsidRDefault="008A13E2" w:rsidP="008A13E2">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сбор и транспортировка сточных вод;</w:t>
      </w:r>
    </w:p>
    <w:p w:rsidR="008A13E2" w:rsidRPr="00A95496" w:rsidRDefault="008A13E2" w:rsidP="008A13E2">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lastRenderedPageBreak/>
        <w:t>очистка поступивших сточных вод на очистных сооружениях;</w:t>
      </w:r>
    </w:p>
    <w:p w:rsidR="008A13E2" w:rsidRPr="00A95496" w:rsidRDefault="008A13E2" w:rsidP="008A13E2">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сброс очищенных сточных вод в водные объекты – водоприемники.</w:t>
      </w:r>
    </w:p>
    <w:p w:rsidR="008A13E2" w:rsidRPr="00A95496" w:rsidRDefault="008A13E2" w:rsidP="008A13E2">
      <w:pPr>
        <w:keepNext/>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 xml:space="preserve">На территории городского округа расположена 21 канализационная насосная станция (далее – КНС), с установленной проектной мощностью – 149,37 тыс. куб. м/сут. Проектная мощность канализационно-очистных сооружений (далее – КОС) составляет 17,151 тыс. куб. м/сут. Общая протяженность канализационных сетей составляет </w:t>
      </w:r>
      <w:r w:rsidRPr="00A95496">
        <w:rPr>
          <w:rFonts w:ascii="Times New Roman" w:eastAsia="Times New Roman" w:hAnsi="Times New Roman" w:cs="Times New Roman"/>
          <w:bCs/>
          <w:color w:val="000000" w:themeColor="text1"/>
          <w:sz w:val="24"/>
          <w:szCs w:val="24"/>
          <w:lang w:eastAsia="ru-RU"/>
        </w:rPr>
        <w:t xml:space="preserve">129,3 </w:t>
      </w:r>
      <w:r w:rsidRPr="00A95496">
        <w:rPr>
          <w:rFonts w:ascii="Times New Roman" w:eastAsia="Times New Roman" w:hAnsi="Times New Roman" w:cs="Times New Roman"/>
          <w:color w:val="000000" w:themeColor="text1"/>
          <w:sz w:val="24"/>
          <w:szCs w:val="24"/>
          <w:lang w:eastAsia="ru-RU"/>
        </w:rPr>
        <w:t>км</w:t>
      </w:r>
      <w:r w:rsidRPr="00A95496">
        <w:rPr>
          <w:rFonts w:ascii="Times New Roman" w:eastAsia="Calibri" w:hAnsi="Times New Roman" w:cs="Times New Roman"/>
          <w:color w:val="000000" w:themeColor="text1"/>
          <w:sz w:val="24"/>
          <w:szCs w:val="24"/>
        </w:rPr>
        <w:t>.</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В городе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8A13E2" w:rsidRPr="00A95496" w:rsidRDefault="008A13E2" w:rsidP="008A13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В пгт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осуществляется двумя канализационными очистными сооружениями: КОС «Центральная», расположенные в северной части, и КОС-151, расположенные в южной части населенного пункта.</w:t>
      </w:r>
    </w:p>
    <w:p w:rsidR="008A13E2" w:rsidRPr="00A95496" w:rsidRDefault="008A13E2" w:rsidP="008A13E2">
      <w:pPr>
        <w:widowControl w:val="0"/>
        <w:autoSpaceDE w:val="0"/>
        <w:autoSpaceDN w:val="0"/>
        <w:adjustRightInd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в 2022 году проведены текущие ремонты на трех канализационно-очистных сооружениях города Мегиона и пгт Высокий.</w:t>
      </w:r>
    </w:p>
    <w:p w:rsidR="008A13E2" w:rsidRPr="00A95496" w:rsidRDefault="008A13E2" w:rsidP="008A13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Общая протяженность сетей газоснабжения в городском округе составляет 22,59 км, данные сети находятся на обслуживании в муниципальном унитарном предприятии «Тепловодоканал».</w:t>
      </w:r>
    </w:p>
    <w:p w:rsidR="008A13E2" w:rsidRPr="00A95496" w:rsidRDefault="008A13E2" w:rsidP="008A13E2">
      <w:pPr>
        <w:tabs>
          <w:tab w:val="left" w:pos="709"/>
          <w:tab w:val="left" w:pos="1134"/>
        </w:tabs>
        <w:spacing w:after="0" w:line="240" w:lineRule="auto"/>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ab/>
        <w:t>Общая протяженность электрических сетей в городском округе составляет 395,24 км, количество трансформаторных подстанций – 177 ед. Технический ремонт и техническое обслуживание данных сетей и подстанций осуществляет акционерное общество «ЮТЭК-Лангепас». Строительство,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Региональные сети» (далее – ЮТЭК-РС).</w:t>
      </w:r>
    </w:p>
    <w:p w:rsidR="008A13E2" w:rsidRPr="00A95496" w:rsidRDefault="008A13E2" w:rsidP="008A13E2">
      <w:pPr>
        <w:tabs>
          <w:tab w:val="left" w:pos="709"/>
          <w:tab w:val="left" w:pos="1134"/>
        </w:tabs>
        <w:spacing w:after="0" w:line="240" w:lineRule="auto"/>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ab/>
        <w:t>В настоящее время ведется активная работа по решению проблем с жилищным фондом города Мегиона. Имеются многоквартирные деревянные дома, которые признаны непригодными для постоянного проживания. Техническое состояние многоквартирных домов городского округа характеризуется высоким уровнем износа.</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A95496">
        <w:rPr>
          <w:rFonts w:ascii="Times New Roman" w:eastAsia="Times New Roman" w:hAnsi="Times New Roman" w:cs="Times New Roman"/>
          <w:color w:val="000000" w:themeColor="text1"/>
          <w:sz w:val="24"/>
          <w:szCs w:val="24"/>
          <w:shd w:val="clear" w:color="auto" w:fill="FFFFFF"/>
          <w:lang w:eastAsia="ru-RU"/>
        </w:rPr>
        <w:t>Общая площадь жилых помещений в городе по состоянию на 01.01.2023 составляет 1 148,5 тыс. кв. м, в том числе муниципального жилищного фонда – 121 тыс. кв. м.</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Дома капитального исполнения (каменные, кирпичные, панельные, блочные, монолитные) составляют 79% от общей площади всего жилищного фонда городского округа, доля жилищного фонда в деревянном исполнении и из смешанных, прочих материалов стен -  21,0%.</w:t>
      </w:r>
    </w:p>
    <w:p w:rsidR="008A13E2" w:rsidRPr="00A95496" w:rsidRDefault="008A13E2" w:rsidP="008A13E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A95496">
        <w:rPr>
          <w:rFonts w:ascii="Times New Roman" w:eastAsia="Times New Roman" w:hAnsi="Times New Roman" w:cs="Times New Roman"/>
          <w:bCs/>
          <w:color w:val="000000" w:themeColor="text1"/>
          <w:sz w:val="24"/>
          <w:szCs w:val="24"/>
          <w:lang w:eastAsia="ru-RU"/>
        </w:rPr>
        <w:t>комплекс работ и услуг по</w:t>
      </w:r>
      <w:r w:rsidRPr="00A95496">
        <w:rPr>
          <w:rFonts w:ascii="Times New Roman" w:eastAsia="Times New Roman" w:hAnsi="Times New Roman" w:cs="Times New Roman"/>
          <w:b/>
          <w:bCs/>
          <w:color w:val="000000" w:themeColor="text1"/>
          <w:sz w:val="24"/>
          <w:szCs w:val="24"/>
          <w:lang w:eastAsia="ru-RU"/>
        </w:rPr>
        <w:t> </w:t>
      </w:r>
      <w:r w:rsidRPr="00A95496">
        <w:rPr>
          <w:rFonts w:ascii="Times New Roman" w:eastAsia="Times New Roman" w:hAnsi="Times New Roman" w:cs="Times New Roman"/>
          <w:color w:val="000000" w:themeColor="text1"/>
          <w:sz w:val="24"/>
          <w:szCs w:val="24"/>
          <w:lang w:eastAsia="ru-RU"/>
        </w:rPr>
        <w:t xml:space="preserve">содержанию, техническому обслуживанию, текущему и капитальному ремонту, </w:t>
      </w:r>
      <w:r w:rsidRPr="00A95496">
        <w:rPr>
          <w:rFonts w:ascii="Times New Roman" w:eastAsia="Times New Roman" w:hAnsi="Times New Roman" w:cs="Times New Roman"/>
          <w:bCs/>
          <w:color w:val="000000" w:themeColor="text1"/>
          <w:sz w:val="24"/>
          <w:szCs w:val="24"/>
          <w:lang w:eastAsia="ru-RU"/>
        </w:rPr>
        <w:t>выполняемых с целью поддержания его потребительских свойств и эффективной</w:t>
      </w:r>
      <w:r w:rsidRPr="00A95496">
        <w:rPr>
          <w:rFonts w:ascii="Times New Roman" w:eastAsia="Times New Roman" w:hAnsi="Times New Roman" w:cs="Times New Roman"/>
          <w:b/>
          <w:bCs/>
          <w:color w:val="000000" w:themeColor="text1"/>
          <w:sz w:val="24"/>
          <w:szCs w:val="24"/>
          <w:lang w:eastAsia="ru-RU"/>
        </w:rPr>
        <w:t> </w:t>
      </w:r>
      <w:r w:rsidRPr="00A95496">
        <w:rPr>
          <w:rFonts w:ascii="Times New Roman" w:eastAsia="Times New Roman" w:hAnsi="Times New Roman" w:cs="Times New Roman"/>
          <w:color w:val="000000" w:themeColor="text1"/>
          <w:sz w:val="24"/>
          <w:szCs w:val="24"/>
          <w:lang w:eastAsia="ru-RU"/>
        </w:rPr>
        <w:t>эксплуатации в течение всего жизненного цикла многоквартирных домов.</w:t>
      </w:r>
    </w:p>
    <w:p w:rsidR="008A13E2" w:rsidRPr="00A95496" w:rsidRDefault="008A13E2" w:rsidP="008A13E2">
      <w:pPr>
        <w:widowControl w:val="0"/>
        <w:spacing w:after="0" w:line="240" w:lineRule="auto"/>
        <w:ind w:firstLine="709"/>
        <w:jc w:val="both"/>
        <w:rPr>
          <w:rFonts w:ascii="Times New Roman" w:eastAsia="Calibri" w:hAnsi="Times New Roman" w:cs="Times New Roman"/>
          <w:color w:val="000000" w:themeColor="text1"/>
          <w:sz w:val="24"/>
          <w:szCs w:val="24"/>
        </w:rPr>
      </w:pPr>
      <w:r w:rsidRPr="00A95496">
        <w:rPr>
          <w:rFonts w:ascii="Times New Roman" w:eastAsia="Times New Roman" w:hAnsi="Times New Roman" w:cs="Times New Roman"/>
          <w:color w:val="000000" w:themeColor="text1"/>
          <w:sz w:val="24"/>
          <w:szCs w:val="24"/>
          <w:lang w:eastAsia="ru-RU"/>
        </w:rPr>
        <w:t>В городе Мегионе осуществляют деятельность 5 управляющих организаций, 1 товарищество собственников жилья.</w:t>
      </w:r>
    </w:p>
    <w:p w:rsidR="008A13E2" w:rsidRPr="00A95496" w:rsidRDefault="008A13E2" w:rsidP="008A13E2">
      <w:pPr>
        <w:widowControl w:val="0"/>
        <w:spacing w:after="0" w:line="240" w:lineRule="auto"/>
        <w:ind w:firstLine="709"/>
        <w:jc w:val="both"/>
        <w:rPr>
          <w:rFonts w:ascii="Times New Roman" w:eastAsia="Calibri" w:hAnsi="Times New Roman" w:cs="Times New Roman"/>
          <w:color w:val="000000" w:themeColor="text1"/>
          <w:sz w:val="24"/>
          <w:szCs w:val="24"/>
        </w:rPr>
      </w:pPr>
      <w:r w:rsidRPr="00A95496">
        <w:rPr>
          <w:rFonts w:ascii="Times New Roman" w:eastAsia="Calibri" w:hAnsi="Times New Roman" w:cs="Times New Roman"/>
          <w:color w:val="000000" w:themeColor="text1"/>
          <w:sz w:val="24"/>
          <w:szCs w:val="24"/>
        </w:rPr>
        <w:t xml:space="preserve">На территории муниципального образования действует Общественный совет </w:t>
      </w:r>
      <w:r w:rsidRPr="00A95496">
        <w:rPr>
          <w:rFonts w:ascii="Times New Roman" w:eastAsia="Times New Roman" w:hAnsi="Times New Roman" w:cs="Times New Roman"/>
          <w:color w:val="000000" w:themeColor="text1"/>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A95496">
        <w:rPr>
          <w:rFonts w:ascii="Times New Roman" w:eastAsia="Calibri" w:hAnsi="Times New Roman" w:cs="Times New Roman"/>
          <w:color w:val="000000" w:themeColor="text1"/>
          <w:sz w:val="24"/>
          <w:szCs w:val="24"/>
        </w:rPr>
        <w:t>.</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В целях улучшения условий проживания граждан в 2022 году продолжалось </w:t>
      </w:r>
      <w:r w:rsidRPr="00A95496">
        <w:rPr>
          <w:rFonts w:ascii="Times New Roman" w:eastAsia="Calibri Light" w:hAnsi="Times New Roman" w:cs="Times New Roman"/>
          <w:color w:val="000000" w:themeColor="text1"/>
          <w:sz w:val="24"/>
          <w:szCs w:val="24"/>
        </w:rPr>
        <w:lastRenderedPageBreak/>
        <w:t xml:space="preserve">переселение граждан из жилищного фонда, признанного непригодным для проживания. В период с января по декабрь 2022 года снесено 35 многоквартирных домов, включая 12 домов в городе и 23 в пгт. Высокий. </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в 2022 году в соответствии с заключенными муниципальными контрактами на общую сумму 1 518,4 тыс. руб. проведены работы по ремонту 8 жилых помещений, находящихся в реестре муниципальной собственности, площадь отремонтированного муниципального жилищного фонда составила 158,3 кв. м. </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В части мероприятий по энергосбережению и повышению энергетической эффективности 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в 2022 году установлены 23 прибора учета энергоресурсов на объектах муниципального жилищного фонда и муниципальной собственности, профинансировано на данные цели 207,1 тыс. руб.</w:t>
      </w:r>
    </w:p>
    <w:p w:rsidR="008A13E2"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В соответствии с программой капитального ремонта общего имущества в многоквартирных домах, расположенных на территории Ханты-Мансийского автономного округа – Югры, предусмотрено проведение работ в 195 многоквартирных домах города Мегиона. В рамках реализации данной программы в 2022 году проведен капитальный ремонт общего имущества в 8 многоквартирных домах города.</w:t>
      </w:r>
    </w:p>
    <w:p w:rsidR="00F17E76" w:rsidRDefault="00F17E76" w:rsidP="00F17E76">
      <w:pPr>
        <w:widowControl w:val="0"/>
        <w:spacing w:after="0" w:line="240" w:lineRule="auto"/>
        <w:ind w:firstLine="708"/>
        <w:jc w:val="both"/>
        <w:rPr>
          <w:rFonts w:ascii="Times New Roman" w:hAnsi="Times New Roman" w:cs="Times New Roman"/>
          <w:color w:val="000000" w:themeColor="text1"/>
          <w:sz w:val="24"/>
        </w:rPr>
      </w:pPr>
      <w:r w:rsidRPr="00F17E76">
        <w:rPr>
          <w:rFonts w:ascii="Times New Roman" w:hAnsi="Times New Roman" w:cs="Times New Roman"/>
          <w:color w:val="000000" w:themeColor="text1"/>
          <w:sz w:val="24"/>
        </w:rPr>
        <w:t>Проблема неплатежей за коммунальные услуги для предприятий жилищно-коммунального комплекса остается одной из актуальных.</w:t>
      </w:r>
    </w:p>
    <w:p w:rsidR="00F17E76" w:rsidRDefault="00F17E76" w:rsidP="00F17E76">
      <w:pPr>
        <w:widowControl w:val="0"/>
        <w:spacing w:after="0" w:line="240" w:lineRule="auto"/>
        <w:ind w:firstLine="709"/>
        <w:jc w:val="both"/>
        <w:rPr>
          <w:rFonts w:ascii="Times New Roman" w:hAnsi="Times New Roman" w:cs="Times New Roman"/>
          <w:color w:val="000000" w:themeColor="text1"/>
          <w:sz w:val="24"/>
        </w:rPr>
      </w:pPr>
      <w:r w:rsidRPr="00F17E76">
        <w:rPr>
          <w:rFonts w:ascii="Times New Roman" w:hAnsi="Times New Roman" w:cs="Times New Roman"/>
          <w:color w:val="000000" w:themeColor="text1"/>
          <w:sz w:val="24"/>
        </w:rPr>
        <w:t>Ежемесячно осуществляется мониторинг долгов, составление реестров должников с остатками сумм по лицевым счетам, подключение юридической службы для проведения работы по досудебному урегулированию, начисление пени.</w:t>
      </w:r>
    </w:p>
    <w:p w:rsidR="008A13E2" w:rsidRDefault="008A13E2" w:rsidP="00BB2860">
      <w:pPr>
        <w:keepNext/>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По состоянию на 01.01.2023 размер просроченной (свыше 2 месяцев) задолженности населения за оказанные жилищно-коммунальные услуги составляет 389,93 млн руб</w:t>
      </w:r>
      <w:r w:rsidR="00091876">
        <w:rPr>
          <w:rFonts w:ascii="Times New Roman" w:eastAsia="Calibri Light" w:hAnsi="Times New Roman" w:cs="Times New Roman"/>
          <w:color w:val="000000" w:themeColor="text1"/>
          <w:sz w:val="24"/>
          <w:szCs w:val="24"/>
        </w:rPr>
        <w:t>лей</w:t>
      </w:r>
      <w:r w:rsidRPr="00A95496">
        <w:rPr>
          <w:rFonts w:ascii="Times New Roman" w:eastAsia="Calibri Light" w:hAnsi="Times New Roman" w:cs="Times New Roman"/>
          <w:color w:val="000000" w:themeColor="text1"/>
          <w:sz w:val="24"/>
          <w:szCs w:val="24"/>
        </w:rPr>
        <w:t>.</w:t>
      </w:r>
    </w:p>
    <w:p w:rsidR="008A13E2" w:rsidRPr="00A95496" w:rsidRDefault="008A13E2" w:rsidP="00BB2860">
      <w:pPr>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Немаловажным для муниципального образования является реализация регионального проекта по благоустройству «Формирование комфортной городской среды» национального проекта «Жилье и городская среда», осуществляемого в рамках муниципальной программы «Формирование современной городской среды города Мегиона на 2019-2025 годы». В 2022 году на территории муниципалитета благоустраивается сразу две значимые общественные территории:</w:t>
      </w:r>
    </w:p>
    <w:p w:rsidR="008A13E2" w:rsidRPr="00A95496" w:rsidRDefault="008A13E2" w:rsidP="00BB2860">
      <w:pPr>
        <w:spacing w:after="0" w:line="240" w:lineRule="auto"/>
        <w:ind w:right="-1"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Calibri Light" w:hAnsi="Times New Roman" w:cs="Times New Roman"/>
          <w:color w:val="000000" w:themeColor="text1"/>
          <w:sz w:val="24"/>
          <w:szCs w:val="24"/>
          <w:lang w:eastAsia="ru-RU"/>
        </w:rPr>
        <w:t xml:space="preserve"> 1.</w:t>
      </w:r>
      <w:r w:rsidRPr="00A95496">
        <w:rPr>
          <w:rFonts w:ascii="Times New Roman" w:eastAsia="Times New Roman" w:hAnsi="Times New Roman" w:cs="Times New Roman"/>
          <w:color w:val="000000" w:themeColor="text1"/>
          <w:sz w:val="24"/>
          <w:szCs w:val="24"/>
          <w:lang w:eastAsia="ru-RU"/>
        </w:rPr>
        <w:t>Проект-победитель Всероссийского конкурса лучших проектов создания комфортной городской среды «Парк на берегу реки Мега в г.Мегионе». Город Мегион является победителем Всероссийского конкурса лучших проектов создания комфортной городской среды, в категории «Малые города», проект «Парк на берегу реки Meгa в городе Мегионе» (далее – «Meга.Пaрк»). Общая (ориентировочная) стоимость проекта – 158 782,4 тыс.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 Размер</w:t>
      </w:r>
      <w:r w:rsidRPr="00A95496">
        <w:rPr>
          <w:rFonts w:ascii="Times New Roman" w:eastAsia="Times New Roman" w:hAnsi="Times New Roman" w:cs="Times New Roman"/>
          <w:color w:val="000000" w:themeColor="text1"/>
          <w:spacing w:val="-17"/>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премии</w:t>
      </w:r>
      <w:r w:rsidRPr="00A95496">
        <w:rPr>
          <w:rFonts w:ascii="Times New Roman" w:eastAsia="Times New Roman" w:hAnsi="Times New Roman" w:cs="Times New Roman"/>
          <w:color w:val="000000" w:themeColor="text1"/>
          <w:spacing w:val="-17"/>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победителю</w:t>
      </w:r>
      <w:r w:rsidRPr="00A95496">
        <w:rPr>
          <w:rFonts w:ascii="Times New Roman" w:eastAsia="Times New Roman" w:hAnsi="Times New Roman" w:cs="Times New Roman"/>
          <w:color w:val="000000" w:themeColor="text1"/>
          <w:spacing w:val="-7"/>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конкурса</w:t>
      </w:r>
      <w:r w:rsidRPr="00A95496">
        <w:rPr>
          <w:rFonts w:ascii="Times New Roman" w:eastAsia="Times New Roman" w:hAnsi="Times New Roman" w:cs="Times New Roman"/>
          <w:color w:val="000000" w:themeColor="text1"/>
          <w:spacing w:val="-16"/>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в</w:t>
      </w:r>
      <w:r w:rsidRPr="00A95496">
        <w:rPr>
          <w:rFonts w:ascii="Times New Roman" w:eastAsia="Times New Roman" w:hAnsi="Times New Roman" w:cs="Times New Roman"/>
          <w:color w:val="000000" w:themeColor="text1"/>
          <w:spacing w:val="-28"/>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данной</w:t>
      </w:r>
      <w:r w:rsidRPr="00A95496">
        <w:rPr>
          <w:rFonts w:ascii="Times New Roman" w:eastAsia="Times New Roman" w:hAnsi="Times New Roman" w:cs="Times New Roman"/>
          <w:color w:val="000000" w:themeColor="text1"/>
          <w:spacing w:val="-11"/>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категории</w:t>
      </w:r>
      <w:r w:rsidRPr="00A95496">
        <w:rPr>
          <w:rFonts w:ascii="Times New Roman" w:eastAsia="Times New Roman" w:hAnsi="Times New Roman" w:cs="Times New Roman"/>
          <w:color w:val="000000" w:themeColor="text1"/>
          <w:spacing w:val="-8"/>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составил</w:t>
      </w:r>
      <w:r w:rsidRPr="00A95496">
        <w:rPr>
          <w:rFonts w:ascii="Times New Roman" w:eastAsia="Times New Roman" w:hAnsi="Times New Roman" w:cs="Times New Roman"/>
          <w:color w:val="000000" w:themeColor="text1"/>
          <w:spacing w:val="-11"/>
          <w:sz w:val="24"/>
          <w:szCs w:val="24"/>
          <w:lang w:eastAsia="ru-RU"/>
        </w:rPr>
        <w:t xml:space="preserve"> – </w:t>
      </w:r>
      <w:r w:rsidRPr="00A95496">
        <w:rPr>
          <w:rFonts w:ascii="Times New Roman" w:eastAsia="Times New Roman" w:hAnsi="Times New Roman" w:cs="Times New Roman"/>
          <w:color w:val="000000" w:themeColor="text1"/>
          <w:sz w:val="24"/>
          <w:szCs w:val="24"/>
          <w:lang w:eastAsia="ru-RU"/>
        </w:rPr>
        <w:t>70</w:t>
      </w:r>
      <w:r w:rsidRPr="00A95496">
        <w:rPr>
          <w:rFonts w:ascii="Times New Roman" w:eastAsia="Times New Roman" w:hAnsi="Times New Roman" w:cs="Times New Roman"/>
          <w:color w:val="000000" w:themeColor="text1"/>
          <w:spacing w:val="-23"/>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000</w:t>
      </w:r>
      <w:r w:rsidRPr="00A95496">
        <w:rPr>
          <w:rFonts w:ascii="Times New Roman" w:eastAsia="Times New Roman" w:hAnsi="Times New Roman" w:cs="Times New Roman"/>
          <w:color w:val="000000" w:themeColor="text1"/>
          <w:spacing w:val="-23"/>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тыс.</w:t>
      </w:r>
      <w:r w:rsidRPr="00A95496">
        <w:rPr>
          <w:rFonts w:ascii="Times New Roman" w:eastAsia="Times New Roman" w:hAnsi="Times New Roman" w:cs="Times New Roman"/>
          <w:color w:val="000000" w:themeColor="text1"/>
          <w:spacing w:val="-16"/>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 xml:space="preserve"> (из федерального</w:t>
      </w:r>
      <w:r w:rsidRPr="00A95496">
        <w:rPr>
          <w:rFonts w:ascii="Times New Roman" w:eastAsia="Times New Roman" w:hAnsi="Times New Roman" w:cs="Times New Roman"/>
          <w:color w:val="000000" w:themeColor="text1"/>
          <w:spacing w:val="18"/>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бюджета).</w:t>
      </w:r>
    </w:p>
    <w:p w:rsidR="008A13E2" w:rsidRPr="00A95496" w:rsidRDefault="008A13E2" w:rsidP="00BB2860">
      <w:pPr>
        <w:spacing w:after="0" w:line="240" w:lineRule="auto"/>
        <w:ind w:right="-1"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2.Проект-победитель рейтингового голосования по общественным территориям города Мегион,а подлежащим в первоочередном порядке благоустройству в 2022 году в соответствии с муниципальной программой «Формирование современной городской среды городского округа город Мегион на 2019-2025 годы» - «Спортивная зона в районе памятника Первопроходцам г.Мегион» (Скейт-парк).</w:t>
      </w:r>
    </w:p>
    <w:p w:rsidR="008A13E2" w:rsidRPr="00A95496" w:rsidRDefault="008A13E2" w:rsidP="00BB2860">
      <w:pPr>
        <w:autoSpaceDE w:val="0"/>
        <w:autoSpaceDN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Городская площадь в пгт Высокий - объект победитель рейтингового голосования в 2022 году. Объект является победителем рейтингового голосования по результатам 2022 года. Реализация проекта предполагается в 2023 году. По данному объекту разработана проектно-сметная документация на сумму 22 320,23 тыс. руб</w:t>
      </w:r>
      <w:r w:rsidR="00F3755B">
        <w:rPr>
          <w:rFonts w:ascii="Times New Roman" w:eastAsia="Calibri Light" w:hAnsi="Times New Roman" w:cs="Times New Roman"/>
          <w:color w:val="000000" w:themeColor="text1"/>
          <w:sz w:val="24"/>
          <w:szCs w:val="24"/>
        </w:rPr>
        <w:t>лей</w:t>
      </w:r>
      <w:r w:rsidRPr="00A95496">
        <w:rPr>
          <w:rFonts w:ascii="Times New Roman" w:eastAsia="Calibri Light" w:hAnsi="Times New Roman" w:cs="Times New Roman"/>
          <w:color w:val="000000" w:themeColor="text1"/>
          <w:sz w:val="24"/>
          <w:szCs w:val="24"/>
        </w:rPr>
        <w:t>. Стоимость проектно-изыскательных работ составила 191,67 тыс. руб</w:t>
      </w:r>
      <w:r w:rsidR="00F3755B">
        <w:rPr>
          <w:rFonts w:ascii="Times New Roman" w:eastAsia="Calibri Light" w:hAnsi="Times New Roman" w:cs="Times New Roman"/>
          <w:color w:val="000000" w:themeColor="text1"/>
          <w:sz w:val="24"/>
          <w:szCs w:val="24"/>
        </w:rPr>
        <w:t>лей</w:t>
      </w:r>
      <w:r w:rsidRPr="00A95496">
        <w:rPr>
          <w:rFonts w:ascii="Times New Roman" w:eastAsia="Calibri Light" w:hAnsi="Times New Roman" w:cs="Times New Roman"/>
          <w:color w:val="000000" w:themeColor="text1"/>
          <w:sz w:val="24"/>
          <w:szCs w:val="24"/>
        </w:rPr>
        <w:t>. </w:t>
      </w:r>
    </w:p>
    <w:p w:rsidR="008A13E2" w:rsidRPr="00A95496" w:rsidRDefault="008A13E2" w:rsidP="00BB2860">
      <w:pPr>
        <w:autoSpaceDE w:val="0"/>
        <w:autoSpaceDN w:val="0"/>
        <w:spacing w:after="0" w:line="240" w:lineRule="auto"/>
        <w:ind w:firstLine="709"/>
        <w:jc w:val="both"/>
        <w:rPr>
          <w:rFonts w:ascii="Times New Roman" w:eastAsia="Calibri Light" w:hAnsi="Times New Roman" w:cs="Times New Roman"/>
          <w:color w:val="000000" w:themeColor="text1"/>
          <w:sz w:val="24"/>
          <w:szCs w:val="24"/>
        </w:rPr>
      </w:pPr>
      <w:r w:rsidRPr="00CD12C4">
        <w:rPr>
          <w:rFonts w:ascii="Times New Roman" w:eastAsia="Calibri Light" w:hAnsi="Times New Roman" w:cs="Times New Roman"/>
          <w:color w:val="000000" w:themeColor="text1"/>
          <w:sz w:val="24"/>
          <w:szCs w:val="24"/>
        </w:rPr>
        <w:t>В целях реализации мероприятий по благоустройству дворовых территорий в 2022 году предоставлен</w:t>
      </w:r>
      <w:r w:rsidR="00CD12C4" w:rsidRPr="00CD12C4">
        <w:rPr>
          <w:rFonts w:ascii="Times New Roman" w:eastAsia="Calibri Light" w:hAnsi="Times New Roman" w:cs="Times New Roman"/>
          <w:color w:val="000000" w:themeColor="text1"/>
          <w:sz w:val="24"/>
          <w:szCs w:val="24"/>
        </w:rPr>
        <w:t>ы</w:t>
      </w:r>
      <w:r w:rsidRPr="00CD12C4">
        <w:rPr>
          <w:rFonts w:ascii="Times New Roman" w:eastAsia="Calibri Light" w:hAnsi="Times New Roman" w:cs="Times New Roman"/>
          <w:color w:val="000000" w:themeColor="text1"/>
          <w:sz w:val="24"/>
          <w:szCs w:val="24"/>
        </w:rPr>
        <w:t xml:space="preserve"> бюджетны</w:t>
      </w:r>
      <w:r w:rsidR="00CD12C4" w:rsidRPr="00CD12C4">
        <w:rPr>
          <w:rFonts w:ascii="Times New Roman" w:eastAsia="Calibri Light" w:hAnsi="Times New Roman" w:cs="Times New Roman"/>
          <w:color w:val="000000" w:themeColor="text1"/>
          <w:sz w:val="24"/>
          <w:szCs w:val="24"/>
        </w:rPr>
        <w:t xml:space="preserve">е </w:t>
      </w:r>
      <w:r w:rsidRPr="00CD12C4">
        <w:rPr>
          <w:rFonts w:ascii="Times New Roman" w:eastAsia="Calibri Light" w:hAnsi="Times New Roman" w:cs="Times New Roman"/>
          <w:color w:val="000000" w:themeColor="text1"/>
          <w:sz w:val="24"/>
          <w:szCs w:val="24"/>
        </w:rPr>
        <w:t>ассигновани</w:t>
      </w:r>
      <w:r w:rsidR="00CD12C4" w:rsidRPr="00CD12C4">
        <w:rPr>
          <w:rFonts w:ascii="Times New Roman" w:eastAsia="Calibri Light" w:hAnsi="Times New Roman" w:cs="Times New Roman"/>
          <w:color w:val="000000" w:themeColor="text1"/>
          <w:sz w:val="24"/>
          <w:szCs w:val="24"/>
        </w:rPr>
        <w:t>я</w:t>
      </w:r>
      <w:r w:rsidRPr="00CD12C4">
        <w:rPr>
          <w:rFonts w:ascii="Times New Roman" w:eastAsia="Calibri Light" w:hAnsi="Times New Roman" w:cs="Times New Roman"/>
          <w:color w:val="000000" w:themeColor="text1"/>
          <w:sz w:val="24"/>
          <w:szCs w:val="24"/>
        </w:rPr>
        <w:t xml:space="preserve"> городу Мег</w:t>
      </w:r>
      <w:r w:rsidR="00CD12C4" w:rsidRPr="00CD12C4">
        <w:rPr>
          <w:rFonts w:ascii="Times New Roman" w:eastAsia="Calibri Light" w:hAnsi="Times New Roman" w:cs="Times New Roman"/>
          <w:color w:val="000000" w:themeColor="text1"/>
          <w:sz w:val="24"/>
          <w:szCs w:val="24"/>
        </w:rPr>
        <w:t xml:space="preserve">иону в размере 3 743,1 тыс. рублей на </w:t>
      </w:r>
      <w:r w:rsidRPr="00CD12C4">
        <w:rPr>
          <w:rFonts w:ascii="Times New Roman" w:eastAsia="Calibri Light" w:hAnsi="Times New Roman" w:cs="Times New Roman"/>
          <w:color w:val="000000" w:themeColor="text1"/>
          <w:sz w:val="24"/>
          <w:szCs w:val="24"/>
        </w:rPr>
        <w:lastRenderedPageBreak/>
        <w:t>благоустройств</w:t>
      </w:r>
      <w:r w:rsidR="00CD12C4" w:rsidRPr="00CD12C4">
        <w:rPr>
          <w:rFonts w:ascii="Times New Roman" w:eastAsia="Calibri Light" w:hAnsi="Times New Roman" w:cs="Times New Roman"/>
          <w:color w:val="000000" w:themeColor="text1"/>
          <w:sz w:val="24"/>
          <w:szCs w:val="24"/>
        </w:rPr>
        <w:t>о</w:t>
      </w:r>
      <w:r w:rsidRPr="00CD12C4">
        <w:rPr>
          <w:rFonts w:ascii="Times New Roman" w:eastAsia="Calibri Light" w:hAnsi="Times New Roman" w:cs="Times New Roman"/>
          <w:color w:val="000000" w:themeColor="text1"/>
          <w:sz w:val="24"/>
          <w:szCs w:val="24"/>
        </w:rPr>
        <w:t xml:space="preserve"> дворовой территории по адресу: ул.Свободы, д.17. Работы выполнены в полном объеме.</w:t>
      </w:r>
    </w:p>
    <w:p w:rsidR="008A13E2" w:rsidRPr="00A95496" w:rsidRDefault="008A13E2" w:rsidP="008A13E2">
      <w:pPr>
        <w:keepNext/>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Перспективным направлением деятельности является поддержка инициативных проектов. Инициативные проекты направлены на реализацию социально значимых инициатив с вовлечением граждан и организаций в решение вопросов местного значения. </w:t>
      </w:r>
    </w:p>
    <w:p w:rsidR="008A13E2" w:rsidRPr="00A95496" w:rsidRDefault="008A13E2" w:rsidP="008A13E2">
      <w:pPr>
        <w:tabs>
          <w:tab w:val="left" w:pos="993"/>
          <w:tab w:val="left" w:pos="1276"/>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Calibri Light" w:hAnsi="Times New Roman" w:cs="Times New Roman"/>
          <w:color w:val="000000" w:themeColor="text1"/>
          <w:sz w:val="24"/>
          <w:szCs w:val="24"/>
          <w:lang w:eastAsia="ru-RU"/>
        </w:rPr>
        <w:t>В рамках реализации муниципальной программы «</w:t>
      </w:r>
      <w:r w:rsidRPr="00A95496">
        <w:rPr>
          <w:rFonts w:ascii="Times New Roman" w:eastAsia="Calibri Light" w:hAnsi="Times New Roman" w:cs="Times New Roman"/>
          <w:color w:val="000000" w:themeColor="text1"/>
          <w:sz w:val="24"/>
          <w:szCs w:val="24"/>
        </w:rPr>
        <w:t>Формирование комфортной городской среды</w:t>
      </w:r>
      <w:r w:rsidRPr="00A95496">
        <w:rPr>
          <w:rFonts w:ascii="Times New Roman" w:eastAsia="Calibri Light" w:hAnsi="Times New Roman" w:cs="Times New Roman"/>
          <w:color w:val="000000" w:themeColor="text1"/>
          <w:sz w:val="24"/>
          <w:szCs w:val="24"/>
          <w:lang w:eastAsia="ru-RU"/>
        </w:rPr>
        <w:t xml:space="preserve"> в городе Мегионе на 2019-2025 годы» </w:t>
      </w:r>
      <w:r w:rsidRPr="00A95496">
        <w:rPr>
          <w:rFonts w:ascii="Times New Roman" w:eastAsia="Times New Roman" w:hAnsi="Times New Roman" w:cs="Times New Roman"/>
          <w:color w:val="000000" w:themeColor="text1"/>
          <w:sz w:val="24"/>
          <w:szCs w:val="24"/>
          <w:lang w:eastAsia="ru-RU"/>
        </w:rPr>
        <w:t>в 2022 году администрацией города Мегиона реализовано 5 инициативных проектов н</w:t>
      </w:r>
      <w:r w:rsidR="00F3755B">
        <w:rPr>
          <w:rFonts w:ascii="Times New Roman" w:eastAsia="Times New Roman" w:hAnsi="Times New Roman" w:cs="Times New Roman"/>
          <w:color w:val="000000" w:themeColor="text1"/>
          <w:sz w:val="24"/>
          <w:szCs w:val="24"/>
          <w:lang w:eastAsia="ru-RU"/>
        </w:rPr>
        <w:t>а общую сумму 4 852,03 тыс. рублей</w:t>
      </w:r>
      <w:r w:rsidRPr="00A95496">
        <w:rPr>
          <w:rFonts w:ascii="Times New Roman" w:eastAsia="Times New Roman" w:hAnsi="Times New Roman" w:cs="Times New Roman"/>
          <w:color w:val="000000" w:themeColor="text1"/>
          <w:sz w:val="24"/>
          <w:szCs w:val="24"/>
          <w:lang w:eastAsia="ru-RU"/>
        </w:rPr>
        <w:t xml:space="preserve"> (освоение бюджетных средств по данной статье расходов – 100%).</w:t>
      </w:r>
    </w:p>
    <w:p w:rsidR="008A13E2" w:rsidRPr="00A95496" w:rsidRDefault="008A13E2" w:rsidP="008A13E2">
      <w:pPr>
        <w:tabs>
          <w:tab w:val="left" w:pos="993"/>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Инициативный проект «Благоустройство дворовой территории с устройством площадки WorkOut во дворе жилых домов 15, 15/1 по улице Заречная, дома 14 по улице Нефтяников, дома 13 по улице Садовая города Мегиона» – стоимость проекта составила 1 153,5 тыс.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w:t>
      </w:r>
    </w:p>
    <w:p w:rsidR="008A13E2" w:rsidRPr="00A95496" w:rsidRDefault="008A13E2" w:rsidP="008A13E2">
      <w:pPr>
        <w:tabs>
          <w:tab w:val="left" w:pos="993"/>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Инициативный проект «Устройство площадки WorkOut во дворе жилых домов 1, 2, 3, 4, 5, 6 по улице 7-й микрорайон, в пгт Высокий, города Мегион» – стоимость проекта составила 1 117,3 тыс.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w:t>
      </w:r>
    </w:p>
    <w:p w:rsidR="008A13E2" w:rsidRPr="00A95496" w:rsidRDefault="008A13E2" w:rsidP="008A13E2">
      <w:pPr>
        <w:tabs>
          <w:tab w:val="left" w:pos="993"/>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Инициативный проект «Организация детской площадки в районе домов 8, 10, 12 по улице Нефтяников, в пгт Высокий, города Мегион» – стоимость проекта составила 1 112,12 тыс.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w:t>
      </w:r>
    </w:p>
    <w:p w:rsidR="008A13E2" w:rsidRPr="00A95496" w:rsidRDefault="008A13E2" w:rsidP="008A13E2">
      <w:pPr>
        <w:tabs>
          <w:tab w:val="left" w:pos="993"/>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Инициативный проект «Благоустройство дворовой территории с устройством площадки WorkOut во дворе жилых домов 8 по улице Сутормина, домов 6/1, 6/2 по улице Ленина города Мегиона» – стоимость проекта составила 1 469,12 тыс.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w:t>
      </w:r>
    </w:p>
    <w:p w:rsidR="008A13E2" w:rsidRPr="00A95496" w:rsidRDefault="008A13E2" w:rsidP="008A13E2">
      <w:pPr>
        <w:tabs>
          <w:tab w:val="left" w:pos="993"/>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Инициативный проект «Организация детской площадки в районе домов 1, 1/1 по улице Строителей, и домов 12, 12/1, 12/2 по улице Сутормина города Мегион» – стоимость проекта составила 1 132,98 тыс.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w:t>
      </w:r>
    </w:p>
    <w:p w:rsidR="008A13E2" w:rsidRPr="00A95496" w:rsidRDefault="008A13E2" w:rsidP="008A13E2">
      <w:pPr>
        <w:keepNext/>
        <w:widowControl w:val="0"/>
        <w:spacing w:after="0" w:line="240" w:lineRule="auto"/>
        <w:ind w:firstLine="709"/>
        <w:contextualSpacing/>
        <w:jc w:val="both"/>
        <w:rPr>
          <w:rFonts w:ascii="Times New Roman" w:eastAsia="Calibri Light" w:hAnsi="Times New Roman" w:cs="Times New Roman"/>
          <w:color w:val="000000" w:themeColor="text1"/>
          <w:sz w:val="24"/>
          <w:szCs w:val="24"/>
          <w:lang w:eastAsia="ru-RU"/>
        </w:rPr>
      </w:pPr>
      <w:r w:rsidRPr="00A95496">
        <w:rPr>
          <w:rFonts w:ascii="Times New Roman" w:eastAsia="Calibri Light" w:hAnsi="Times New Roman" w:cs="Times New Roman"/>
          <w:color w:val="000000" w:themeColor="text1"/>
          <w:sz w:val="24"/>
          <w:szCs w:val="24"/>
          <w:lang w:eastAsia="ru-RU"/>
        </w:rPr>
        <w:t>Кроме этого, по программе «Развитие жилищно-коммунального комплекса и повышение энергетической эффективности в городе Мегионе на 2019-2025 годы» осуществлялись мероприятия по предупреждению и ликвидации болезней животных, их лечению, защите населения от болезней, общих для человека и животных. В рамках заключенных м</w:t>
      </w:r>
      <w:r w:rsidRPr="00A95496">
        <w:rPr>
          <w:rFonts w:ascii="Times New Roman" w:eastAsia="Times New Roman" w:hAnsi="Times New Roman" w:cs="Times New Roman"/>
          <w:color w:val="000000" w:themeColor="text1"/>
          <w:sz w:val="24"/>
          <w:szCs w:val="24"/>
          <w:lang w:eastAsia="ru-RU"/>
        </w:rPr>
        <w:t>униципальных контрактов с индивидуальным предпринимателем Матвеевым А.Н. и с</w:t>
      </w:r>
      <w:r w:rsidRPr="00A95496">
        <w:rPr>
          <w:rFonts w:ascii="Times New Roman" w:eastAsia="Calibri Light" w:hAnsi="Times New Roman" w:cs="Times New Roman"/>
          <w:color w:val="000000" w:themeColor="text1"/>
          <w:sz w:val="24"/>
          <w:szCs w:val="24"/>
        </w:rPr>
        <w:t xml:space="preserve"> муниципальным унитарным предприятием «Тепловодоканал»</w:t>
      </w:r>
      <w:r w:rsidRPr="00A95496">
        <w:rPr>
          <w:rFonts w:ascii="Times New Roman" w:eastAsia="Times New Roman" w:hAnsi="Times New Roman" w:cs="Times New Roman"/>
          <w:color w:val="000000" w:themeColor="text1"/>
          <w:sz w:val="24"/>
          <w:szCs w:val="24"/>
          <w:lang w:eastAsia="ru-RU"/>
        </w:rPr>
        <w:t xml:space="preserve"> на оказание услуг по отлову, транспортировке, учету, содержанию, безнадзорных и бродячих животных (животных без владельца) на территории городского округа оказаны услуги по отлову безнадзорных и бродячих животных в количестве 50 шт.</w:t>
      </w:r>
      <w:r w:rsidRPr="00A95496">
        <w:rPr>
          <w:rFonts w:ascii="Times New Roman" w:eastAsia="Calibri Light" w:hAnsi="Times New Roman" w:cs="Times New Roman"/>
          <w:color w:val="000000" w:themeColor="text1"/>
          <w:sz w:val="24"/>
          <w:szCs w:val="24"/>
          <w:lang w:eastAsia="ru-RU"/>
        </w:rPr>
        <w:t xml:space="preserve"> Затраты составили </w:t>
      </w:r>
      <w:r w:rsidRPr="00A95496">
        <w:rPr>
          <w:rFonts w:ascii="Times New Roman" w:eastAsia="Calibri" w:hAnsi="Times New Roman" w:cs="Times New Roman"/>
          <w:color w:val="000000" w:themeColor="text1"/>
          <w:sz w:val="24"/>
          <w:szCs w:val="24"/>
        </w:rPr>
        <w:t xml:space="preserve">1 571,7 тыс. </w:t>
      </w:r>
      <w:r w:rsidRPr="00A95496">
        <w:rPr>
          <w:rFonts w:ascii="Times New Roman" w:eastAsia="Calibri Light" w:hAnsi="Times New Roman" w:cs="Times New Roman"/>
          <w:color w:val="000000" w:themeColor="text1"/>
          <w:sz w:val="24"/>
          <w:szCs w:val="24"/>
          <w:lang w:eastAsia="ru-RU"/>
        </w:rPr>
        <w:t>руб</w:t>
      </w:r>
      <w:r w:rsidR="00F3755B">
        <w:rPr>
          <w:rFonts w:ascii="Times New Roman" w:eastAsia="Calibri Light" w:hAnsi="Times New Roman" w:cs="Times New Roman"/>
          <w:color w:val="000000" w:themeColor="text1"/>
          <w:sz w:val="24"/>
          <w:szCs w:val="24"/>
          <w:lang w:eastAsia="ru-RU"/>
        </w:rPr>
        <w:t>лей</w:t>
      </w:r>
      <w:r w:rsidRPr="00A95496">
        <w:rPr>
          <w:rFonts w:ascii="Times New Roman" w:eastAsia="Calibri Light" w:hAnsi="Times New Roman" w:cs="Times New Roman"/>
          <w:color w:val="000000" w:themeColor="text1"/>
          <w:sz w:val="24"/>
          <w:szCs w:val="24"/>
          <w:lang w:eastAsia="ru-RU"/>
        </w:rPr>
        <w:t>.</w:t>
      </w:r>
    </w:p>
    <w:p w:rsidR="008A13E2" w:rsidRPr="00A95496" w:rsidRDefault="008A13E2" w:rsidP="008A13E2">
      <w:pPr>
        <w:keepNext/>
        <w:widowControl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A95496">
        <w:rPr>
          <w:rFonts w:ascii="Times New Roman" w:eastAsia="Calibri Light" w:hAnsi="Times New Roman" w:cs="Times New Roman"/>
          <w:color w:val="000000" w:themeColor="text1"/>
          <w:sz w:val="24"/>
          <w:szCs w:val="24"/>
          <w:lang w:eastAsia="ru-RU"/>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на 57 детских игровых площадках городского округа (40 – в городе, 17 –  в пгт. Высокий) в соответствии с заключенными муниципальными контрактами на общую </w:t>
      </w:r>
      <w:r w:rsidR="00F3755B">
        <w:rPr>
          <w:rFonts w:ascii="Times New Roman" w:eastAsia="Calibri Light" w:hAnsi="Times New Roman" w:cs="Times New Roman"/>
          <w:color w:val="000000" w:themeColor="text1"/>
          <w:sz w:val="24"/>
          <w:szCs w:val="24"/>
          <w:lang w:eastAsia="ru-RU"/>
        </w:rPr>
        <w:t>сумму 1 600 тыс. рублей</w:t>
      </w:r>
      <w:r w:rsidRPr="00A95496">
        <w:rPr>
          <w:rFonts w:ascii="Times New Roman" w:eastAsia="Calibri Light" w:hAnsi="Times New Roman" w:cs="Times New Roman"/>
          <w:color w:val="000000" w:themeColor="text1"/>
          <w:sz w:val="24"/>
          <w:szCs w:val="24"/>
          <w:lang w:eastAsia="ru-RU"/>
        </w:rPr>
        <w:t xml:space="preserve"> проведены </w:t>
      </w:r>
      <w:r w:rsidRPr="00A95496">
        <w:rPr>
          <w:rFonts w:ascii="Times New Roman" w:eastAsia="Times New Roman" w:hAnsi="Times New Roman" w:cs="Times New Roman"/>
          <w:color w:val="000000" w:themeColor="text1"/>
          <w:sz w:val="24"/>
          <w:szCs w:val="24"/>
          <w:lang w:eastAsia="ru-RU"/>
        </w:rPr>
        <w:t xml:space="preserve">работы по их содержанию и ремонту </w:t>
      </w:r>
      <w:r w:rsidRPr="00A95496">
        <w:rPr>
          <w:rFonts w:ascii="Times New Roman" w:eastAsia="Calibri Light" w:hAnsi="Times New Roman" w:cs="Times New Roman"/>
          <w:color w:val="000000" w:themeColor="text1"/>
          <w:sz w:val="24"/>
          <w:szCs w:val="24"/>
          <w:lang w:eastAsia="ru-RU"/>
        </w:rPr>
        <w:t>(</w:t>
      </w:r>
      <w:r w:rsidRPr="00A95496">
        <w:rPr>
          <w:rFonts w:ascii="Times New Roman" w:eastAsia="Times New Roman" w:hAnsi="Times New Roman" w:cs="Times New Roman"/>
          <w:color w:val="000000" w:themeColor="text1"/>
          <w:sz w:val="24"/>
          <w:szCs w:val="24"/>
          <w:lang w:eastAsia="ru-RU"/>
        </w:rPr>
        <w:t>очистка урн и территории детских площадок от мусора, покос травы, подсыпка территории песком</w:t>
      </w:r>
      <w:r w:rsidRPr="00A95496">
        <w:rPr>
          <w:rFonts w:ascii="Times New Roman" w:eastAsia="Calibri Light" w:hAnsi="Times New Roman" w:cs="Times New Roman"/>
          <w:color w:val="000000" w:themeColor="text1"/>
          <w:sz w:val="24"/>
          <w:szCs w:val="24"/>
          <w:lang w:eastAsia="ru-RU"/>
        </w:rPr>
        <w:t xml:space="preserve">, </w:t>
      </w:r>
      <w:r w:rsidRPr="00A95496">
        <w:rPr>
          <w:rFonts w:ascii="Times New Roman" w:eastAsia="Times New Roman" w:hAnsi="Times New Roman" w:cs="Times New Roman"/>
          <w:color w:val="000000" w:themeColor="text1"/>
          <w:sz w:val="24"/>
          <w:szCs w:val="24"/>
          <w:lang w:eastAsia="ru-RU"/>
        </w:rPr>
        <w:t>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На территории муниципального образования имеется 3 городских кладбища.</w:t>
      </w:r>
    </w:p>
    <w:p w:rsidR="008A13E2" w:rsidRPr="00A95496" w:rsidRDefault="008A13E2" w:rsidP="008A13E2">
      <w:pPr>
        <w:widowControl w:val="0"/>
        <w:spacing w:after="0" w:line="240" w:lineRule="auto"/>
        <w:ind w:firstLine="709"/>
        <w:jc w:val="both"/>
        <w:rPr>
          <w:color w:val="000000" w:themeColor="text1"/>
          <w:sz w:val="24"/>
          <w:szCs w:val="24"/>
        </w:rPr>
      </w:pPr>
      <w:r w:rsidRPr="00A95496">
        <w:rPr>
          <w:rFonts w:ascii="Times New Roman" w:eastAsia="Calibri Light" w:hAnsi="Times New Roman" w:cs="Times New Roman"/>
          <w:bCs/>
          <w:color w:val="000000" w:themeColor="text1"/>
          <w:sz w:val="24"/>
          <w:szCs w:val="24"/>
        </w:rPr>
        <w:t xml:space="preserve">В рамках </w:t>
      </w:r>
      <w:r w:rsidRPr="00A95496">
        <w:rPr>
          <w:rFonts w:ascii="Times New Roman" w:eastAsia="Calibri Light" w:hAnsi="Times New Roman" w:cs="Times New Roman"/>
          <w:color w:val="000000" w:themeColor="text1"/>
          <w:sz w:val="24"/>
          <w:szCs w:val="24"/>
        </w:rPr>
        <w:t xml:space="preserve">реализации муниципальной программы «Развитие жилищно-коммунального комплекса и повышение энергетической эффективности в городе Мегионе на 2019-2025 годы» </w:t>
      </w:r>
      <w:r w:rsidRPr="00A95496">
        <w:rPr>
          <w:rFonts w:ascii="Times New Roman" w:eastAsia="Calibri Light" w:hAnsi="Times New Roman" w:cs="Times New Roman"/>
          <w:bCs/>
          <w:color w:val="000000" w:themeColor="text1"/>
          <w:sz w:val="24"/>
          <w:szCs w:val="24"/>
        </w:rPr>
        <w:t xml:space="preserve">подрядной организацией ООО «Геокар» выполнялись мероприятия </w:t>
      </w:r>
      <w:r w:rsidRPr="00A95496">
        <w:rPr>
          <w:rFonts w:ascii="Times New Roman" w:eastAsia="Calibri Light" w:hAnsi="Times New Roman" w:cs="Times New Roman"/>
          <w:color w:val="000000" w:themeColor="text1"/>
          <w:sz w:val="24"/>
          <w:szCs w:val="24"/>
        </w:rPr>
        <w:t>по п</w:t>
      </w:r>
      <w:r w:rsidRPr="00A95496">
        <w:rPr>
          <w:rFonts w:ascii="Times New Roman" w:eastAsia="Times New Roman" w:hAnsi="Times New Roman" w:cs="Times New Roman"/>
          <w:color w:val="000000" w:themeColor="text1"/>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 городских кладбищ.</w:t>
      </w:r>
      <w:r w:rsidRPr="00A95496">
        <w:rPr>
          <w:color w:val="000000" w:themeColor="text1"/>
          <w:sz w:val="24"/>
          <w:szCs w:val="24"/>
        </w:rPr>
        <w:t xml:space="preserve"> </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Times New Roman" w:hAnsi="Times New Roman" w:cs="Times New Roman"/>
          <w:color w:val="000000" w:themeColor="text1"/>
          <w:sz w:val="24"/>
          <w:szCs w:val="24"/>
          <w:lang w:eastAsia="ru-RU"/>
        </w:rPr>
        <w:t>В рамках 2 этапа строительства Городского кладбища (2 очередь) в рамках заключенных муниципальных контрактов с ИП Днистрян В.М. и ИП Мирзосаиди Ф.К. выполнены работы по отсыпке территории на общую сумму 2 768 998,2 руб</w:t>
      </w:r>
      <w:r w:rsidR="00F3755B">
        <w:rPr>
          <w:rFonts w:ascii="Times New Roman" w:eastAsia="Times New Roman" w:hAnsi="Times New Roman" w:cs="Times New Roman"/>
          <w:color w:val="000000" w:themeColor="text1"/>
          <w:sz w:val="24"/>
          <w:szCs w:val="24"/>
          <w:lang w:eastAsia="ru-RU"/>
        </w:rPr>
        <w:t>лей</w:t>
      </w:r>
      <w:r w:rsidRPr="00A95496">
        <w:rPr>
          <w:rFonts w:ascii="Times New Roman" w:eastAsia="Times New Roman" w:hAnsi="Times New Roman" w:cs="Times New Roman"/>
          <w:color w:val="000000" w:themeColor="text1"/>
          <w:sz w:val="24"/>
          <w:szCs w:val="24"/>
          <w:lang w:eastAsia="ru-RU"/>
        </w:rPr>
        <w:t xml:space="preserve">.  </w:t>
      </w:r>
    </w:p>
    <w:p w:rsidR="008A13E2" w:rsidRPr="00A95496" w:rsidRDefault="008A13E2" w:rsidP="008A13E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Calibri Light" w:hAnsi="Times New Roman" w:cs="Times New Roman"/>
          <w:bCs/>
          <w:color w:val="000000" w:themeColor="text1"/>
          <w:sz w:val="24"/>
          <w:szCs w:val="24"/>
        </w:rPr>
        <w:t xml:space="preserve">Во исполнение муниципальной программы </w:t>
      </w:r>
      <w:r w:rsidRPr="00A95496">
        <w:rPr>
          <w:rFonts w:ascii="Times New Roman" w:eastAsia="Calibri Light" w:hAnsi="Times New Roman" w:cs="Times New Roman"/>
          <w:color w:val="000000" w:themeColor="text1"/>
          <w:sz w:val="24"/>
          <w:szCs w:val="24"/>
        </w:rPr>
        <w:t xml:space="preserve">«Развитие жилищно-коммунального </w:t>
      </w:r>
      <w:r w:rsidRPr="00A95496">
        <w:rPr>
          <w:rFonts w:ascii="Times New Roman" w:eastAsia="Calibri Light" w:hAnsi="Times New Roman" w:cs="Times New Roman"/>
          <w:color w:val="000000" w:themeColor="text1"/>
          <w:sz w:val="24"/>
          <w:szCs w:val="24"/>
        </w:rPr>
        <w:lastRenderedPageBreak/>
        <w:t xml:space="preserve">комплекса и повышение энергетической эффективности в городе Мегионе на 2019-2025 годы» началась разработка проектно-сметной документации по объекту </w:t>
      </w:r>
      <w:r w:rsidRPr="00A95496">
        <w:rPr>
          <w:rFonts w:ascii="Times New Roman" w:eastAsia="Calibri Light" w:hAnsi="Times New Roman" w:cs="Times New Roman"/>
          <w:bCs/>
          <w:color w:val="000000" w:themeColor="text1"/>
          <w:sz w:val="24"/>
          <w:szCs w:val="24"/>
        </w:rPr>
        <w:t xml:space="preserve">«Инженерные сети к земельным участкам </w:t>
      </w:r>
      <w:r w:rsidRPr="00A95496">
        <w:rPr>
          <w:rFonts w:ascii="Times New Roman" w:eastAsia="Calibri Light" w:hAnsi="Times New Roman" w:cs="Times New Roman"/>
          <w:color w:val="000000" w:themeColor="text1"/>
          <w:sz w:val="24"/>
          <w:szCs w:val="24"/>
        </w:rPr>
        <w:t>в 20 микрорайоне г. Мегиона» на сумму 2 775,0 тыс. руб</w:t>
      </w:r>
      <w:r w:rsidR="00F3755B">
        <w:rPr>
          <w:rFonts w:ascii="Times New Roman" w:eastAsia="Calibri Light" w:hAnsi="Times New Roman" w:cs="Times New Roman"/>
          <w:color w:val="000000" w:themeColor="text1"/>
          <w:sz w:val="24"/>
          <w:szCs w:val="24"/>
        </w:rPr>
        <w:t>лей</w:t>
      </w:r>
      <w:r w:rsidRPr="00A95496">
        <w:rPr>
          <w:rFonts w:ascii="Times New Roman" w:eastAsia="Calibri Light" w:hAnsi="Times New Roman" w:cs="Times New Roman"/>
          <w:color w:val="000000" w:themeColor="text1"/>
          <w:sz w:val="24"/>
          <w:szCs w:val="24"/>
        </w:rPr>
        <w:t>.</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bCs/>
          <w:color w:val="000000" w:themeColor="text1"/>
          <w:sz w:val="24"/>
          <w:szCs w:val="24"/>
        </w:rPr>
        <w:t>В рамках данного проекта предусмотрено</w:t>
      </w:r>
      <w:r w:rsidRPr="00A95496">
        <w:rPr>
          <w:rFonts w:ascii="Times New Roman" w:eastAsia="Calibri Light" w:hAnsi="Times New Roman" w:cs="Times New Roman"/>
          <w:b/>
          <w:bCs/>
          <w:color w:val="000000" w:themeColor="text1"/>
          <w:sz w:val="24"/>
          <w:szCs w:val="24"/>
        </w:rPr>
        <w:t xml:space="preserve"> </w:t>
      </w:r>
      <w:r w:rsidRPr="00A95496">
        <w:rPr>
          <w:rFonts w:ascii="Times New Roman" w:eastAsia="Calibri Light" w:hAnsi="Times New Roman" w:cs="Times New Roman"/>
          <w:color w:val="000000" w:themeColor="text1"/>
          <w:sz w:val="24"/>
          <w:szCs w:val="24"/>
        </w:rPr>
        <w:t xml:space="preserve">строительство внутриквартальных сетей тепло-водоснабжения и водоотведения к земельным участкам 20 микрорайона, предоставленным под строительство школы с бассейном на 1600 мест и прочим сформированным, предоставленным и планируемым к предоставлению для целей жилищного строительства. </w:t>
      </w:r>
    </w:p>
    <w:p w:rsidR="008A13E2" w:rsidRPr="00A95496" w:rsidRDefault="008A13E2" w:rsidP="008A13E2">
      <w:pPr>
        <w:keepNext/>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Продолжилась работа по переходу на новую систему обращения с твердыми коммунальными отходами. В автономном округе функции единого регионального оператора выполняет АО «Югра-Экология».</w:t>
      </w:r>
    </w:p>
    <w:p w:rsidR="008A13E2" w:rsidRPr="00A95496" w:rsidRDefault="008A13E2" w:rsidP="008A13E2">
      <w:pPr>
        <w:keepNext/>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Для информирования населения о переходе на новую систему обращения с отходами на сайте администрации города Мегиона действует раздел «Система обращения с твердыми коммунальными отходами», в котором для населения размещена информация о переходе, выходили новостные сообщения по обозначенному вопросу. Также управляющими организациями проводилась работа по информированию населения путем размещения данной информации на обратной стороне квитанций. </w:t>
      </w:r>
    </w:p>
    <w:p w:rsidR="008A13E2" w:rsidRPr="00A95496" w:rsidRDefault="008A13E2" w:rsidP="008A13E2">
      <w:pPr>
        <w:keepNext/>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95496">
        <w:rPr>
          <w:rFonts w:ascii="Times New Roman" w:eastAsia="Calibri Light" w:hAnsi="Times New Roman" w:cs="Times New Roman"/>
          <w:color w:val="000000" w:themeColor="text1"/>
          <w:sz w:val="24"/>
          <w:szCs w:val="24"/>
        </w:rPr>
        <w:t>В</w:t>
      </w:r>
      <w:r w:rsidRPr="00A95496">
        <w:rPr>
          <w:rFonts w:ascii="Times New Roman" w:eastAsia="Times New Roman" w:hAnsi="Times New Roman" w:cs="Times New Roman"/>
          <w:color w:val="000000" w:themeColor="text1"/>
          <w:sz w:val="24"/>
          <w:szCs w:val="24"/>
          <w:lang w:eastAsia="ru-RU"/>
        </w:rPr>
        <w:t xml:space="preserve">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Хозяйственную деятельность на объекте размещения отходов «Полигон для размещения твердых бытовых отходов» (далее – Полигон ТБО) осуществляет общество с ограниченной ответственностью «Жилищно-коммунальное автотранспортное предприятие». </w:t>
      </w:r>
    </w:p>
    <w:p w:rsidR="008A13E2" w:rsidRPr="00A95496" w:rsidRDefault="008A13E2" w:rsidP="008A13E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A95496">
        <w:rPr>
          <w:rFonts w:ascii="Times New Roman" w:eastAsia="Calibri Light" w:hAnsi="Times New Roman" w:cs="Times New Roman"/>
          <w:color w:val="000000" w:themeColor="text1"/>
          <w:sz w:val="24"/>
          <w:szCs w:val="24"/>
        </w:rPr>
        <w:t xml:space="preserve">Переработка отходов также является одной из городских проблем. Органами местного самоуправления большое внимание уделяется развитию системы обращения с отходами. После строительства комплексного межмуниципального полигона для захоронения (утилизации) отходов планируется закрытие санкционированной свалки, расположенной вблизи пгт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автономного округа «Экологическая безопасность» за счет внебюджетных источников. </w:t>
      </w:r>
    </w:p>
    <w:p w:rsidR="004D046D" w:rsidRPr="004D046D" w:rsidRDefault="004D046D" w:rsidP="00A34DA1">
      <w:pPr>
        <w:widowControl w:val="0"/>
        <w:tabs>
          <w:tab w:val="left" w:pos="426"/>
        </w:tabs>
        <w:spacing w:after="0" w:line="240" w:lineRule="auto"/>
        <w:outlineLvl w:val="0"/>
        <w:rPr>
          <w:rFonts w:ascii="Times New Roman" w:eastAsia="Calibri" w:hAnsi="Times New Roman" w:cs="Times New Roman"/>
          <w:bCs/>
          <w:sz w:val="24"/>
          <w:szCs w:val="28"/>
        </w:rPr>
      </w:pPr>
    </w:p>
    <w:p w:rsidR="00EC1647" w:rsidRPr="00A34080" w:rsidRDefault="00EC1647" w:rsidP="00A34DA1">
      <w:pPr>
        <w:spacing w:after="0" w:line="240" w:lineRule="auto"/>
        <w:ind w:firstLine="708"/>
        <w:rPr>
          <w:rFonts w:ascii="Times New Roman" w:eastAsia="Calibri Light" w:hAnsi="Times New Roman" w:cs="Times New Roman"/>
          <w:color w:val="FF0000"/>
          <w:sz w:val="24"/>
          <w:szCs w:val="24"/>
        </w:rPr>
      </w:pPr>
    </w:p>
    <w:p w:rsidR="00D57A1A" w:rsidRPr="00D57A1A" w:rsidRDefault="00D57A1A" w:rsidP="00A34DA1">
      <w:pPr>
        <w:spacing w:after="0" w:line="240" w:lineRule="auto"/>
        <w:ind w:firstLine="708"/>
        <w:rPr>
          <w:rFonts w:ascii="Times New Roman" w:eastAsia="Calibri Light" w:hAnsi="Times New Roman" w:cs="Times New Roman"/>
          <w:sz w:val="24"/>
          <w:szCs w:val="24"/>
        </w:rPr>
      </w:pPr>
      <w:r w:rsidRPr="00D57A1A">
        <w:rPr>
          <w:rFonts w:ascii="Times New Roman" w:eastAsia="Calibri Light" w:hAnsi="Times New Roman" w:cs="Times New Roman"/>
          <w:sz w:val="24"/>
          <w:szCs w:val="24"/>
        </w:rPr>
        <w:t>АГРОПРОМЫШЛЕННЫЙ КОМПЛЕКС</w:t>
      </w:r>
    </w:p>
    <w:p w:rsidR="00D57A1A" w:rsidRPr="00D57A1A" w:rsidRDefault="00D57A1A" w:rsidP="00A34DA1">
      <w:pPr>
        <w:spacing w:after="0" w:line="240" w:lineRule="auto"/>
        <w:rPr>
          <w:rFonts w:ascii="Times New Roman" w:eastAsia="Calibri Light" w:hAnsi="Times New Roman" w:cs="Times New Roman"/>
          <w:color w:val="FF0000"/>
          <w:sz w:val="24"/>
          <w:szCs w:val="24"/>
        </w:rPr>
      </w:pPr>
    </w:p>
    <w:p w:rsidR="00D57A1A" w:rsidRPr="00D57A1A" w:rsidRDefault="00D57A1A" w:rsidP="00A34DA1">
      <w:pPr>
        <w:widowControl w:val="0"/>
        <w:spacing w:after="0" w:line="240" w:lineRule="auto"/>
        <w:ind w:firstLine="709"/>
        <w:jc w:val="both"/>
        <w:rPr>
          <w:rFonts w:ascii="Times New Roman" w:eastAsia="Calibri Light" w:hAnsi="Times New Roman" w:cs="Times New Roman"/>
          <w:sz w:val="24"/>
          <w:szCs w:val="24"/>
        </w:rPr>
      </w:pPr>
      <w:r w:rsidRPr="00D57A1A">
        <w:rPr>
          <w:rFonts w:ascii="Times New Roman" w:eastAsia="Calibri Light" w:hAnsi="Times New Roman" w:cs="Times New Roman"/>
          <w:sz w:val="24"/>
          <w:szCs w:val="24"/>
        </w:rPr>
        <w:t>Основной составной частью сельскохозяйственной отрасли городского округа являются личные хозяйства населения, роль которых сводится к самообеспечению основными продуктами питания.</w:t>
      </w:r>
    </w:p>
    <w:p w:rsidR="00D57A1A" w:rsidRPr="00D57A1A" w:rsidRDefault="00D57A1A" w:rsidP="00A34DA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57A1A">
        <w:rPr>
          <w:rFonts w:ascii="Times New Roman" w:eastAsia="Calibri Light" w:hAnsi="Times New Roman" w:cs="Times New Roman"/>
          <w:sz w:val="24"/>
          <w:szCs w:val="24"/>
        </w:rPr>
        <w:t xml:space="preserve">Администрация города осуществляет отдельные государственные полномочия </w:t>
      </w:r>
      <w:r w:rsidRPr="00D57A1A">
        <w:rPr>
          <w:rFonts w:ascii="Times New Roman" w:eastAsia="Calibri" w:hAnsi="Times New Roman" w:cs="Times New Roman"/>
          <w:sz w:val="24"/>
          <w:szCs w:val="24"/>
        </w:rPr>
        <w:t>по поддержке сельскохозяйственного производства, деятельности по заготовке и переработке дикоросов (за исключением мероприятий, предусмотренных федеральными целевыми программами).</w:t>
      </w:r>
    </w:p>
    <w:p w:rsidR="00D57A1A" w:rsidRPr="00D57A1A" w:rsidRDefault="00D57A1A" w:rsidP="00A34DA1">
      <w:pPr>
        <w:widowControl w:val="0"/>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D57A1A" w:rsidRPr="00D57A1A" w:rsidRDefault="00D57A1A" w:rsidP="00A34DA1">
      <w:pPr>
        <w:widowControl w:val="0"/>
        <w:shd w:val="clear" w:color="auto" w:fill="FFFFFF"/>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За отчетный период проведено 570 ярмарок выходного дня</w:t>
      </w:r>
      <w:r w:rsidRPr="00D57A1A">
        <w:rPr>
          <w:rFonts w:ascii="Calibri" w:eastAsia="Calibri" w:hAnsi="Calibri" w:cs="Times New Roman"/>
        </w:rPr>
        <w:t xml:space="preserve"> </w:t>
      </w:r>
      <w:r w:rsidRPr="00D57A1A">
        <w:rPr>
          <w:rFonts w:ascii="Times New Roman" w:eastAsia="Calibri" w:hAnsi="Times New Roman" w:cs="Times New Roman"/>
          <w:sz w:val="24"/>
          <w:szCs w:val="24"/>
        </w:rPr>
        <w:t xml:space="preserve">из них 1 специализированная.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города Мегиона в местах </w:t>
      </w:r>
      <w:r w:rsidRPr="00D57A1A">
        <w:rPr>
          <w:rFonts w:ascii="Times New Roman" w:eastAsia="Calibri" w:hAnsi="Times New Roman" w:cs="Times New Roman"/>
          <w:sz w:val="24"/>
          <w:szCs w:val="24"/>
        </w:rPr>
        <w:lastRenderedPageBreak/>
        <w:t>повышенной проходимости действуют 4 торговые площадки на прилегающих территориях к торговым центрам «Уют», «Универсам», торговому комплексу «Купец и К», магазину «Северянка».</w:t>
      </w:r>
    </w:p>
    <w:p w:rsidR="00D57A1A" w:rsidRPr="00D57A1A" w:rsidRDefault="00D57A1A" w:rsidP="00A34DA1">
      <w:pPr>
        <w:widowControl w:val="0"/>
        <w:shd w:val="clear" w:color="auto" w:fill="FFFFFF"/>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rsidR="00D57A1A" w:rsidRPr="00D57A1A" w:rsidRDefault="00D57A1A" w:rsidP="00A34DA1">
      <w:pPr>
        <w:widowControl w:val="0"/>
        <w:shd w:val="clear" w:color="auto" w:fill="FFFFFF"/>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 xml:space="preserve">По состоянию на 01.01.2023 осуществляли сельскохозяйственную деятельность 3 сельхозтоваропроизводителя, в том числе 1 крестьянское (фермерское) хозяйство. По сравнению с 2021 годом количество товаропроизводителей не </w:t>
      </w:r>
      <w:r w:rsidR="00BB2860">
        <w:rPr>
          <w:rFonts w:ascii="Times New Roman" w:eastAsia="Calibri" w:hAnsi="Times New Roman" w:cs="Times New Roman"/>
          <w:sz w:val="24"/>
          <w:szCs w:val="24"/>
        </w:rPr>
        <w:t>изменилось</w:t>
      </w:r>
      <w:r w:rsidRPr="00D57A1A">
        <w:rPr>
          <w:rFonts w:ascii="Times New Roman" w:eastAsia="Calibri" w:hAnsi="Times New Roman" w:cs="Times New Roman"/>
          <w:sz w:val="24"/>
          <w:szCs w:val="24"/>
        </w:rPr>
        <w:t>.</w:t>
      </w:r>
    </w:p>
    <w:p w:rsidR="00D57A1A" w:rsidRPr="00D57A1A" w:rsidRDefault="00D57A1A" w:rsidP="00A34DA1">
      <w:pPr>
        <w:widowControl w:val="0"/>
        <w:shd w:val="clear" w:color="auto" w:fill="FFFFFF"/>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 xml:space="preserve">В похозяйственной книге зарегистрировано </w:t>
      </w:r>
      <w:r w:rsidRPr="00D57A1A">
        <w:rPr>
          <w:rFonts w:ascii="Times New Roman" w:eastAsia="Calibri" w:hAnsi="Times New Roman" w:cs="Times New Roman"/>
          <w:sz w:val="24"/>
          <w:szCs w:val="24"/>
          <w:shd w:val="clear" w:color="auto" w:fill="FFFFFF"/>
        </w:rPr>
        <w:t>3 личных</w:t>
      </w:r>
      <w:r w:rsidRPr="00D57A1A">
        <w:rPr>
          <w:rFonts w:ascii="Times New Roman" w:eastAsia="Calibri" w:hAnsi="Times New Roman" w:cs="Times New Roman"/>
          <w:sz w:val="24"/>
          <w:szCs w:val="24"/>
        </w:rPr>
        <w:t xml:space="preserve"> подсобных хозяйства. </w:t>
      </w:r>
    </w:p>
    <w:p w:rsidR="00D57A1A" w:rsidRPr="00D57A1A" w:rsidRDefault="00D57A1A" w:rsidP="00A34DA1">
      <w:pPr>
        <w:widowControl w:val="0"/>
        <w:shd w:val="clear" w:color="auto" w:fill="FFFFFF"/>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Основным направлением деятельности сельскохозяйственных предприятий является животноводство.</w:t>
      </w:r>
    </w:p>
    <w:p w:rsidR="00D57A1A" w:rsidRPr="00D57A1A" w:rsidRDefault="00D57A1A" w:rsidP="00A34DA1">
      <w:pPr>
        <w:widowControl w:val="0"/>
        <w:spacing w:after="0" w:line="240" w:lineRule="auto"/>
        <w:ind w:firstLine="709"/>
        <w:jc w:val="both"/>
        <w:rPr>
          <w:rFonts w:ascii="Times New Roman" w:eastAsia="Calibri" w:hAnsi="Times New Roman" w:cs="Times New Roman"/>
          <w:sz w:val="24"/>
          <w:szCs w:val="24"/>
        </w:rPr>
      </w:pPr>
      <w:r w:rsidRPr="00D57A1A">
        <w:rPr>
          <w:rFonts w:ascii="Times New Roman" w:eastAsia="Calibri" w:hAnsi="Times New Roman" w:cs="Times New Roman"/>
          <w:sz w:val="24"/>
          <w:szCs w:val="24"/>
        </w:rPr>
        <w:t>В рамках переданного государственного полномочия по поддержке сельскохозяйственного производства и деятельности по заготовке и переработке дикоросов за государственной поддержкой в виде субсидий обратился 1 сельхозтоваропроизводитель.</w:t>
      </w:r>
    </w:p>
    <w:p w:rsidR="00D57A1A" w:rsidRPr="00D57A1A" w:rsidRDefault="00D57A1A" w:rsidP="00A34DA1">
      <w:pPr>
        <w:widowControl w:val="0"/>
        <w:spacing w:after="0" w:line="240" w:lineRule="auto"/>
        <w:ind w:firstLine="709"/>
        <w:jc w:val="both"/>
        <w:rPr>
          <w:rFonts w:ascii="Times New Roman CYR" w:eastAsia="Times New Roman" w:hAnsi="Times New Roman CYR" w:cs="Times New Roman CYR"/>
          <w:sz w:val="24"/>
          <w:szCs w:val="24"/>
          <w:lang w:eastAsia="ru-RU"/>
        </w:rPr>
      </w:pPr>
      <w:r w:rsidRPr="00D57A1A">
        <w:rPr>
          <w:rFonts w:ascii="Times New Roman CYR" w:eastAsia="Times New Roman" w:hAnsi="Times New Roman CYR" w:cs="Times New Roman CYR"/>
          <w:sz w:val="24"/>
          <w:szCs w:val="24"/>
          <w:lang w:eastAsia="ru-RU"/>
        </w:rPr>
        <w:t xml:space="preserve">Из бюджета автономного округа </w:t>
      </w:r>
      <w:r w:rsidRPr="00D57A1A">
        <w:rPr>
          <w:rFonts w:ascii="Times New Roman" w:eastAsia="Times New Roman" w:hAnsi="Times New Roman" w:cs="Times New Roman"/>
          <w:sz w:val="24"/>
          <w:szCs w:val="24"/>
          <w:lang w:eastAsia="ru-RU"/>
        </w:rPr>
        <w:t xml:space="preserve">сельхозтоваропроизводителям </w:t>
      </w:r>
      <w:r w:rsidRPr="00D57A1A">
        <w:rPr>
          <w:rFonts w:ascii="Times New Roman CYR" w:eastAsia="Times New Roman" w:hAnsi="Times New Roman CYR" w:cs="Times New Roman CYR"/>
          <w:sz w:val="24"/>
          <w:szCs w:val="24"/>
          <w:lang w:eastAsia="ru-RU"/>
        </w:rPr>
        <w:t xml:space="preserve">оказана государственная поддержка в виде субсидий в сумме </w:t>
      </w:r>
      <w:r w:rsidRPr="00D57A1A">
        <w:rPr>
          <w:rFonts w:ascii="Times New Roman" w:eastAsia="Calibri" w:hAnsi="Times New Roman" w:cs="Times New Roman"/>
          <w:sz w:val="24"/>
          <w:szCs w:val="24"/>
          <w:lang w:eastAsia="ru-RU"/>
        </w:rPr>
        <w:t xml:space="preserve">9,39 млн </w:t>
      </w:r>
      <w:r w:rsidRPr="00D57A1A">
        <w:rPr>
          <w:rFonts w:ascii="Times New Roman CYR" w:eastAsia="Times New Roman" w:hAnsi="Times New Roman CYR" w:cs="Times New Roman CYR"/>
          <w:sz w:val="24"/>
          <w:szCs w:val="24"/>
          <w:lang w:eastAsia="ru-RU"/>
        </w:rPr>
        <w:t xml:space="preserve">руб., что на 0,7% меньше, чем в 2021 году (9,46 млн руб.). </w:t>
      </w:r>
    </w:p>
    <w:p w:rsidR="00434710" w:rsidRPr="00A34080" w:rsidRDefault="00434710" w:rsidP="00A34DA1">
      <w:pPr>
        <w:spacing w:after="0" w:line="240" w:lineRule="auto"/>
        <w:rPr>
          <w:rFonts w:ascii="Times New Roman" w:eastAsia="Calibri Light" w:hAnsi="Times New Roman" w:cs="Times New Roman"/>
          <w:color w:val="FF0000"/>
          <w:sz w:val="24"/>
          <w:szCs w:val="24"/>
        </w:rPr>
      </w:pPr>
    </w:p>
    <w:p w:rsidR="00324F36" w:rsidRPr="00A34080" w:rsidRDefault="00324F36" w:rsidP="00A34DA1">
      <w:pPr>
        <w:spacing w:after="0" w:line="240" w:lineRule="auto"/>
        <w:rPr>
          <w:rFonts w:ascii="Times New Roman" w:eastAsia="Calibri Light" w:hAnsi="Times New Roman" w:cs="Times New Roman"/>
          <w:color w:val="FF0000"/>
          <w:sz w:val="24"/>
          <w:szCs w:val="24"/>
        </w:rPr>
      </w:pPr>
    </w:p>
    <w:p w:rsidR="00412C11" w:rsidRPr="00717B90" w:rsidRDefault="00412C11" w:rsidP="00A34DA1">
      <w:pPr>
        <w:spacing w:after="0" w:line="240" w:lineRule="auto"/>
        <w:rPr>
          <w:rFonts w:ascii="Times New Roman" w:hAnsi="Times New Roman" w:cs="Times New Roman"/>
          <w:color w:val="000000" w:themeColor="text1"/>
          <w:sz w:val="24"/>
          <w:szCs w:val="24"/>
        </w:rPr>
      </w:pPr>
      <w:r w:rsidRPr="00717B90">
        <w:rPr>
          <w:rFonts w:ascii="Times New Roman" w:hAnsi="Times New Roman" w:cs="Times New Roman"/>
          <w:color w:val="000000" w:themeColor="text1"/>
          <w:sz w:val="24"/>
          <w:szCs w:val="24"/>
        </w:rPr>
        <w:t>ПОТРЕБИТЕЛЬСКИЙ РЫНОК</w:t>
      </w:r>
    </w:p>
    <w:p w:rsidR="00412C11" w:rsidRPr="004835FC" w:rsidRDefault="00412C11" w:rsidP="00A34DA1">
      <w:pPr>
        <w:spacing w:after="0" w:line="240" w:lineRule="auto"/>
        <w:jc w:val="both"/>
        <w:rPr>
          <w:rFonts w:ascii="Times New Roman" w:hAnsi="Times New Roman" w:cs="Times New Roman"/>
          <w:color w:val="FF0000"/>
          <w:sz w:val="24"/>
          <w:szCs w:val="24"/>
        </w:rPr>
      </w:pP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По состоянию на 01.01.2023 года на территории города Мегиона расположено 235 объектов розничной торговли (магазины – 194 ед., киоски – 8 ед., павильоны - 33 ед.), торговой площадью 43,6 тыс. кв. м. </w:t>
      </w:r>
    </w:p>
    <w:p w:rsidR="00412C11" w:rsidRPr="004835FC" w:rsidRDefault="00412C11" w:rsidP="00A34DA1">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Сегодня на потребительском рынке города Мегиона преобладающей формой является частная форма собственности. Оборот розничной торговли, полученный через все каналы реализации за 2022 год составил 13 406,1 млн рублей, что в действующих ценах составило 125,6% к аналогичному периоду 2021 года. </w:t>
      </w:r>
    </w:p>
    <w:p w:rsidR="00412C11" w:rsidRPr="004835FC" w:rsidRDefault="00412C11" w:rsidP="00A34DA1">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В целях защиты бизнеса и населения в условиях санкций, на государственном уровне разработан пакет законопроектов, направленный на достижение главных текущих целей экономики – увеличение и укрепление импортозамещения, налаживание отечественной промышленности. </w:t>
      </w:r>
      <w:r w:rsidRPr="004835FC">
        <w:rPr>
          <w:rFonts w:ascii="Times New Roman" w:hAnsi="Times New Roman" w:cs="Times New Roman"/>
          <w:color w:val="000000" w:themeColor="text1"/>
          <w:sz w:val="24"/>
          <w:szCs w:val="24"/>
          <w:shd w:val="clear" w:color="auto" w:fill="FFFFFF"/>
        </w:rPr>
        <w:t xml:space="preserve">Кроме того, </w:t>
      </w:r>
      <w:r w:rsidRPr="004835FC">
        <w:rPr>
          <w:rFonts w:ascii="Times New Roman" w:hAnsi="Times New Roman" w:cs="Times New Roman"/>
          <w:color w:val="000000" w:themeColor="text1"/>
          <w:sz w:val="24"/>
          <w:szCs w:val="24"/>
        </w:rPr>
        <w:t>Правительство Российской Федерации разработало дополнительные меры государственной поддержки отечественных предпринимателей, в том числе и сфере услуг.</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структуре товарооборота за отчетный период 2022 года удельный вес продовольственных товаров составляет более 50,0%.</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Оборот розничной торговли города Мегиона за январь-декабрь 2022 года в расчете </w:t>
      </w:r>
      <w:r>
        <w:rPr>
          <w:rFonts w:ascii="Times New Roman" w:hAnsi="Times New Roman" w:cs="Times New Roman"/>
          <w:color w:val="000000" w:themeColor="text1"/>
          <w:sz w:val="24"/>
          <w:szCs w:val="24"/>
        </w:rPr>
        <w:t>на душу населения составил 239,1</w:t>
      </w:r>
      <w:r w:rsidRPr="004835FC">
        <w:rPr>
          <w:rFonts w:ascii="Times New Roman" w:hAnsi="Times New Roman" w:cs="Times New Roman"/>
          <w:color w:val="000000" w:themeColor="text1"/>
          <w:sz w:val="24"/>
          <w:szCs w:val="24"/>
        </w:rPr>
        <w:t xml:space="preserve"> тыс. рублей, что на 18,</w:t>
      </w:r>
      <w:r>
        <w:rPr>
          <w:rFonts w:ascii="Times New Roman" w:hAnsi="Times New Roman" w:cs="Times New Roman"/>
          <w:color w:val="000000" w:themeColor="text1"/>
          <w:sz w:val="24"/>
          <w:szCs w:val="24"/>
        </w:rPr>
        <w:t>5</w:t>
      </w:r>
      <w:r w:rsidRPr="004835FC">
        <w:rPr>
          <w:rFonts w:ascii="Times New Roman" w:hAnsi="Times New Roman" w:cs="Times New Roman"/>
          <w:color w:val="000000" w:themeColor="text1"/>
          <w:sz w:val="24"/>
          <w:szCs w:val="24"/>
        </w:rPr>
        <w:t xml:space="preserve">% выше   аналогичного периода 2021 года. </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Обеспеченность населения города Мегиона торговыми площадями по состояни</w:t>
      </w:r>
      <w:r>
        <w:rPr>
          <w:rFonts w:ascii="Times New Roman" w:hAnsi="Times New Roman" w:cs="Times New Roman"/>
          <w:color w:val="000000" w:themeColor="text1"/>
          <w:sz w:val="24"/>
          <w:szCs w:val="24"/>
        </w:rPr>
        <w:t>ю на 01.01.2023 составила 115,1</w:t>
      </w:r>
      <w:r w:rsidRPr="004835FC">
        <w:rPr>
          <w:rFonts w:ascii="Times New Roman" w:hAnsi="Times New Roman" w:cs="Times New Roman"/>
          <w:color w:val="000000" w:themeColor="text1"/>
          <w:sz w:val="24"/>
          <w:szCs w:val="24"/>
        </w:rPr>
        <w:t>% к нормативу.</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Сеть организаций общественного питания представлена в городе такими формами как кафе, столовые, рестораны. </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По состоянию на 01.01.2023 в городе работает 77 предприятий общественного питания на 4247 посадочных мест, в том числе по видам:</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рестораны – 2 ед., 112 пос. мест;</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кафе – 18 ед., 1384 пос. места;</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бары – 12 ед., 233 пос. места;</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иные (буфеты, закусочные, магазины-кулинарии) – 23 ед., 156 пос. мест;</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столовые – 22 ед., 2362 пос. места, из них школьные столовые – 10 ед., 1836 пос. мест.</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lastRenderedPageBreak/>
        <w:t>Помимо торговли и общественного питания, потребительский рынок насыщают также платные услуги.</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Объем платных услуг за 2022 год, оказанных населению города Мегиона составил 4 009,6 млн рублей, или 112,5% к аналогичному периоду 2021 года. Более 50% объема платных услуг в январе-декабре 2022 года формировался крупными и средними организациями.</w:t>
      </w:r>
    </w:p>
    <w:p w:rsidR="00412C11" w:rsidRPr="004835FC" w:rsidRDefault="00412C11" w:rsidP="00A34DA1">
      <w:pPr>
        <w:pStyle w:val="ae"/>
        <w:spacing w:before="0" w:beforeAutospacing="0" w:after="0" w:afterAutospacing="0"/>
        <w:ind w:firstLine="709"/>
        <w:jc w:val="both"/>
        <w:rPr>
          <w:color w:val="000000" w:themeColor="text1"/>
        </w:rPr>
      </w:pPr>
      <w:r w:rsidRPr="004835FC">
        <w:rPr>
          <w:color w:val="000000" w:themeColor="text1"/>
        </w:rPr>
        <w:t>Структура платных услуг населению в отчетном периоде не изменилась, по-прежнему преобладающую долю занимают такие виды услуг как: жилищно-коммунальные, медицинские, услуги связи, транспортные и бытовые услуги.</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Каждому жителю города за отчетный период было оказано</w:t>
      </w:r>
      <w:r>
        <w:rPr>
          <w:rFonts w:ascii="Times New Roman" w:hAnsi="Times New Roman" w:cs="Times New Roman"/>
          <w:color w:val="000000" w:themeColor="text1"/>
          <w:sz w:val="24"/>
          <w:szCs w:val="24"/>
        </w:rPr>
        <w:t xml:space="preserve"> платных услуг в среднем на 71,5</w:t>
      </w:r>
      <w:r w:rsidRPr="004835FC">
        <w:rPr>
          <w:rFonts w:ascii="Times New Roman" w:hAnsi="Times New Roman" w:cs="Times New Roman"/>
          <w:color w:val="000000" w:themeColor="text1"/>
          <w:sz w:val="24"/>
          <w:szCs w:val="24"/>
        </w:rPr>
        <w:t xml:space="preserve"> рублей. </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Сохраняется спрос на бытовые услуги. По состоянию на 01.01.2023 бытовые услуги на территории города Мегиона оказывали 134 предприятия (без учета станций технического обслуживания). Индивидуальные предприниматели доминируют на рынке бытовых услуг. </w:t>
      </w:r>
    </w:p>
    <w:p w:rsidR="00412C11" w:rsidRPr="004835FC" w:rsidRDefault="00412C1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Из общего объема бытовых услуг наибольшим спросом пользуются услуги парикмахерских, фотоателье, пошив и изготовление одежды. </w:t>
      </w:r>
    </w:p>
    <w:p w:rsidR="00412C11" w:rsidRPr="004835FC" w:rsidRDefault="00412C11" w:rsidP="00BB2860">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Наиболее неразвитыми остаются виды бытовых услуг: услуги проката, услуги прачечных самообслуживания, ремонт сумок, зонтов и прочих галантерейных изделий, ремонт швейного оборудования, мебели, уборка квартир, уход за больными, престарелыми и инвалидами, услуги нянь, производство трикотажных изделий.</w:t>
      </w:r>
    </w:p>
    <w:p w:rsidR="00954596" w:rsidRPr="00A34080" w:rsidRDefault="00412C11" w:rsidP="00BB2860">
      <w:pPr>
        <w:widowControl w:val="0"/>
        <w:tabs>
          <w:tab w:val="left" w:pos="709"/>
        </w:tabs>
        <w:spacing w:after="0" w:line="240" w:lineRule="auto"/>
        <w:ind w:firstLine="709"/>
        <w:jc w:val="both"/>
        <w:rPr>
          <w:rFonts w:ascii="Calibri Light" w:eastAsia="Calibri Light" w:hAnsi="Calibri Light" w:cs="Times New Roman"/>
          <w:color w:val="FF0000"/>
        </w:rPr>
      </w:pPr>
      <w:r w:rsidRPr="004835FC">
        <w:rPr>
          <w:rFonts w:ascii="Times New Roman" w:hAnsi="Times New Roman" w:cs="Times New Roman"/>
          <w:color w:val="000000" w:themeColor="text1"/>
          <w:sz w:val="24"/>
          <w:szCs w:val="24"/>
        </w:rPr>
        <w:t xml:space="preserve">Основными направлениями развития потребительского рынка на 2023 год является создание условий для удовлетворения спроса населения на потребительские товары и услуги, </w:t>
      </w:r>
      <w:r w:rsidRPr="004835FC">
        <w:rPr>
          <w:rStyle w:val="apple-style-span"/>
          <w:color w:val="000000" w:themeColor="text1"/>
          <w:sz w:val="24"/>
          <w:szCs w:val="24"/>
        </w:rPr>
        <w:t>совершенствование инфраструктуры потребительского рынка, обеспечение доступа к товарам и услугам всех социальных групп населения города Мегиона.</w:t>
      </w:r>
    </w:p>
    <w:p w:rsidR="00250328" w:rsidRDefault="00250328" w:rsidP="00A34DA1">
      <w:pPr>
        <w:spacing w:after="0" w:line="240" w:lineRule="auto"/>
        <w:ind w:firstLine="709"/>
        <w:jc w:val="both"/>
        <w:rPr>
          <w:rFonts w:ascii="Times New Roman" w:eastAsia="Calibri Light" w:hAnsi="Times New Roman" w:cs="Times New Roman"/>
          <w:sz w:val="24"/>
          <w:szCs w:val="24"/>
        </w:rPr>
      </w:pPr>
    </w:p>
    <w:p w:rsidR="00C92F01" w:rsidRPr="00447BB1" w:rsidRDefault="00C92F01" w:rsidP="00A34DA1">
      <w:pPr>
        <w:spacing w:after="0" w:line="240" w:lineRule="auto"/>
        <w:ind w:firstLine="709"/>
        <w:jc w:val="both"/>
        <w:rPr>
          <w:rFonts w:ascii="Times New Roman" w:eastAsia="Calibri Light" w:hAnsi="Times New Roman" w:cs="Times New Roman"/>
          <w:sz w:val="24"/>
          <w:szCs w:val="24"/>
        </w:rPr>
      </w:pPr>
    </w:p>
    <w:p w:rsidR="00750532" w:rsidRDefault="002A18F6" w:rsidP="00A34DA1">
      <w:pPr>
        <w:widowControl w:val="0"/>
        <w:tabs>
          <w:tab w:val="left" w:pos="709"/>
        </w:tabs>
        <w:spacing w:after="0" w:line="240" w:lineRule="auto"/>
        <w:rPr>
          <w:rFonts w:ascii="Times New Roman" w:eastAsia="Calibri" w:hAnsi="Times New Roman" w:cs="Times New Roman"/>
          <w:bCs/>
          <w:sz w:val="24"/>
          <w:szCs w:val="28"/>
        </w:rPr>
      </w:pPr>
      <w:r w:rsidRPr="00447BB1">
        <w:rPr>
          <w:rFonts w:ascii="Times New Roman" w:eastAsia="Calibri" w:hAnsi="Times New Roman" w:cs="Times New Roman"/>
          <w:bCs/>
          <w:sz w:val="24"/>
          <w:szCs w:val="28"/>
        </w:rPr>
        <w:tab/>
      </w:r>
      <w:r w:rsidR="00750532" w:rsidRPr="00447BB1">
        <w:rPr>
          <w:rFonts w:ascii="Times New Roman" w:eastAsia="Calibri" w:hAnsi="Times New Roman" w:cs="Times New Roman"/>
          <w:bCs/>
          <w:sz w:val="24"/>
          <w:szCs w:val="28"/>
        </w:rPr>
        <w:t>ТРАНСПОРТ и СВЯЗЬ</w:t>
      </w:r>
    </w:p>
    <w:p w:rsidR="00447BB1" w:rsidRPr="004D046D" w:rsidRDefault="00447BB1" w:rsidP="00A34DA1">
      <w:pPr>
        <w:widowControl w:val="0"/>
        <w:spacing w:after="0" w:line="240" w:lineRule="auto"/>
        <w:jc w:val="both"/>
        <w:rPr>
          <w:rFonts w:ascii="Times New Roman" w:eastAsia="Calibri Light" w:hAnsi="Times New Roman" w:cs="Times New Roman"/>
          <w:sz w:val="24"/>
          <w:szCs w:val="24"/>
          <w:shd w:val="clear" w:color="auto" w:fill="FFFFFF"/>
        </w:rPr>
      </w:pP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из которых 70,1 км с твердым покрытием и 14,6 км насыпно-грунтовых.</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насчитывает:</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24 светофорных устройства;</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2 202 дорожных знака;</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58 устройств ограничения скорости;</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65 остановок (из них павильонного типа – 42).</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 xml:space="preserve">Железнодорожная станция дислоцирована </w:t>
      </w:r>
      <w:r w:rsidR="00F92643">
        <w:rPr>
          <w:rFonts w:ascii="Times New Roman" w:eastAsia="Times New Roman" w:hAnsi="Times New Roman" w:cs="Times New Roman"/>
          <w:sz w:val="24"/>
          <w:szCs w:val="24"/>
          <w:lang w:eastAsia="ru-RU"/>
        </w:rPr>
        <w:t>в 18 километрах от города в пгт</w:t>
      </w:r>
      <w:r w:rsidRPr="004D046D">
        <w:rPr>
          <w:rFonts w:ascii="Times New Roman" w:eastAsia="Times New Roman" w:hAnsi="Times New Roman" w:cs="Times New Roman"/>
          <w:sz w:val="24"/>
          <w:szCs w:val="24"/>
          <w:lang w:eastAsia="ru-RU"/>
        </w:rPr>
        <w:t xml:space="preserve"> Высокий. Движение поездов осуществляется ежедневно по утвержденным графикам.</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 xml:space="preserve">Ближайший аэропорт общего пользования находится в 30 километрах от города Мегиона и 48 километрах от </w:t>
      </w:r>
      <w:r w:rsidR="00F92643">
        <w:rPr>
          <w:rFonts w:ascii="Times New Roman" w:eastAsia="Times New Roman" w:hAnsi="Times New Roman" w:cs="Times New Roman"/>
          <w:sz w:val="24"/>
          <w:szCs w:val="24"/>
          <w:lang w:eastAsia="ru-RU"/>
        </w:rPr>
        <w:t>пгт</w:t>
      </w:r>
      <w:r w:rsidR="00080BB7">
        <w:rPr>
          <w:rFonts w:ascii="Times New Roman" w:eastAsia="Times New Roman" w:hAnsi="Times New Roman" w:cs="Times New Roman"/>
          <w:sz w:val="24"/>
          <w:szCs w:val="24"/>
          <w:lang w:eastAsia="ru-RU"/>
        </w:rPr>
        <w:t xml:space="preserve"> Высокий, в городе</w:t>
      </w:r>
      <w:r w:rsidRPr="004D046D">
        <w:rPr>
          <w:rFonts w:ascii="Times New Roman" w:eastAsia="Times New Roman" w:hAnsi="Times New Roman" w:cs="Times New Roman"/>
          <w:sz w:val="24"/>
          <w:szCs w:val="24"/>
          <w:lang w:eastAsia="ru-RU"/>
        </w:rPr>
        <w:t xml:space="preserve"> Нижневартовске.</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rsidR="00447BB1" w:rsidRPr="004D046D" w:rsidRDefault="00447BB1"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 xml:space="preserve">Сетью транспортных маршрутов охвачены все микрорайоны городского округа. </w:t>
      </w:r>
      <w:r w:rsidRPr="004D046D">
        <w:rPr>
          <w:rFonts w:ascii="Times New Roman" w:eastAsia="Times New Roman" w:hAnsi="Times New Roman" w:cs="Times New Roman"/>
          <w:sz w:val="24"/>
          <w:szCs w:val="24"/>
          <w:lang w:eastAsia="ru-RU"/>
        </w:rPr>
        <w:lastRenderedPageBreak/>
        <w:t>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447BB1" w:rsidRPr="004D046D" w:rsidRDefault="00447BB1" w:rsidP="00A34DA1">
      <w:pPr>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На территории городского округа действуют 7 маршрутов регулярного сообщения:</w:t>
      </w:r>
    </w:p>
    <w:p w:rsidR="00447BB1" w:rsidRPr="004D046D" w:rsidRDefault="00447BB1" w:rsidP="00A34DA1">
      <w:pPr>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2 кольцевых в городе Мегионе;</w:t>
      </w:r>
    </w:p>
    <w:p w:rsidR="00447BB1" w:rsidRPr="004D046D" w:rsidRDefault="00447BB1" w:rsidP="00A34DA1">
      <w:pPr>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2 пригородных Мегион-Высокий (рабочие и выходные дни);</w:t>
      </w:r>
    </w:p>
    <w:p w:rsidR="00447BB1" w:rsidRPr="004D046D" w:rsidRDefault="00447BB1" w:rsidP="00A34DA1">
      <w:pPr>
        <w:keepNext/>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1 кольцевой в пгт Высокий;</w:t>
      </w:r>
    </w:p>
    <w:p w:rsidR="00447BB1" w:rsidRPr="004D046D" w:rsidRDefault="00447BB1" w:rsidP="00A34DA1">
      <w:pPr>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1 кольцевой Мегион-СОТ «Обь»;</w:t>
      </w:r>
    </w:p>
    <w:p w:rsidR="00447BB1" w:rsidRPr="004D046D" w:rsidRDefault="00447BB1" w:rsidP="00A34DA1">
      <w:pPr>
        <w:spacing w:after="0" w:line="240" w:lineRule="auto"/>
        <w:ind w:firstLine="709"/>
        <w:jc w:val="both"/>
        <w:rPr>
          <w:rFonts w:ascii="Times New Roman" w:eastAsia="Times New Roman" w:hAnsi="Times New Roman" w:cs="Times New Roman"/>
          <w:sz w:val="24"/>
          <w:szCs w:val="24"/>
          <w:lang w:eastAsia="ru-RU"/>
        </w:rPr>
      </w:pPr>
      <w:r w:rsidRPr="004D046D">
        <w:rPr>
          <w:rFonts w:ascii="Times New Roman" w:eastAsia="Times New Roman" w:hAnsi="Times New Roman" w:cs="Times New Roman"/>
          <w:sz w:val="24"/>
          <w:szCs w:val="24"/>
          <w:lang w:eastAsia="ru-RU"/>
        </w:rPr>
        <w:t>1 кольцевых Мегион-СОТ «Дорожник»-Таежное озеро-Мегион.</w:t>
      </w:r>
    </w:p>
    <w:p w:rsidR="00447BB1" w:rsidRPr="004D046D" w:rsidRDefault="00447BB1" w:rsidP="00A34DA1">
      <w:pPr>
        <w:keepNext/>
        <w:tabs>
          <w:tab w:val="left" w:pos="142"/>
          <w:tab w:val="left" w:pos="993"/>
          <w:tab w:val="left" w:pos="1134"/>
        </w:tabs>
        <w:spacing w:after="0" w:line="240" w:lineRule="auto"/>
        <w:ind w:firstLine="709"/>
        <w:jc w:val="both"/>
        <w:rPr>
          <w:rFonts w:ascii="Times New Roman" w:eastAsia="Calibri Light" w:hAnsi="Times New Roman" w:cs="Times New Roman"/>
          <w:sz w:val="24"/>
        </w:rPr>
      </w:pPr>
      <w:r w:rsidRPr="004D046D">
        <w:rPr>
          <w:rFonts w:ascii="Times New Roman" w:eastAsia="Calibri Light" w:hAnsi="Times New Roman" w:cs="Times New Roman"/>
          <w:sz w:val="24"/>
        </w:rPr>
        <w:t>В рамках реализации муниципальной программы «Развитие транспортной системы города Мегиона на 2019-2025 годы» в соответствии с муниципальными контрактами</w:t>
      </w:r>
      <w:r w:rsidRPr="004D046D">
        <w:rPr>
          <w:rFonts w:ascii="Times New Roman" w:eastAsia="Times New Roman" w:hAnsi="Times New Roman" w:cs="Times New Roman"/>
          <w:sz w:val="24"/>
          <w:szCs w:val="24"/>
          <w:lang w:eastAsia="ru-RU"/>
        </w:rPr>
        <w:t xml:space="preserve"> с индивидуальным предпринимателем Карибовым Ш.Ф. в 2022 году оказывались услуги по перевозке пассажиров и багажа автомобильным транспортом общего пользования на муниципальных маршрутах на территории городского округа, данные перевозки обеспечивались 10 </w:t>
      </w:r>
      <w:r w:rsidRPr="004D046D">
        <w:rPr>
          <w:rFonts w:ascii="Times New Roman" w:eastAsia="Calibri Light" w:hAnsi="Times New Roman" w:cs="Times New Roman"/>
          <w:sz w:val="24"/>
        </w:rPr>
        <w:t>транспортными средствами.</w:t>
      </w:r>
    </w:p>
    <w:p w:rsidR="00447BB1" w:rsidRPr="004D046D" w:rsidRDefault="00447BB1" w:rsidP="00A34DA1">
      <w:pPr>
        <w:widowControl w:val="0"/>
        <w:shd w:val="clear" w:color="auto" w:fill="FFFFFF"/>
        <w:spacing w:after="0" w:line="240" w:lineRule="auto"/>
        <w:ind w:firstLine="709"/>
        <w:jc w:val="both"/>
        <w:rPr>
          <w:rFonts w:ascii="Times New Roman" w:eastAsia="Calibri Light" w:hAnsi="Times New Roman" w:cs="Times New Roman"/>
          <w:sz w:val="24"/>
        </w:rPr>
      </w:pPr>
      <w:r w:rsidRPr="004D046D">
        <w:rPr>
          <w:rFonts w:ascii="Times New Roman" w:eastAsia="Calibri Light" w:hAnsi="Times New Roman" w:cs="Times New Roman"/>
          <w:sz w:val="24"/>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маршруте №101 «Мегион-Нижневартовск». Объем перевозок составляет 55-70 тыс. пассажиров в год.</w:t>
      </w:r>
    </w:p>
    <w:p w:rsidR="00447BB1" w:rsidRPr="004D046D" w:rsidRDefault="00447BB1" w:rsidP="00A34DA1">
      <w:pPr>
        <w:widowControl w:val="0"/>
        <w:spacing w:after="0" w:line="240" w:lineRule="auto"/>
        <w:ind w:firstLine="709"/>
        <w:jc w:val="both"/>
        <w:rPr>
          <w:rFonts w:ascii="Times New Roman" w:eastAsia="Calibri Light" w:hAnsi="Times New Roman" w:cs="Times New Roman"/>
          <w:sz w:val="24"/>
        </w:rPr>
      </w:pPr>
      <w:r w:rsidRPr="004D046D">
        <w:rPr>
          <w:rFonts w:ascii="Times New Roman" w:eastAsia="Calibri Light" w:hAnsi="Times New Roman" w:cs="Times New Roman"/>
          <w:sz w:val="24"/>
        </w:rPr>
        <w:t xml:space="preserve">С целью развития транспортной инфраструктуры, организации дорожного движения на улично-дорожной сети городского округа, в рамках реализации муниципальной программы «Развитие транспортной системы города Мегиона на 2019-2025 годы», в 2022 году завершилась разработка проектно-сметной документации по объекту «Автомобильная дорога по улице Нефтяников от улицы Заречная до улицы Губкина г.Мегиона». </w:t>
      </w:r>
    </w:p>
    <w:p w:rsidR="00447BB1" w:rsidRPr="004D046D" w:rsidRDefault="00447BB1" w:rsidP="00A34DA1">
      <w:pPr>
        <w:widowControl w:val="0"/>
        <w:spacing w:after="0" w:line="240" w:lineRule="auto"/>
        <w:ind w:firstLine="709"/>
        <w:jc w:val="both"/>
        <w:rPr>
          <w:rFonts w:ascii="Times New Roman" w:eastAsia="Calibri" w:hAnsi="Times New Roman" w:cs="Times New Roman"/>
          <w:sz w:val="24"/>
        </w:rPr>
      </w:pPr>
      <w:r w:rsidRPr="004D046D">
        <w:rPr>
          <w:rFonts w:ascii="Times New Roman" w:eastAsia="Calibri" w:hAnsi="Times New Roman" w:cs="Times New Roman"/>
          <w:sz w:val="24"/>
        </w:rPr>
        <w:t>Проектом предусмотрено строительство автомобильной д</w:t>
      </w:r>
      <w:r w:rsidR="00080BB7">
        <w:rPr>
          <w:rFonts w:ascii="Times New Roman" w:eastAsia="Calibri" w:hAnsi="Times New Roman" w:cs="Times New Roman"/>
          <w:sz w:val="24"/>
        </w:rPr>
        <w:t xml:space="preserve">ороги протяженностью 1,453 км. </w:t>
      </w:r>
      <w:r w:rsidRPr="004D046D">
        <w:rPr>
          <w:rFonts w:ascii="Times New Roman" w:eastAsia="Calibri" w:hAnsi="Times New Roman" w:cs="Times New Roman"/>
          <w:sz w:val="24"/>
        </w:rPr>
        <w:t>Данная улица обеспечит транспортными связями жилой и административной зоны города, прилегающих к улице, в каждом направлении запроектированы карманы для остановки общественного транспорта. На остановках для автобусов предусмотрены остановочные павильоны и урны.</w:t>
      </w:r>
    </w:p>
    <w:p w:rsidR="00447BB1" w:rsidRPr="004D046D" w:rsidRDefault="00447BB1" w:rsidP="00A34DA1">
      <w:pPr>
        <w:widowControl w:val="0"/>
        <w:spacing w:after="0" w:line="240" w:lineRule="auto"/>
        <w:ind w:firstLine="709"/>
        <w:jc w:val="both"/>
        <w:rPr>
          <w:rFonts w:ascii="Times New Roman" w:eastAsia="Calibri" w:hAnsi="Times New Roman" w:cs="Times New Roman"/>
          <w:sz w:val="24"/>
        </w:rPr>
      </w:pPr>
      <w:r w:rsidRPr="004D046D">
        <w:rPr>
          <w:rFonts w:ascii="Times New Roman" w:eastAsia="Calibri" w:hAnsi="Times New Roman" w:cs="Times New Roman"/>
          <w:sz w:val="24"/>
        </w:rPr>
        <w:t>Для движения пешеходов проектом предусмотрено устройство тротуаров, связанных</w:t>
      </w:r>
      <w:r w:rsidR="00080BB7">
        <w:rPr>
          <w:rFonts w:ascii="Times New Roman" w:eastAsia="Calibri" w:hAnsi="Times New Roman" w:cs="Times New Roman"/>
          <w:sz w:val="24"/>
        </w:rPr>
        <w:t xml:space="preserve"> с существующей сетью тротуаров, а также </w:t>
      </w:r>
      <w:r w:rsidRPr="004D046D">
        <w:rPr>
          <w:rFonts w:ascii="Times New Roman" w:eastAsia="Calibri" w:hAnsi="Times New Roman" w:cs="Times New Roman"/>
          <w:sz w:val="24"/>
        </w:rPr>
        <w:t>устройство велосипедных дорожек.</w:t>
      </w:r>
    </w:p>
    <w:p w:rsidR="00447BB1" w:rsidRPr="004D046D" w:rsidRDefault="00447BB1" w:rsidP="00A34DA1">
      <w:pPr>
        <w:widowControl w:val="0"/>
        <w:spacing w:after="0" w:line="240" w:lineRule="auto"/>
        <w:ind w:firstLine="709"/>
        <w:jc w:val="both"/>
        <w:rPr>
          <w:rFonts w:ascii="Times New Roman" w:eastAsia="Calibri" w:hAnsi="Times New Roman" w:cs="Times New Roman"/>
          <w:sz w:val="24"/>
        </w:rPr>
      </w:pPr>
      <w:r w:rsidRPr="004D046D">
        <w:rPr>
          <w:rFonts w:ascii="Times New Roman" w:eastAsia="Calibri" w:hAnsi="Times New Roman" w:cs="Times New Roman"/>
          <w:sz w:val="24"/>
        </w:rPr>
        <w:t xml:space="preserve">Планируемый срок выполнения строительно-монтажных работ 2023-2024 годы. </w:t>
      </w:r>
      <w:r w:rsidRPr="004D046D">
        <w:rPr>
          <w:rFonts w:ascii="Times New Roman" w:eastAsia="Calibri" w:hAnsi="Times New Roman" w:cs="Times New Roman"/>
          <w:iCs/>
          <w:sz w:val="24"/>
        </w:rPr>
        <w:t>Стоимость реализации объекта 678 933,1 тыс. руб.</w:t>
      </w:r>
    </w:p>
    <w:p w:rsidR="00447BB1" w:rsidRPr="004D046D" w:rsidRDefault="00447BB1" w:rsidP="00A34DA1">
      <w:pPr>
        <w:widowControl w:val="0"/>
        <w:spacing w:after="0" w:line="240" w:lineRule="auto"/>
        <w:ind w:firstLine="709"/>
        <w:jc w:val="both"/>
        <w:rPr>
          <w:rFonts w:ascii="Times New Roman" w:eastAsia="Calibri Light" w:hAnsi="Times New Roman" w:cs="Times New Roman"/>
          <w:sz w:val="24"/>
          <w:szCs w:val="24"/>
        </w:rPr>
      </w:pPr>
      <w:r w:rsidRPr="004D046D">
        <w:rPr>
          <w:rFonts w:ascii="Times New Roman" w:eastAsia="Calibri Light" w:hAnsi="Times New Roman" w:cs="Times New Roman"/>
          <w:sz w:val="24"/>
          <w:szCs w:val="24"/>
        </w:rPr>
        <w:t>На основании заключенных муниципальных контрактов деятельность по содержанию автомобильных дорог, проездов и элементов обустройства улично-дорожной сети на территории муниципального образования в 2022 году осуществляло общество с ограниченной ответственностью «Электрон».</w:t>
      </w:r>
    </w:p>
    <w:p w:rsidR="00447BB1" w:rsidRPr="004D046D" w:rsidRDefault="00447BB1" w:rsidP="00A34DA1">
      <w:pPr>
        <w:widowControl w:val="0"/>
        <w:spacing w:after="0" w:line="240" w:lineRule="auto"/>
        <w:ind w:firstLine="709"/>
        <w:jc w:val="both"/>
        <w:rPr>
          <w:rFonts w:ascii="Times New Roman" w:eastAsia="Calibri" w:hAnsi="Times New Roman" w:cs="Times New Roman"/>
          <w:iCs/>
          <w:sz w:val="24"/>
          <w:szCs w:val="28"/>
        </w:rPr>
      </w:pPr>
      <w:r w:rsidRPr="004D046D">
        <w:rPr>
          <w:rFonts w:ascii="Times New Roman" w:eastAsia="Times New Roman" w:hAnsi="Times New Roman" w:cs="Times New Roman"/>
          <w:sz w:val="24"/>
          <w:szCs w:val="24"/>
          <w:lang w:eastAsia="ru-RU"/>
        </w:rPr>
        <w:t>В рамках выполнения мероприятий «Капитальный ремонт и ремонт автомобильных дорог и внутриквартальных проездов» выполнены работы по</w:t>
      </w:r>
      <w:r w:rsidRPr="004D046D">
        <w:rPr>
          <w:rFonts w:ascii="Times New Roman" w:eastAsia="Calibri" w:hAnsi="Times New Roman" w:cs="Times New Roman"/>
          <w:iCs/>
          <w:sz w:val="24"/>
          <w:szCs w:val="28"/>
        </w:rPr>
        <w:t xml:space="preserve"> ремонту автомобильной дороги по улице Ленина в створе улиц Строителей и Нефтеразведочная протяженностью 350 метров общей площадью 3600 кв. м. с частичной установкой бордюра, монтажом искусственных дорожных неровностей, дорожных знаков и нанесением разметки. Также выполнен частичный ремонт тротуара по данной улице, площадью более 100 кв. м. Стоимость работ составила 13 803,3 тыс. руб.</w:t>
      </w:r>
    </w:p>
    <w:p w:rsidR="00447BB1" w:rsidRPr="004D046D" w:rsidRDefault="00447BB1" w:rsidP="00A34DA1">
      <w:pPr>
        <w:widowControl w:val="0"/>
        <w:tabs>
          <w:tab w:val="left" w:pos="788"/>
        </w:tabs>
        <w:spacing w:after="0" w:line="240" w:lineRule="auto"/>
        <w:ind w:firstLine="709"/>
        <w:jc w:val="both"/>
        <w:rPr>
          <w:rFonts w:ascii="Times New Roman" w:eastAsia="Calibri" w:hAnsi="Times New Roman" w:cs="Times New Roman"/>
          <w:iCs/>
          <w:sz w:val="24"/>
          <w:szCs w:val="28"/>
        </w:rPr>
      </w:pPr>
      <w:r w:rsidRPr="004D046D">
        <w:rPr>
          <w:rFonts w:ascii="Times New Roman" w:eastAsia="Calibri" w:hAnsi="Times New Roman" w:cs="Times New Roman"/>
          <w:iCs/>
          <w:sz w:val="24"/>
          <w:szCs w:val="28"/>
        </w:rPr>
        <w:t>В летний период 2022 в рамках мероприятий по монтажу технических средств организации дорожного движения установлены искусственные дорожные неровности на нерегулируемых пешеходных переходах:</w:t>
      </w:r>
    </w:p>
    <w:p w:rsidR="00447BB1" w:rsidRPr="004D046D" w:rsidRDefault="00447BB1" w:rsidP="00A34DA1">
      <w:pPr>
        <w:widowControl w:val="0"/>
        <w:tabs>
          <w:tab w:val="left" w:pos="788"/>
        </w:tabs>
        <w:spacing w:after="0" w:line="240" w:lineRule="auto"/>
        <w:ind w:firstLine="709"/>
        <w:rPr>
          <w:rFonts w:ascii="Times New Roman" w:eastAsia="Calibri" w:hAnsi="Times New Roman" w:cs="Times New Roman"/>
          <w:iCs/>
          <w:sz w:val="24"/>
          <w:szCs w:val="28"/>
        </w:rPr>
      </w:pPr>
      <w:r w:rsidRPr="004D046D">
        <w:rPr>
          <w:rFonts w:ascii="Times New Roman" w:eastAsia="Calibri" w:hAnsi="Times New Roman" w:cs="Times New Roman"/>
          <w:iCs/>
          <w:sz w:val="24"/>
          <w:szCs w:val="28"/>
        </w:rPr>
        <w:t>улица Абазарова район колледжа;</w:t>
      </w:r>
    </w:p>
    <w:p w:rsidR="00447BB1" w:rsidRPr="004D046D" w:rsidRDefault="00447BB1" w:rsidP="00A34DA1">
      <w:pPr>
        <w:widowControl w:val="0"/>
        <w:tabs>
          <w:tab w:val="left" w:pos="788"/>
        </w:tabs>
        <w:spacing w:after="0" w:line="240" w:lineRule="auto"/>
        <w:ind w:firstLine="709"/>
        <w:rPr>
          <w:rFonts w:ascii="Times New Roman" w:eastAsia="Calibri" w:hAnsi="Times New Roman" w:cs="Times New Roman"/>
          <w:iCs/>
          <w:sz w:val="24"/>
          <w:szCs w:val="28"/>
        </w:rPr>
      </w:pPr>
      <w:r w:rsidRPr="004D046D">
        <w:rPr>
          <w:rFonts w:ascii="Times New Roman" w:eastAsia="Calibri" w:hAnsi="Times New Roman" w:cs="Times New Roman"/>
          <w:iCs/>
          <w:sz w:val="24"/>
          <w:szCs w:val="28"/>
        </w:rPr>
        <w:t>улица Кузьмина в районе ООО «СТС»;</w:t>
      </w:r>
    </w:p>
    <w:p w:rsidR="00447BB1" w:rsidRPr="004D046D" w:rsidRDefault="00447BB1" w:rsidP="00A34DA1">
      <w:pPr>
        <w:widowControl w:val="0"/>
        <w:tabs>
          <w:tab w:val="left" w:pos="788"/>
        </w:tabs>
        <w:spacing w:after="0" w:line="240" w:lineRule="auto"/>
        <w:ind w:firstLine="709"/>
        <w:rPr>
          <w:rFonts w:ascii="Times New Roman" w:eastAsia="Calibri" w:hAnsi="Times New Roman" w:cs="Times New Roman"/>
          <w:iCs/>
          <w:sz w:val="24"/>
          <w:szCs w:val="28"/>
        </w:rPr>
      </w:pPr>
      <w:r w:rsidRPr="004D046D">
        <w:rPr>
          <w:rFonts w:ascii="Times New Roman" w:eastAsia="Calibri" w:hAnsi="Times New Roman" w:cs="Times New Roman"/>
          <w:iCs/>
          <w:sz w:val="24"/>
          <w:szCs w:val="28"/>
        </w:rPr>
        <w:t>улица Ле</w:t>
      </w:r>
      <w:r w:rsidR="00F92643">
        <w:rPr>
          <w:rFonts w:ascii="Times New Roman" w:eastAsia="Calibri" w:hAnsi="Times New Roman" w:cs="Times New Roman"/>
          <w:iCs/>
          <w:sz w:val="24"/>
          <w:szCs w:val="28"/>
        </w:rPr>
        <w:t>нина в районе СК «Колизей» (пгт</w:t>
      </w:r>
      <w:r w:rsidRPr="004D046D">
        <w:rPr>
          <w:rFonts w:ascii="Times New Roman" w:eastAsia="Calibri" w:hAnsi="Times New Roman" w:cs="Times New Roman"/>
          <w:iCs/>
          <w:sz w:val="24"/>
          <w:szCs w:val="28"/>
        </w:rPr>
        <w:t xml:space="preserve"> Высокий).</w:t>
      </w:r>
    </w:p>
    <w:p w:rsidR="00447BB1" w:rsidRPr="004D046D" w:rsidRDefault="00447BB1" w:rsidP="00A34DA1">
      <w:pPr>
        <w:widowControl w:val="0"/>
        <w:tabs>
          <w:tab w:val="left" w:pos="788"/>
        </w:tabs>
        <w:spacing w:after="0" w:line="240" w:lineRule="auto"/>
        <w:ind w:firstLine="709"/>
        <w:rPr>
          <w:rFonts w:ascii="Times New Roman" w:eastAsia="Calibri" w:hAnsi="Times New Roman" w:cs="Times New Roman"/>
          <w:iCs/>
          <w:sz w:val="24"/>
          <w:szCs w:val="28"/>
        </w:rPr>
      </w:pPr>
      <w:r w:rsidRPr="004D046D">
        <w:rPr>
          <w:rFonts w:ascii="Times New Roman" w:eastAsia="Calibri" w:hAnsi="Times New Roman" w:cs="Times New Roman"/>
          <w:iCs/>
          <w:sz w:val="24"/>
          <w:szCs w:val="28"/>
        </w:rPr>
        <w:t xml:space="preserve">Также смонтирован светофорный объект типа Т7 на нерегулируемом пешеходном </w:t>
      </w:r>
      <w:r w:rsidRPr="004D046D">
        <w:rPr>
          <w:rFonts w:ascii="Times New Roman" w:eastAsia="Calibri" w:hAnsi="Times New Roman" w:cs="Times New Roman"/>
          <w:iCs/>
          <w:sz w:val="24"/>
          <w:szCs w:val="28"/>
        </w:rPr>
        <w:lastRenderedPageBreak/>
        <w:t>переходе по улице Абазарова (район колледжа).</w:t>
      </w:r>
    </w:p>
    <w:p w:rsidR="00447BB1" w:rsidRPr="004D046D" w:rsidRDefault="00447BB1" w:rsidP="00A34DA1">
      <w:pPr>
        <w:widowControl w:val="0"/>
        <w:shd w:val="clear" w:color="auto" w:fill="FFFFFF"/>
        <w:spacing w:after="0" w:line="240" w:lineRule="auto"/>
        <w:ind w:firstLine="709"/>
        <w:jc w:val="both"/>
        <w:rPr>
          <w:rFonts w:ascii="Times New Roman" w:eastAsia="Calibri Light" w:hAnsi="Times New Roman" w:cs="Times New Roman"/>
          <w:sz w:val="24"/>
          <w:szCs w:val="24"/>
          <w:lang w:eastAsia="ru-RU"/>
        </w:rPr>
      </w:pPr>
      <w:r w:rsidRPr="004D046D">
        <w:rPr>
          <w:rFonts w:ascii="Times New Roman" w:eastAsia="Calibri Light" w:hAnsi="Times New Roman" w:cs="Times New Roman"/>
          <w:sz w:val="24"/>
          <w:szCs w:val="24"/>
          <w:lang w:eastAsia="ru-RU"/>
        </w:rPr>
        <w:t xml:space="preserve">Среди первостепенных задач сферы жилищно-коммунального хозяйства на 2023 год определены следующие направления: </w:t>
      </w:r>
    </w:p>
    <w:p w:rsidR="00447BB1" w:rsidRPr="004D046D" w:rsidRDefault="00447BB1" w:rsidP="00A34DA1">
      <w:pPr>
        <w:widowControl w:val="0"/>
        <w:spacing w:after="0" w:line="240" w:lineRule="auto"/>
        <w:ind w:firstLine="709"/>
        <w:jc w:val="both"/>
        <w:rPr>
          <w:rFonts w:ascii="Times New Roman" w:eastAsia="Calibri Light" w:hAnsi="Times New Roman" w:cs="Times New Roman"/>
          <w:sz w:val="24"/>
          <w:szCs w:val="24"/>
          <w:lang w:eastAsia="ru-RU"/>
        </w:rPr>
      </w:pPr>
      <w:r w:rsidRPr="004D046D">
        <w:rPr>
          <w:rFonts w:ascii="Times New Roman" w:eastAsia="Calibri Light" w:hAnsi="Times New Roman" w:cs="Times New Roman"/>
          <w:sz w:val="24"/>
          <w:szCs w:val="24"/>
          <w:lang w:eastAsia="ru-RU"/>
        </w:rPr>
        <w:t>активизация работы по предотвращению накопления, снижению дебиторской задолженности населения за жилищно-коммунальные услуги, кредиторской задолженности за топливно-энергетические ресурсы;</w:t>
      </w:r>
    </w:p>
    <w:p w:rsidR="00447BB1" w:rsidRPr="004D046D" w:rsidRDefault="00447BB1" w:rsidP="00A34DA1">
      <w:pPr>
        <w:widowControl w:val="0"/>
        <w:spacing w:after="0" w:line="240" w:lineRule="auto"/>
        <w:ind w:firstLine="709"/>
        <w:jc w:val="both"/>
        <w:rPr>
          <w:rFonts w:ascii="Times New Roman" w:eastAsia="Calibri Light" w:hAnsi="Times New Roman" w:cs="Times New Roman"/>
          <w:sz w:val="24"/>
          <w:szCs w:val="24"/>
          <w:lang w:eastAsia="ru-RU"/>
        </w:rPr>
      </w:pPr>
      <w:r w:rsidRPr="004D046D">
        <w:rPr>
          <w:rFonts w:ascii="Times New Roman" w:eastAsia="Calibri Light" w:hAnsi="Times New Roman" w:cs="Times New Roman"/>
          <w:sz w:val="24"/>
          <w:szCs w:val="24"/>
          <w:lang w:eastAsia="ru-RU"/>
        </w:rPr>
        <w:t>проведение работы для возможности заключения концессионного соглашения в отношении объектов тепло-, водоснабжения, водоотведения муниципального образования в заявленные сроки;</w:t>
      </w:r>
    </w:p>
    <w:p w:rsidR="00447BB1" w:rsidRPr="004D046D" w:rsidRDefault="00447BB1" w:rsidP="00A34DA1">
      <w:pPr>
        <w:widowControl w:val="0"/>
        <w:spacing w:after="0" w:line="240" w:lineRule="auto"/>
        <w:ind w:firstLine="709"/>
        <w:jc w:val="both"/>
        <w:rPr>
          <w:rFonts w:ascii="Times New Roman" w:eastAsia="Calibri Light" w:hAnsi="Times New Roman" w:cs="Times New Roman"/>
          <w:sz w:val="24"/>
          <w:szCs w:val="24"/>
          <w:lang w:eastAsia="ru-RU"/>
        </w:rPr>
      </w:pPr>
      <w:r w:rsidRPr="004D046D">
        <w:rPr>
          <w:rFonts w:ascii="Times New Roman" w:eastAsia="Calibri Light" w:hAnsi="Times New Roman" w:cs="Times New Roman"/>
          <w:sz w:val="24"/>
          <w:szCs w:val="24"/>
          <w:lang w:eastAsia="ru-RU"/>
        </w:rPr>
        <w:t>проведение работы по повышению информационной, правовой грамотности граждан в рамках защиты своих прав и законных интересов на своевременное получение качественных жилищно-коммунальных услуг в полном объеме;</w:t>
      </w:r>
    </w:p>
    <w:p w:rsidR="00447BB1" w:rsidRPr="004D046D" w:rsidRDefault="00447BB1" w:rsidP="00A34DA1">
      <w:pPr>
        <w:widowControl w:val="0"/>
        <w:spacing w:after="0" w:line="240" w:lineRule="auto"/>
        <w:ind w:firstLine="709"/>
        <w:jc w:val="both"/>
        <w:rPr>
          <w:rFonts w:ascii="Times New Roman" w:eastAsia="Calibri Light" w:hAnsi="Times New Roman" w:cs="Times New Roman"/>
          <w:sz w:val="24"/>
          <w:szCs w:val="24"/>
          <w:lang w:eastAsia="ru-RU"/>
        </w:rPr>
      </w:pPr>
      <w:r w:rsidRPr="004D046D">
        <w:rPr>
          <w:rFonts w:ascii="Times New Roman" w:eastAsia="Calibri Light" w:hAnsi="Times New Roman" w:cs="Times New Roman"/>
          <w:sz w:val="24"/>
          <w:szCs w:val="24"/>
        </w:rPr>
        <w:t>проведение дальнейшей работы по экологическому воспитанию населения города, в том числе проведение работы по раздельному сбору отходов производства и потребления;</w:t>
      </w:r>
    </w:p>
    <w:p w:rsidR="00447BB1" w:rsidRDefault="00447BB1" w:rsidP="00A34DA1">
      <w:pPr>
        <w:widowControl w:val="0"/>
        <w:spacing w:after="0" w:line="240" w:lineRule="auto"/>
        <w:ind w:firstLine="709"/>
        <w:jc w:val="both"/>
        <w:rPr>
          <w:rFonts w:ascii="Times New Roman" w:eastAsia="Calibri Light" w:hAnsi="Times New Roman" w:cs="Times New Roman"/>
          <w:sz w:val="24"/>
          <w:szCs w:val="24"/>
          <w:lang w:eastAsia="ru-RU"/>
        </w:rPr>
      </w:pPr>
      <w:r w:rsidRPr="004D046D">
        <w:rPr>
          <w:rFonts w:ascii="Times New Roman" w:eastAsia="Calibri Light" w:hAnsi="Times New Roman" w:cs="Times New Roman"/>
          <w:sz w:val="24"/>
          <w:szCs w:val="24"/>
          <w:lang w:eastAsia="ru-RU"/>
        </w:rPr>
        <w:t>исполнение муниципальных программ в сфере жилищно-коммунального хозяйства.</w:t>
      </w:r>
    </w:p>
    <w:p w:rsidR="00D82D11" w:rsidRDefault="00D82D11" w:rsidP="00A34DA1">
      <w:pPr>
        <w:widowControl w:val="0"/>
        <w:spacing w:after="0" w:line="240" w:lineRule="auto"/>
        <w:ind w:firstLine="709"/>
        <w:jc w:val="both"/>
        <w:rPr>
          <w:rFonts w:ascii="Times New Roman" w:eastAsia="Calibri Light" w:hAnsi="Times New Roman" w:cs="Times New Roman"/>
          <w:sz w:val="24"/>
          <w:szCs w:val="24"/>
          <w:lang w:eastAsia="ru-RU"/>
        </w:rPr>
      </w:pPr>
    </w:p>
    <w:p w:rsidR="00D82D11" w:rsidRPr="00D367C7" w:rsidRDefault="00D82D11" w:rsidP="00A34DA1">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D367C7">
        <w:rPr>
          <w:rFonts w:ascii="Times New Roman" w:eastAsia="Times New Roman" w:hAnsi="Times New Roman" w:cs="Times New Roman"/>
          <w:sz w:val="24"/>
          <w:szCs w:val="24"/>
          <w:lang w:eastAsia="ru-RU"/>
        </w:rPr>
        <w:t>неотъемлемой частью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В городе Мегионе осуществляют деятельность 11 организаций в сфере связи: ООО «Мегион-Линк», ООО «Мегалинк», ООО «Телематика», ООО «Прайд», ПАО «Ростелеком» (Ростелеком), ООО «Т2 Мобайл» (Теле-2), ПАО «Мегафон» (МегаФон), ПАО «МТС» (МТС), ПАО «Вымпел-Коммуникации» (Билайн), ООО «Екатеринбург – 2000» (МОТИВ), ООО «Скартел» (YOTA).</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 xml:space="preserve">Одним из наиболее востребованных видов связи у населения является услуга широкополосного доступа в сеть Интернет (фиксированного и мобильного), которая доступна населению на скорости более 100 Мбит/с. </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 xml:space="preserve">Услугу фиксированной связи предоставляют 4 компании-провайдера: </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ПАО «Ростелеком», ООО «Мегион-Линк», ООО «Телемати</w:t>
      </w:r>
      <w:r w:rsidR="00F92643">
        <w:rPr>
          <w:rFonts w:ascii="Times New Roman" w:eastAsia="Calibri Light" w:hAnsi="Times New Roman" w:cs="Times New Roman"/>
          <w:sz w:val="24"/>
          <w:szCs w:val="24"/>
        </w:rPr>
        <w:t>ка», ООО «Прайд». Населению пгт</w:t>
      </w:r>
      <w:r w:rsidRPr="00D367C7">
        <w:rPr>
          <w:rFonts w:ascii="Times New Roman" w:eastAsia="Calibri Light" w:hAnsi="Times New Roman" w:cs="Times New Roman"/>
          <w:sz w:val="24"/>
          <w:szCs w:val="24"/>
        </w:rPr>
        <w:t xml:space="preserve"> Высокий услугу оказывало ПАО «Ростелеком» и ООО «Мегион-Линк». Альтернативу фиксированному широкополосному доступу в сеть Интернет составляет мобильный широкополосный доступ по сетям 4G (LTE).</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На территории города услуги подвижной радиотелефонной (сотовой) связи оказывают 7 компаний-провайдеров: МегаФон, МТС, Билайн, МОТИВ, Теле-2, Ростелеком, YOTA. Все операторы мобильной связи предоставляют услуги доступа в сеть Интернет, что повышает конкуренцию на рынке услуг связи в целом на всей территории города.</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Остается востребованной услуга общедоступной электрической связи (фиксированной телефонии). Данную услугу в городском округе оказывает компания ПАО «Ростелеком». Альтернативой данному виду связи является SIP-телефония, которая предоставляется компаниями ПАО «Ростелеком», ООО «Прайд».</w:t>
      </w:r>
    </w:p>
    <w:p w:rsidR="00D82D11" w:rsidRPr="00D367C7" w:rsidRDefault="00D82D11" w:rsidP="00A34DA1">
      <w:pPr>
        <w:widowControl w:val="0"/>
        <w:spacing w:after="0" w:line="240" w:lineRule="auto"/>
        <w:ind w:firstLine="709"/>
        <w:jc w:val="both"/>
        <w:rPr>
          <w:rFonts w:ascii="Times New Roman" w:eastAsia="Calibri Light" w:hAnsi="Times New Roman" w:cs="Times New Roman"/>
          <w:sz w:val="24"/>
          <w:szCs w:val="24"/>
        </w:rPr>
      </w:pPr>
      <w:r w:rsidRPr="00D367C7">
        <w:rPr>
          <w:rFonts w:ascii="Times New Roman" w:eastAsia="Calibri Light" w:hAnsi="Times New Roman" w:cs="Times New Roman"/>
          <w:sz w:val="24"/>
          <w:szCs w:val="24"/>
        </w:rPr>
        <w:t>Цифровым эфирным телевещанием охвачено 100% населения города Мегиона. Преимущественно доступ к телевещанию, население предпочитает использовать посредством подключения к сетям кабельного телевидения. Лицензию на оказание услуг связи для кабельного вещания имеют две компании: ООО «Мегалинк» и ООО «Телематика». Кроме того, услуги интерактивного телевидения жителям города Мегиона предоставляют: ПАО «Ростелеком», ООО «Мегион-Линк», ООО «Телематика», ООО «Прайд», ООО «Мегалинк» и спутниковые операторы.</w:t>
      </w:r>
    </w:p>
    <w:p w:rsidR="00D367C7" w:rsidRDefault="00D82D11" w:rsidP="00A34DA1">
      <w:pPr>
        <w:widowControl w:val="0"/>
        <w:spacing w:after="0" w:line="240" w:lineRule="auto"/>
        <w:ind w:firstLine="708"/>
        <w:jc w:val="both"/>
        <w:rPr>
          <w:rFonts w:ascii="Times New Roman" w:eastAsia="Calibri Light" w:hAnsi="Times New Roman" w:cs="Times New Roman"/>
          <w:bCs/>
          <w:sz w:val="24"/>
          <w:szCs w:val="24"/>
        </w:rPr>
      </w:pPr>
      <w:r w:rsidRPr="00D367C7">
        <w:rPr>
          <w:rFonts w:ascii="Times New Roman" w:eastAsia="Calibri Light" w:hAnsi="Times New Roman" w:cs="Times New Roman"/>
          <w:bCs/>
          <w:sz w:val="24"/>
          <w:szCs w:val="24"/>
        </w:rPr>
        <w:t xml:space="preserve">Благодаря развитию информационной инфраструктуры все больше популярность набирает формат встреч в режиме видеоконференцсвязи. </w:t>
      </w:r>
    </w:p>
    <w:p w:rsidR="00524973" w:rsidRDefault="00524973" w:rsidP="00A34DA1">
      <w:pPr>
        <w:widowControl w:val="0"/>
        <w:spacing w:after="0" w:line="240" w:lineRule="auto"/>
        <w:ind w:firstLine="708"/>
        <w:jc w:val="both"/>
        <w:rPr>
          <w:rFonts w:ascii="Times New Roman" w:eastAsia="Calibri Light" w:hAnsi="Times New Roman" w:cs="Times New Roman"/>
          <w:bCs/>
          <w:sz w:val="24"/>
          <w:szCs w:val="24"/>
        </w:rPr>
      </w:pPr>
    </w:p>
    <w:p w:rsidR="00CD12C4" w:rsidRDefault="00CD12C4" w:rsidP="00A34DA1">
      <w:pPr>
        <w:widowControl w:val="0"/>
        <w:spacing w:after="0" w:line="240" w:lineRule="auto"/>
        <w:ind w:firstLine="708"/>
        <w:jc w:val="both"/>
        <w:rPr>
          <w:rFonts w:ascii="Times New Roman" w:eastAsia="Calibri Light" w:hAnsi="Times New Roman" w:cs="Times New Roman"/>
          <w:bCs/>
          <w:sz w:val="24"/>
          <w:szCs w:val="24"/>
        </w:rPr>
      </w:pPr>
    </w:p>
    <w:p w:rsidR="00CD12C4" w:rsidRPr="00524973" w:rsidRDefault="00CD12C4" w:rsidP="00A34DA1">
      <w:pPr>
        <w:widowControl w:val="0"/>
        <w:spacing w:after="0" w:line="240" w:lineRule="auto"/>
        <w:ind w:firstLine="708"/>
        <w:jc w:val="both"/>
        <w:rPr>
          <w:rFonts w:ascii="Times New Roman" w:eastAsia="Calibri Light" w:hAnsi="Times New Roman" w:cs="Times New Roman"/>
          <w:bCs/>
          <w:sz w:val="24"/>
          <w:szCs w:val="24"/>
        </w:rPr>
      </w:pPr>
    </w:p>
    <w:p w:rsidR="00457AC0" w:rsidRPr="00A34080" w:rsidRDefault="00457AC0" w:rsidP="00A34DA1">
      <w:pPr>
        <w:spacing w:after="0" w:line="240" w:lineRule="auto"/>
        <w:ind w:firstLine="709"/>
        <w:jc w:val="both"/>
        <w:rPr>
          <w:rFonts w:ascii="Times New Roman" w:hAnsi="Times New Roman" w:cs="Times New Roman"/>
          <w:color w:val="FF0000"/>
          <w:sz w:val="24"/>
          <w:szCs w:val="24"/>
        </w:rPr>
      </w:pPr>
    </w:p>
    <w:p w:rsidR="00C92F01" w:rsidRPr="00717B90" w:rsidRDefault="00C92F01" w:rsidP="00A34DA1">
      <w:pPr>
        <w:spacing w:after="0" w:line="240" w:lineRule="auto"/>
        <w:jc w:val="both"/>
        <w:rPr>
          <w:rFonts w:ascii="Times New Roman" w:hAnsi="Times New Roman" w:cs="Times New Roman"/>
          <w:color w:val="000000" w:themeColor="text1"/>
          <w:sz w:val="24"/>
          <w:szCs w:val="24"/>
        </w:rPr>
      </w:pPr>
      <w:r w:rsidRPr="00717B90">
        <w:rPr>
          <w:rFonts w:ascii="Times New Roman" w:hAnsi="Times New Roman" w:cs="Times New Roman"/>
          <w:color w:val="000000" w:themeColor="text1"/>
          <w:sz w:val="24"/>
          <w:szCs w:val="24"/>
        </w:rPr>
        <w:t>ДОХОДЫ И РАСХОДЫ МЕСТНОГО БЮДЖЕТА.</w:t>
      </w:r>
    </w:p>
    <w:p w:rsidR="00C92F01" w:rsidRPr="004835FC" w:rsidRDefault="00C92F01" w:rsidP="00A34DA1">
      <w:pPr>
        <w:pStyle w:val="af5"/>
        <w:spacing w:after="0" w:line="240" w:lineRule="auto"/>
        <w:ind w:left="0"/>
        <w:jc w:val="both"/>
        <w:rPr>
          <w:rFonts w:ascii="Times New Roman" w:hAnsi="Times New Roman" w:cs="Times New Roman"/>
          <w:color w:val="000000" w:themeColor="text1"/>
          <w:sz w:val="24"/>
          <w:szCs w:val="24"/>
        </w:rPr>
      </w:pPr>
    </w:p>
    <w:p w:rsidR="00C92F01" w:rsidRPr="004835FC" w:rsidRDefault="00C92F01" w:rsidP="00A34DA1">
      <w:pPr>
        <w:spacing w:after="0" w:line="240" w:lineRule="auto"/>
        <w:ind w:firstLine="709"/>
        <w:jc w:val="both"/>
        <w:rPr>
          <w:rFonts w:ascii="Times New Roman" w:hAnsi="Times New Roman" w:cs="Times New Roman"/>
          <w:b/>
          <w:color w:val="000000" w:themeColor="text1"/>
          <w:sz w:val="24"/>
          <w:szCs w:val="24"/>
        </w:rPr>
      </w:pPr>
      <w:r w:rsidRPr="004835FC">
        <w:rPr>
          <w:rStyle w:val="af4"/>
          <w:rFonts w:ascii="Times New Roman" w:hAnsi="Times New Roman" w:cs="Times New Roman"/>
          <w:b w:val="0"/>
          <w:color w:val="000000" w:themeColor="text1"/>
          <w:sz w:val="24"/>
          <w:szCs w:val="24"/>
        </w:rPr>
        <w:t>Исполнение местного бюджета по доходам</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Доходы</w:t>
      </w:r>
      <w:r w:rsidRPr="004835FC">
        <w:rPr>
          <w:rStyle w:val="apple-converted-space"/>
          <w:rFonts w:ascii="Times New Roman" w:hAnsi="Times New Roman"/>
          <w:color w:val="000000" w:themeColor="text1"/>
          <w:sz w:val="24"/>
          <w:szCs w:val="24"/>
        </w:rPr>
        <w:t> </w:t>
      </w:r>
      <w:r w:rsidRPr="004835FC">
        <w:rPr>
          <w:rFonts w:ascii="Times New Roman" w:hAnsi="Times New Roman" w:cs="Times New Roman"/>
          <w:color w:val="000000" w:themeColor="text1"/>
          <w:sz w:val="24"/>
          <w:szCs w:val="24"/>
        </w:rPr>
        <w:t>местного бюджета на 2022 год утверждены в сумме 5 885,9 млн рублей. За январь-декабрь 2022 года в местный бюджет поступило 5 931,9 млн рублей, или 100,8% от плана 2022 года. По сравнению с аналогичным периодом 2021 годом поступления увеличились на 461,8 млн рублей, или на 8,4%.</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Структура доходов местного бюджета характеризуется следующими показателями:</w:t>
      </w:r>
    </w:p>
    <w:p w:rsidR="00C92F01" w:rsidRPr="004835FC" w:rsidRDefault="00C92F01" w:rsidP="00A34DA1">
      <w:pPr>
        <w:spacing w:after="0" w:line="240" w:lineRule="auto"/>
        <w:jc w:val="both"/>
        <w:rPr>
          <w:rFonts w:ascii="Times New Roman" w:hAnsi="Times New Roman" w:cs="Times New Roman"/>
          <w:color w:val="000000" w:themeColor="text1"/>
          <w:sz w:val="24"/>
          <w:szCs w:val="24"/>
        </w:rPr>
      </w:pPr>
    </w:p>
    <w:p w:rsidR="00C92F01" w:rsidRPr="002B5F0B" w:rsidRDefault="00C92F01" w:rsidP="00A34DA1">
      <w:pPr>
        <w:spacing w:after="0" w:line="240" w:lineRule="auto"/>
        <w:jc w:val="right"/>
        <w:rPr>
          <w:rFonts w:ascii="Times New Roman" w:hAnsi="Times New Roman" w:cs="Times New Roman"/>
          <w:color w:val="000000" w:themeColor="text1"/>
          <w:szCs w:val="24"/>
        </w:rPr>
      </w:pPr>
      <w:r w:rsidRPr="002B5F0B">
        <w:rPr>
          <w:rFonts w:ascii="Times New Roman" w:hAnsi="Times New Roman" w:cs="Times New Roman"/>
          <w:color w:val="000000" w:themeColor="text1"/>
          <w:szCs w:val="24"/>
        </w:rPr>
        <w:t>млн рублей</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00"/>
        <w:gridCol w:w="1778"/>
        <w:gridCol w:w="1778"/>
        <w:gridCol w:w="1778"/>
      </w:tblGrid>
      <w:tr w:rsidR="00C92F01" w:rsidRPr="002B5F0B" w:rsidTr="002242F4">
        <w:trPr>
          <w:trHeight w:val="75"/>
          <w:tblHeader/>
        </w:trPr>
        <w:tc>
          <w:tcPr>
            <w:tcW w:w="4400" w:type="dxa"/>
            <w:tcMar>
              <w:top w:w="0" w:type="dxa"/>
              <w:left w:w="108" w:type="dxa"/>
              <w:bottom w:w="0" w:type="dxa"/>
              <w:right w:w="108" w:type="dxa"/>
            </w:tcMar>
            <w:vAlign w:val="center"/>
          </w:tcPr>
          <w:p w:rsidR="00C92F01" w:rsidRPr="002B5F0B" w:rsidRDefault="00C92F01" w:rsidP="00A34DA1">
            <w:pPr>
              <w:spacing w:after="0" w:line="240" w:lineRule="auto"/>
              <w:jc w:val="center"/>
              <w:rPr>
                <w:rFonts w:ascii="Times New Roman" w:hAnsi="Times New Roman" w:cs="Times New Roman"/>
                <w:color w:val="000000" w:themeColor="text1"/>
                <w:sz w:val="20"/>
                <w:szCs w:val="24"/>
              </w:rPr>
            </w:pPr>
            <w:r w:rsidRPr="002B5F0B">
              <w:rPr>
                <w:rStyle w:val="af4"/>
                <w:rFonts w:ascii="Times New Roman" w:hAnsi="Times New Roman" w:cs="Times New Roman"/>
                <w:b w:val="0"/>
                <w:color w:val="000000" w:themeColor="text1"/>
                <w:sz w:val="20"/>
                <w:szCs w:val="24"/>
              </w:rPr>
              <w:t>Наименование доходов</w:t>
            </w:r>
          </w:p>
        </w:tc>
        <w:tc>
          <w:tcPr>
            <w:tcW w:w="1778" w:type="dxa"/>
            <w:vAlign w:val="center"/>
          </w:tcPr>
          <w:p w:rsidR="00C92F01" w:rsidRPr="002B5F0B" w:rsidRDefault="00C92F01" w:rsidP="00A34DA1">
            <w:pPr>
              <w:spacing w:after="0" w:line="240" w:lineRule="auto"/>
              <w:jc w:val="center"/>
              <w:rPr>
                <w:rFonts w:ascii="Times New Roman" w:hAnsi="Times New Roman" w:cs="Times New Roman"/>
                <w:color w:val="000000" w:themeColor="text1"/>
                <w:sz w:val="20"/>
                <w:szCs w:val="24"/>
              </w:rPr>
            </w:pPr>
            <w:r w:rsidRPr="002B5F0B">
              <w:rPr>
                <w:rStyle w:val="af4"/>
                <w:rFonts w:ascii="Times New Roman" w:hAnsi="Times New Roman" w:cs="Times New Roman"/>
                <w:b w:val="0"/>
                <w:color w:val="000000" w:themeColor="text1"/>
                <w:sz w:val="20"/>
                <w:szCs w:val="24"/>
              </w:rPr>
              <w:t>2021 год</w:t>
            </w:r>
          </w:p>
        </w:tc>
        <w:tc>
          <w:tcPr>
            <w:tcW w:w="1778" w:type="dxa"/>
            <w:tcMar>
              <w:top w:w="0" w:type="dxa"/>
              <w:left w:w="108" w:type="dxa"/>
              <w:bottom w:w="0" w:type="dxa"/>
              <w:right w:w="108" w:type="dxa"/>
            </w:tcMar>
            <w:vAlign w:val="center"/>
          </w:tcPr>
          <w:p w:rsidR="00C92F01" w:rsidRPr="002B5F0B" w:rsidRDefault="00C92F01" w:rsidP="00A34DA1">
            <w:pPr>
              <w:spacing w:after="0" w:line="240" w:lineRule="auto"/>
              <w:jc w:val="center"/>
              <w:rPr>
                <w:rFonts w:ascii="Times New Roman" w:hAnsi="Times New Roman" w:cs="Times New Roman"/>
                <w:color w:val="000000" w:themeColor="text1"/>
                <w:sz w:val="20"/>
                <w:szCs w:val="24"/>
              </w:rPr>
            </w:pPr>
            <w:r w:rsidRPr="002B5F0B">
              <w:rPr>
                <w:rStyle w:val="af4"/>
                <w:rFonts w:ascii="Times New Roman" w:hAnsi="Times New Roman" w:cs="Times New Roman"/>
                <w:b w:val="0"/>
                <w:color w:val="000000" w:themeColor="text1"/>
                <w:sz w:val="20"/>
                <w:szCs w:val="24"/>
              </w:rPr>
              <w:t>2022 год</w:t>
            </w:r>
          </w:p>
        </w:tc>
        <w:tc>
          <w:tcPr>
            <w:tcW w:w="1778" w:type="dxa"/>
            <w:tcMar>
              <w:top w:w="0" w:type="dxa"/>
              <w:left w:w="108" w:type="dxa"/>
              <w:bottom w:w="0" w:type="dxa"/>
              <w:right w:w="108" w:type="dxa"/>
            </w:tcMar>
            <w:vAlign w:val="center"/>
          </w:tcPr>
          <w:p w:rsidR="00C92F01" w:rsidRPr="002B5F0B" w:rsidRDefault="00C92F01" w:rsidP="00A34DA1">
            <w:pPr>
              <w:spacing w:after="0" w:line="240" w:lineRule="auto"/>
              <w:jc w:val="center"/>
              <w:rPr>
                <w:rFonts w:ascii="Times New Roman" w:hAnsi="Times New Roman" w:cs="Times New Roman"/>
                <w:color w:val="000000" w:themeColor="text1"/>
                <w:sz w:val="20"/>
                <w:szCs w:val="24"/>
              </w:rPr>
            </w:pPr>
            <w:r w:rsidRPr="002B5F0B">
              <w:rPr>
                <w:rStyle w:val="af4"/>
                <w:rFonts w:ascii="Times New Roman" w:hAnsi="Times New Roman" w:cs="Times New Roman"/>
                <w:b w:val="0"/>
                <w:color w:val="000000" w:themeColor="text1"/>
                <w:sz w:val="20"/>
                <w:szCs w:val="24"/>
              </w:rPr>
              <w:t>Темп роста (снижения), %</w:t>
            </w:r>
          </w:p>
        </w:tc>
      </w:tr>
      <w:tr w:rsidR="00C92F01" w:rsidRPr="004835FC" w:rsidTr="002242F4">
        <w:trPr>
          <w:trHeight w:val="439"/>
        </w:trPr>
        <w:tc>
          <w:tcPr>
            <w:tcW w:w="4400" w:type="dxa"/>
            <w:tcMar>
              <w:top w:w="0" w:type="dxa"/>
              <w:left w:w="108" w:type="dxa"/>
              <w:bottom w:w="0" w:type="dxa"/>
              <w:right w:w="108" w:type="dxa"/>
            </w:tcMar>
            <w:vAlign w:val="center"/>
          </w:tcPr>
          <w:p w:rsidR="00C92F01" w:rsidRPr="004835FC" w:rsidRDefault="00C92F01" w:rsidP="00A34DA1">
            <w:pPr>
              <w:spacing w:after="0" w:line="240" w:lineRule="auto"/>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Всего налоговых и неналоговых доходов (собственные доходы)</w:t>
            </w:r>
          </w:p>
        </w:tc>
        <w:tc>
          <w:tcPr>
            <w:tcW w:w="1778" w:type="dxa"/>
            <w:vAlign w:val="center"/>
          </w:tcPr>
          <w:p w:rsidR="00C92F01" w:rsidRPr="004835FC" w:rsidRDefault="00C92F01" w:rsidP="00A34DA1">
            <w:pPr>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1 482,2</w:t>
            </w:r>
          </w:p>
        </w:tc>
        <w:tc>
          <w:tcPr>
            <w:tcW w:w="1778" w:type="dxa"/>
            <w:tcMar>
              <w:top w:w="0" w:type="dxa"/>
              <w:left w:w="108" w:type="dxa"/>
              <w:bottom w:w="0" w:type="dxa"/>
              <w:right w:w="108" w:type="dxa"/>
            </w:tcMar>
            <w:vAlign w:val="center"/>
          </w:tcPr>
          <w:p w:rsidR="00C92F01" w:rsidRPr="004835FC" w:rsidRDefault="00C92F01" w:rsidP="00A34DA1">
            <w:pPr>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1 670,6</w:t>
            </w:r>
          </w:p>
        </w:tc>
        <w:tc>
          <w:tcPr>
            <w:tcW w:w="1778" w:type="dxa"/>
            <w:tcMar>
              <w:top w:w="0" w:type="dxa"/>
              <w:left w:w="108" w:type="dxa"/>
              <w:bottom w:w="0" w:type="dxa"/>
              <w:right w:w="108" w:type="dxa"/>
            </w:tcMar>
            <w:vAlign w:val="center"/>
          </w:tcPr>
          <w:p w:rsidR="00C92F01" w:rsidRPr="004835FC" w:rsidRDefault="00C92F01" w:rsidP="00A34DA1">
            <w:pPr>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112,7</w:t>
            </w:r>
          </w:p>
        </w:tc>
      </w:tr>
      <w:tr w:rsidR="00C92F01" w:rsidRPr="004835FC" w:rsidTr="002242F4">
        <w:trPr>
          <w:trHeight w:val="233"/>
        </w:trPr>
        <w:tc>
          <w:tcPr>
            <w:tcW w:w="4400" w:type="dxa"/>
            <w:tcMar>
              <w:top w:w="0" w:type="dxa"/>
              <w:left w:w="108" w:type="dxa"/>
              <w:bottom w:w="0" w:type="dxa"/>
              <w:right w:w="108" w:type="dxa"/>
            </w:tcMar>
            <w:vAlign w:val="center"/>
          </w:tcPr>
          <w:p w:rsidR="00C92F01" w:rsidRPr="004835FC" w:rsidRDefault="00C92F01" w:rsidP="00A34DA1">
            <w:pPr>
              <w:spacing w:after="0" w:line="240" w:lineRule="auto"/>
              <w:jc w:val="both"/>
              <w:rPr>
                <w:rFonts w:ascii="Times New Roman" w:hAnsi="Times New Roman" w:cs="Times New Roman"/>
                <w:i/>
                <w:color w:val="000000" w:themeColor="text1"/>
                <w:sz w:val="24"/>
                <w:szCs w:val="24"/>
              </w:rPr>
            </w:pPr>
            <w:r w:rsidRPr="004835FC">
              <w:rPr>
                <w:rFonts w:ascii="Times New Roman" w:hAnsi="Times New Roman" w:cs="Times New Roman"/>
                <w:color w:val="000000" w:themeColor="text1"/>
                <w:sz w:val="24"/>
                <w:szCs w:val="24"/>
              </w:rPr>
              <w:t xml:space="preserve">в том числе: </w:t>
            </w:r>
            <w:r w:rsidRPr="004835FC">
              <w:rPr>
                <w:rFonts w:ascii="Times New Roman" w:hAnsi="Times New Roman" w:cs="Times New Roman"/>
                <w:i/>
                <w:color w:val="000000" w:themeColor="text1"/>
                <w:sz w:val="24"/>
                <w:szCs w:val="24"/>
              </w:rPr>
              <w:t>Налоговые доходы</w:t>
            </w:r>
          </w:p>
        </w:tc>
        <w:tc>
          <w:tcPr>
            <w:tcW w:w="1778" w:type="dxa"/>
            <w:vAlign w:val="bottom"/>
          </w:tcPr>
          <w:p w:rsidR="00C92F01" w:rsidRPr="004835FC" w:rsidRDefault="00C92F01" w:rsidP="00A34DA1">
            <w:pPr>
              <w:spacing w:after="0" w:line="240" w:lineRule="auto"/>
              <w:jc w:val="right"/>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1 203,0</w:t>
            </w:r>
          </w:p>
        </w:tc>
        <w:tc>
          <w:tcPr>
            <w:tcW w:w="1778" w:type="dxa"/>
            <w:tcMar>
              <w:top w:w="0" w:type="dxa"/>
              <w:left w:w="108" w:type="dxa"/>
              <w:bottom w:w="0" w:type="dxa"/>
              <w:right w:w="108" w:type="dxa"/>
            </w:tcMar>
            <w:vAlign w:val="bottom"/>
          </w:tcPr>
          <w:p w:rsidR="00C92F01" w:rsidRPr="004835FC" w:rsidRDefault="00C92F01" w:rsidP="00A34DA1">
            <w:pPr>
              <w:spacing w:after="0" w:line="240" w:lineRule="auto"/>
              <w:jc w:val="right"/>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1 399,1</w:t>
            </w:r>
          </w:p>
        </w:tc>
        <w:tc>
          <w:tcPr>
            <w:tcW w:w="1778" w:type="dxa"/>
            <w:tcMar>
              <w:top w:w="0" w:type="dxa"/>
              <w:left w:w="108" w:type="dxa"/>
              <w:bottom w:w="0" w:type="dxa"/>
              <w:right w:w="108" w:type="dxa"/>
            </w:tcMar>
            <w:vAlign w:val="bottom"/>
          </w:tcPr>
          <w:p w:rsidR="00C92F01" w:rsidRPr="004835FC" w:rsidRDefault="00C92F01" w:rsidP="00A34DA1">
            <w:pPr>
              <w:spacing w:after="0" w:line="240" w:lineRule="auto"/>
              <w:jc w:val="right"/>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116,3</w:t>
            </w:r>
          </w:p>
        </w:tc>
      </w:tr>
      <w:tr w:rsidR="00C92F01" w:rsidRPr="004835FC" w:rsidTr="00432A49">
        <w:trPr>
          <w:trHeight w:val="397"/>
        </w:trPr>
        <w:tc>
          <w:tcPr>
            <w:tcW w:w="4400" w:type="dxa"/>
            <w:tcMar>
              <w:top w:w="0" w:type="dxa"/>
              <w:left w:w="108" w:type="dxa"/>
              <w:bottom w:w="0" w:type="dxa"/>
              <w:right w:w="108" w:type="dxa"/>
            </w:tcMar>
            <w:vAlign w:val="center"/>
          </w:tcPr>
          <w:p w:rsidR="00C92F01" w:rsidRPr="004835FC" w:rsidRDefault="00C92F01" w:rsidP="00A34DA1">
            <w:pPr>
              <w:spacing w:after="0" w:line="240" w:lineRule="auto"/>
              <w:jc w:val="both"/>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Неналоговые доходы</w:t>
            </w:r>
          </w:p>
        </w:tc>
        <w:tc>
          <w:tcPr>
            <w:tcW w:w="1778" w:type="dxa"/>
            <w:vAlign w:val="center"/>
          </w:tcPr>
          <w:p w:rsidR="00C92F01" w:rsidRPr="004835FC" w:rsidRDefault="00C92F01" w:rsidP="00A34DA1">
            <w:pPr>
              <w:spacing w:after="0" w:line="240" w:lineRule="auto"/>
              <w:jc w:val="right"/>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279,2</w:t>
            </w:r>
          </w:p>
        </w:tc>
        <w:tc>
          <w:tcPr>
            <w:tcW w:w="1778" w:type="dxa"/>
            <w:tcMar>
              <w:top w:w="0" w:type="dxa"/>
              <w:left w:w="108" w:type="dxa"/>
              <w:bottom w:w="0" w:type="dxa"/>
              <w:right w:w="108" w:type="dxa"/>
            </w:tcMar>
            <w:vAlign w:val="center"/>
          </w:tcPr>
          <w:p w:rsidR="00C92F01" w:rsidRPr="004835FC" w:rsidRDefault="00C92F01" w:rsidP="00A34DA1">
            <w:pPr>
              <w:spacing w:after="0" w:line="240" w:lineRule="auto"/>
              <w:jc w:val="right"/>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271,5</w:t>
            </w:r>
          </w:p>
        </w:tc>
        <w:tc>
          <w:tcPr>
            <w:tcW w:w="1778" w:type="dxa"/>
            <w:tcMar>
              <w:top w:w="0" w:type="dxa"/>
              <w:left w:w="108" w:type="dxa"/>
              <w:bottom w:w="0" w:type="dxa"/>
              <w:right w:w="108" w:type="dxa"/>
            </w:tcMar>
            <w:vAlign w:val="center"/>
          </w:tcPr>
          <w:p w:rsidR="00C92F01" w:rsidRPr="004835FC" w:rsidRDefault="00C92F01" w:rsidP="00A34DA1">
            <w:pPr>
              <w:spacing w:after="0" w:line="240" w:lineRule="auto"/>
              <w:jc w:val="right"/>
              <w:rPr>
                <w:rFonts w:ascii="Times New Roman" w:hAnsi="Times New Roman" w:cs="Times New Roman"/>
                <w:i/>
                <w:color w:val="000000" w:themeColor="text1"/>
                <w:sz w:val="24"/>
                <w:szCs w:val="24"/>
              </w:rPr>
            </w:pPr>
            <w:r w:rsidRPr="004835FC">
              <w:rPr>
                <w:rFonts w:ascii="Times New Roman" w:hAnsi="Times New Roman" w:cs="Times New Roman"/>
                <w:i/>
                <w:color w:val="000000" w:themeColor="text1"/>
                <w:sz w:val="24"/>
                <w:szCs w:val="24"/>
              </w:rPr>
              <w:t>97,2</w:t>
            </w:r>
          </w:p>
        </w:tc>
      </w:tr>
      <w:tr w:rsidR="00C92F01" w:rsidRPr="004835FC" w:rsidTr="00432A49">
        <w:trPr>
          <w:trHeight w:val="397"/>
        </w:trPr>
        <w:tc>
          <w:tcPr>
            <w:tcW w:w="4400" w:type="dxa"/>
            <w:tcMar>
              <w:top w:w="0" w:type="dxa"/>
              <w:left w:w="108" w:type="dxa"/>
              <w:bottom w:w="0" w:type="dxa"/>
              <w:right w:w="108" w:type="dxa"/>
            </w:tcMar>
            <w:vAlign w:val="center"/>
          </w:tcPr>
          <w:p w:rsidR="00C92F01" w:rsidRPr="004835FC" w:rsidRDefault="00C92F01" w:rsidP="00A34DA1">
            <w:pPr>
              <w:spacing w:after="0" w:line="240" w:lineRule="auto"/>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Безвозмездные поступления </w:t>
            </w:r>
          </w:p>
        </w:tc>
        <w:tc>
          <w:tcPr>
            <w:tcW w:w="1778" w:type="dxa"/>
            <w:vAlign w:val="center"/>
          </w:tcPr>
          <w:p w:rsidR="00C92F01" w:rsidRPr="004835FC" w:rsidRDefault="00C92F01" w:rsidP="00A34DA1">
            <w:pPr>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3 987,9</w:t>
            </w:r>
          </w:p>
        </w:tc>
        <w:tc>
          <w:tcPr>
            <w:tcW w:w="1778" w:type="dxa"/>
            <w:tcMar>
              <w:top w:w="0" w:type="dxa"/>
              <w:left w:w="108" w:type="dxa"/>
              <w:bottom w:w="0" w:type="dxa"/>
              <w:right w:w="108" w:type="dxa"/>
            </w:tcMar>
            <w:vAlign w:val="center"/>
          </w:tcPr>
          <w:p w:rsidR="00C92F01" w:rsidRPr="004835FC" w:rsidRDefault="00C92F01" w:rsidP="00A34DA1">
            <w:pPr>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4 261,3</w:t>
            </w:r>
          </w:p>
        </w:tc>
        <w:tc>
          <w:tcPr>
            <w:tcW w:w="1778" w:type="dxa"/>
            <w:tcMar>
              <w:top w:w="0" w:type="dxa"/>
              <w:left w:w="108" w:type="dxa"/>
              <w:bottom w:w="0" w:type="dxa"/>
              <w:right w:w="108" w:type="dxa"/>
            </w:tcMar>
            <w:vAlign w:val="center"/>
          </w:tcPr>
          <w:p w:rsidR="00C92F01" w:rsidRPr="004835FC" w:rsidRDefault="00C92F01" w:rsidP="00A34DA1">
            <w:pPr>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106,9</w:t>
            </w:r>
          </w:p>
        </w:tc>
      </w:tr>
      <w:tr w:rsidR="00C92F01" w:rsidRPr="002B5F0B" w:rsidTr="00432A49">
        <w:trPr>
          <w:trHeight w:val="397"/>
        </w:trPr>
        <w:tc>
          <w:tcPr>
            <w:tcW w:w="4400" w:type="dxa"/>
            <w:tcMar>
              <w:top w:w="0" w:type="dxa"/>
              <w:left w:w="108" w:type="dxa"/>
              <w:bottom w:w="0" w:type="dxa"/>
              <w:right w:w="108" w:type="dxa"/>
            </w:tcMar>
            <w:vAlign w:val="center"/>
          </w:tcPr>
          <w:p w:rsidR="00C92F01" w:rsidRPr="002B5F0B" w:rsidRDefault="00C92F01" w:rsidP="00A34DA1">
            <w:pPr>
              <w:spacing w:after="0" w:line="240" w:lineRule="auto"/>
              <w:jc w:val="both"/>
              <w:rPr>
                <w:rFonts w:ascii="Times New Roman" w:hAnsi="Times New Roman" w:cs="Times New Roman"/>
                <w:bCs/>
                <w:color w:val="000000" w:themeColor="text1"/>
                <w:sz w:val="24"/>
                <w:szCs w:val="24"/>
              </w:rPr>
            </w:pPr>
            <w:r w:rsidRPr="002B5F0B">
              <w:rPr>
                <w:rStyle w:val="af4"/>
                <w:rFonts w:ascii="Times New Roman" w:hAnsi="Times New Roman" w:cs="Times New Roman"/>
                <w:b w:val="0"/>
                <w:color w:val="000000" w:themeColor="text1"/>
                <w:sz w:val="24"/>
                <w:szCs w:val="24"/>
              </w:rPr>
              <w:t>Всего доходов</w:t>
            </w:r>
          </w:p>
        </w:tc>
        <w:tc>
          <w:tcPr>
            <w:tcW w:w="1778" w:type="dxa"/>
            <w:vAlign w:val="center"/>
          </w:tcPr>
          <w:p w:rsidR="00C92F01" w:rsidRPr="002B5F0B" w:rsidRDefault="00C92F01" w:rsidP="00A34DA1">
            <w:pPr>
              <w:spacing w:after="0" w:line="240" w:lineRule="auto"/>
              <w:jc w:val="right"/>
              <w:rPr>
                <w:rFonts w:ascii="Times New Roman" w:hAnsi="Times New Roman" w:cs="Times New Roman"/>
                <w:bCs/>
                <w:color w:val="000000" w:themeColor="text1"/>
                <w:sz w:val="24"/>
                <w:szCs w:val="24"/>
              </w:rPr>
            </w:pPr>
            <w:r w:rsidRPr="002B5F0B">
              <w:rPr>
                <w:rFonts w:ascii="Times New Roman" w:hAnsi="Times New Roman" w:cs="Times New Roman"/>
                <w:bCs/>
                <w:color w:val="000000" w:themeColor="text1"/>
                <w:sz w:val="24"/>
                <w:szCs w:val="24"/>
              </w:rPr>
              <w:t>5 470,1</w:t>
            </w:r>
          </w:p>
        </w:tc>
        <w:tc>
          <w:tcPr>
            <w:tcW w:w="1778" w:type="dxa"/>
            <w:tcMar>
              <w:top w:w="0" w:type="dxa"/>
              <w:left w:w="108" w:type="dxa"/>
              <w:bottom w:w="0" w:type="dxa"/>
              <w:right w:w="108" w:type="dxa"/>
            </w:tcMar>
            <w:vAlign w:val="center"/>
          </w:tcPr>
          <w:p w:rsidR="00C92F01" w:rsidRPr="002B5F0B" w:rsidRDefault="00C92F01" w:rsidP="00A34DA1">
            <w:pPr>
              <w:spacing w:after="0" w:line="240" w:lineRule="auto"/>
              <w:jc w:val="right"/>
              <w:rPr>
                <w:rFonts w:ascii="Times New Roman" w:hAnsi="Times New Roman" w:cs="Times New Roman"/>
                <w:bCs/>
                <w:color w:val="000000" w:themeColor="text1"/>
                <w:sz w:val="24"/>
                <w:szCs w:val="24"/>
              </w:rPr>
            </w:pPr>
            <w:r w:rsidRPr="002B5F0B">
              <w:rPr>
                <w:rFonts w:ascii="Times New Roman" w:hAnsi="Times New Roman" w:cs="Times New Roman"/>
                <w:bCs/>
                <w:color w:val="000000" w:themeColor="text1"/>
                <w:sz w:val="24"/>
                <w:szCs w:val="24"/>
              </w:rPr>
              <w:t>5 931,9</w:t>
            </w:r>
          </w:p>
        </w:tc>
        <w:tc>
          <w:tcPr>
            <w:tcW w:w="1778" w:type="dxa"/>
            <w:tcMar>
              <w:top w:w="0" w:type="dxa"/>
              <w:left w:w="108" w:type="dxa"/>
              <w:bottom w:w="0" w:type="dxa"/>
              <w:right w:w="108" w:type="dxa"/>
            </w:tcMar>
            <w:vAlign w:val="center"/>
          </w:tcPr>
          <w:p w:rsidR="00C92F01" w:rsidRPr="002B5F0B" w:rsidRDefault="00C92F01" w:rsidP="00A34DA1">
            <w:pPr>
              <w:spacing w:after="0" w:line="240" w:lineRule="auto"/>
              <w:jc w:val="right"/>
              <w:rPr>
                <w:rFonts w:ascii="Times New Roman" w:hAnsi="Times New Roman" w:cs="Times New Roman"/>
                <w:bCs/>
                <w:color w:val="000000" w:themeColor="text1"/>
                <w:sz w:val="24"/>
                <w:szCs w:val="24"/>
              </w:rPr>
            </w:pPr>
            <w:r w:rsidRPr="002B5F0B">
              <w:rPr>
                <w:rFonts w:ascii="Times New Roman" w:hAnsi="Times New Roman" w:cs="Times New Roman"/>
                <w:bCs/>
                <w:color w:val="000000" w:themeColor="text1"/>
                <w:sz w:val="24"/>
                <w:szCs w:val="24"/>
              </w:rPr>
              <w:t>108,4</w:t>
            </w:r>
          </w:p>
        </w:tc>
      </w:tr>
    </w:tbl>
    <w:p w:rsidR="00C92F01" w:rsidRPr="004835FC" w:rsidRDefault="00C92F01" w:rsidP="00A34DA1">
      <w:pPr>
        <w:spacing w:after="0" w:line="240" w:lineRule="auto"/>
        <w:jc w:val="both"/>
        <w:rPr>
          <w:rFonts w:ascii="Times New Roman" w:hAnsi="Times New Roman" w:cs="Times New Roman"/>
          <w:color w:val="FF0000"/>
          <w:sz w:val="24"/>
          <w:szCs w:val="24"/>
        </w:rPr>
      </w:pPr>
      <w:r w:rsidRPr="004835FC">
        <w:rPr>
          <w:rFonts w:ascii="Times New Roman" w:hAnsi="Times New Roman" w:cs="Times New Roman"/>
          <w:color w:val="FF0000"/>
          <w:sz w:val="24"/>
          <w:szCs w:val="24"/>
        </w:rPr>
        <w:t>           </w:t>
      </w:r>
    </w:p>
    <w:p w:rsidR="00C92F01"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отчетном периоде собственные доходы составили 1 670,6 млн рублей и увеличились на 12,7% по отношению к январю-декабрю 2021 года. Основными источниками формирования собственных доходов местного бюджета за</w:t>
      </w:r>
      <w:r w:rsidRPr="004835FC">
        <w:rPr>
          <w:rStyle w:val="af4"/>
          <w:rFonts w:ascii="Times New Roman" w:hAnsi="Times New Roman" w:cs="Times New Roman"/>
          <w:color w:val="000000" w:themeColor="text1"/>
          <w:sz w:val="24"/>
          <w:szCs w:val="24"/>
        </w:rPr>
        <w:t xml:space="preserve"> </w:t>
      </w:r>
      <w:r w:rsidRPr="00432A49">
        <w:rPr>
          <w:rStyle w:val="af4"/>
          <w:rFonts w:ascii="Times New Roman" w:hAnsi="Times New Roman" w:cs="Times New Roman"/>
          <w:b w:val="0"/>
          <w:color w:val="000000" w:themeColor="text1"/>
          <w:sz w:val="24"/>
          <w:szCs w:val="24"/>
        </w:rPr>
        <w:t>2022 год</w:t>
      </w:r>
      <w:r w:rsidRPr="004835FC">
        <w:rPr>
          <w:rFonts w:ascii="Times New Roman" w:hAnsi="Times New Roman" w:cs="Times New Roman"/>
          <w:color w:val="000000" w:themeColor="text1"/>
          <w:sz w:val="24"/>
          <w:szCs w:val="24"/>
        </w:rPr>
        <w:t xml:space="preserve"> явились: налог на доходы физических лиц (63,2% от суммы собственных доходов), налоги на имущество (6,7%), налоги на совокупный доход (11,8%), доходы от использования имущества, находящегося в муниципальной собственности (9,1%), доходы от продажи материальных и нематериальных активов (4,8%). </w:t>
      </w:r>
    </w:p>
    <w:p w:rsidR="00432A49" w:rsidRPr="004835FC" w:rsidRDefault="00432A49" w:rsidP="00A34DA1">
      <w:pPr>
        <w:spacing w:after="0" w:line="240" w:lineRule="auto"/>
        <w:ind w:firstLine="709"/>
        <w:jc w:val="both"/>
        <w:rPr>
          <w:rFonts w:ascii="Times New Roman" w:hAnsi="Times New Roman" w:cs="Times New Roman"/>
          <w:color w:val="000000" w:themeColor="text1"/>
          <w:sz w:val="24"/>
          <w:szCs w:val="24"/>
        </w:rPr>
      </w:pP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p>
    <w:p w:rsidR="00C92F01" w:rsidRPr="004835FC" w:rsidRDefault="00C92F01" w:rsidP="00A34DA1">
      <w:pPr>
        <w:spacing w:after="0" w:line="240" w:lineRule="auto"/>
        <w:ind w:firstLine="709"/>
        <w:jc w:val="center"/>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Структура доходов местного бюджета города Мегиона за 2022 год</w:t>
      </w:r>
    </w:p>
    <w:p w:rsidR="00C92F01" w:rsidRPr="004835FC" w:rsidRDefault="00C92F01" w:rsidP="00A34DA1">
      <w:pPr>
        <w:spacing w:after="0" w:line="240" w:lineRule="auto"/>
        <w:ind w:firstLine="709"/>
        <w:jc w:val="center"/>
        <w:rPr>
          <w:rFonts w:ascii="Times New Roman" w:hAnsi="Times New Roman" w:cs="Times New Roman"/>
          <w:color w:val="000000" w:themeColor="text1"/>
          <w:sz w:val="24"/>
          <w:szCs w:val="24"/>
        </w:rPr>
      </w:pPr>
    </w:p>
    <w:tbl>
      <w:tblPr>
        <w:tblStyle w:val="a3"/>
        <w:tblW w:w="0" w:type="auto"/>
        <w:tblInd w:w="0" w:type="dxa"/>
        <w:tblLook w:val="04A0" w:firstRow="1" w:lastRow="0" w:firstColumn="1" w:lastColumn="0" w:noHBand="0" w:noVBand="1"/>
      </w:tblPr>
      <w:tblGrid>
        <w:gridCol w:w="5639"/>
        <w:gridCol w:w="2219"/>
        <w:gridCol w:w="1770"/>
      </w:tblGrid>
      <w:tr w:rsidR="00C92F01" w:rsidRPr="002B5F0B" w:rsidTr="00F92643">
        <w:trPr>
          <w:trHeight w:val="451"/>
          <w:tblHeader/>
        </w:trPr>
        <w:tc>
          <w:tcPr>
            <w:tcW w:w="5778" w:type="dxa"/>
            <w:vAlign w:val="center"/>
          </w:tcPr>
          <w:p w:rsidR="00C92F01" w:rsidRPr="002B5F0B" w:rsidRDefault="00C92F01" w:rsidP="00A34DA1">
            <w:pPr>
              <w:jc w:val="center"/>
              <w:rPr>
                <w:rFonts w:ascii="Times New Roman" w:hAnsi="Times New Roman"/>
                <w:color w:val="000000" w:themeColor="text1"/>
                <w:sz w:val="20"/>
                <w:szCs w:val="24"/>
              </w:rPr>
            </w:pPr>
          </w:p>
        </w:tc>
        <w:tc>
          <w:tcPr>
            <w:tcW w:w="2268" w:type="dxa"/>
            <w:vAlign w:val="center"/>
          </w:tcPr>
          <w:p w:rsidR="00C92F01" w:rsidRPr="002B5F0B" w:rsidRDefault="00C92F01" w:rsidP="00A34DA1">
            <w:pPr>
              <w:jc w:val="center"/>
              <w:rPr>
                <w:rFonts w:ascii="Times New Roman" w:hAnsi="Times New Roman"/>
                <w:color w:val="000000" w:themeColor="text1"/>
                <w:sz w:val="20"/>
                <w:szCs w:val="24"/>
              </w:rPr>
            </w:pPr>
            <w:r w:rsidRPr="002B5F0B">
              <w:rPr>
                <w:rFonts w:ascii="Times New Roman" w:hAnsi="Times New Roman"/>
                <w:color w:val="000000" w:themeColor="text1"/>
                <w:sz w:val="20"/>
                <w:szCs w:val="24"/>
              </w:rPr>
              <w:t>Сумма, млн рублей</w:t>
            </w:r>
          </w:p>
        </w:tc>
        <w:tc>
          <w:tcPr>
            <w:tcW w:w="1808" w:type="dxa"/>
            <w:vAlign w:val="center"/>
          </w:tcPr>
          <w:p w:rsidR="00C92F01" w:rsidRPr="002B5F0B" w:rsidRDefault="00C92F01" w:rsidP="00A34DA1">
            <w:pPr>
              <w:jc w:val="center"/>
              <w:rPr>
                <w:rFonts w:ascii="Times New Roman" w:hAnsi="Times New Roman"/>
                <w:color w:val="000000" w:themeColor="text1"/>
                <w:sz w:val="20"/>
                <w:szCs w:val="24"/>
              </w:rPr>
            </w:pPr>
            <w:r w:rsidRPr="002B5F0B">
              <w:rPr>
                <w:rFonts w:ascii="Times New Roman" w:hAnsi="Times New Roman"/>
                <w:color w:val="000000" w:themeColor="text1"/>
                <w:sz w:val="20"/>
                <w:szCs w:val="24"/>
              </w:rPr>
              <w:t>Уд. вес %</w:t>
            </w:r>
          </w:p>
        </w:tc>
      </w:tr>
      <w:tr w:rsidR="00C92F01" w:rsidRPr="004835FC" w:rsidTr="002242F4">
        <w:trPr>
          <w:trHeight w:val="451"/>
        </w:trPr>
        <w:tc>
          <w:tcPr>
            <w:tcW w:w="5778" w:type="dxa"/>
            <w:vAlign w:val="center"/>
          </w:tcPr>
          <w:p w:rsidR="00C92F01" w:rsidRPr="004835FC" w:rsidRDefault="00C92F01" w:rsidP="00A34DA1">
            <w:pPr>
              <w:rPr>
                <w:rFonts w:ascii="Times New Roman" w:hAnsi="Times New Roman"/>
                <w:color w:val="000000" w:themeColor="text1"/>
                <w:sz w:val="24"/>
                <w:szCs w:val="24"/>
              </w:rPr>
            </w:pPr>
            <w:r w:rsidRPr="004835FC">
              <w:rPr>
                <w:rFonts w:ascii="Times New Roman" w:hAnsi="Times New Roman"/>
                <w:color w:val="000000" w:themeColor="text1"/>
                <w:sz w:val="24"/>
                <w:szCs w:val="24"/>
              </w:rPr>
              <w:t>Доходы - всего</w:t>
            </w:r>
          </w:p>
        </w:tc>
        <w:tc>
          <w:tcPr>
            <w:tcW w:w="226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5 931,9</w:t>
            </w:r>
          </w:p>
        </w:tc>
        <w:tc>
          <w:tcPr>
            <w:tcW w:w="180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100,0</w:t>
            </w:r>
          </w:p>
        </w:tc>
      </w:tr>
      <w:tr w:rsidR="00C92F01" w:rsidRPr="004835FC" w:rsidTr="002242F4">
        <w:trPr>
          <w:trHeight w:val="255"/>
        </w:trPr>
        <w:tc>
          <w:tcPr>
            <w:tcW w:w="5778" w:type="dxa"/>
            <w:vAlign w:val="center"/>
          </w:tcPr>
          <w:p w:rsidR="00C92F01" w:rsidRPr="004835FC" w:rsidRDefault="00C92F01" w:rsidP="00A34DA1">
            <w:pPr>
              <w:rPr>
                <w:rFonts w:ascii="Times New Roman" w:hAnsi="Times New Roman"/>
                <w:color w:val="000000" w:themeColor="text1"/>
                <w:sz w:val="24"/>
                <w:szCs w:val="24"/>
              </w:rPr>
            </w:pPr>
            <w:r w:rsidRPr="004835FC">
              <w:rPr>
                <w:rFonts w:ascii="Times New Roman" w:hAnsi="Times New Roman"/>
                <w:color w:val="000000" w:themeColor="text1"/>
                <w:sz w:val="24"/>
                <w:szCs w:val="24"/>
              </w:rPr>
              <w:t>в том числе:</w:t>
            </w:r>
          </w:p>
        </w:tc>
        <w:tc>
          <w:tcPr>
            <w:tcW w:w="2268" w:type="dxa"/>
            <w:vAlign w:val="center"/>
          </w:tcPr>
          <w:p w:rsidR="00C92F01" w:rsidRPr="004835FC" w:rsidRDefault="00C92F01" w:rsidP="00A34DA1">
            <w:pPr>
              <w:jc w:val="right"/>
              <w:rPr>
                <w:rFonts w:ascii="Times New Roman" w:hAnsi="Times New Roman"/>
                <w:color w:val="000000" w:themeColor="text1"/>
                <w:sz w:val="24"/>
                <w:szCs w:val="24"/>
              </w:rPr>
            </w:pPr>
          </w:p>
        </w:tc>
        <w:tc>
          <w:tcPr>
            <w:tcW w:w="1808" w:type="dxa"/>
            <w:vAlign w:val="center"/>
          </w:tcPr>
          <w:p w:rsidR="00C92F01" w:rsidRPr="004835FC" w:rsidRDefault="00C92F01" w:rsidP="00A34DA1">
            <w:pPr>
              <w:jc w:val="right"/>
              <w:rPr>
                <w:rFonts w:ascii="Times New Roman" w:hAnsi="Times New Roman"/>
                <w:color w:val="000000" w:themeColor="text1"/>
                <w:sz w:val="24"/>
                <w:szCs w:val="24"/>
              </w:rPr>
            </w:pP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color w:val="000000" w:themeColor="text1"/>
                <w:sz w:val="24"/>
                <w:szCs w:val="24"/>
              </w:rPr>
            </w:pPr>
            <w:r w:rsidRPr="004835FC">
              <w:rPr>
                <w:rFonts w:ascii="Times New Roman" w:hAnsi="Times New Roman"/>
                <w:color w:val="000000" w:themeColor="text1"/>
                <w:sz w:val="24"/>
                <w:szCs w:val="24"/>
              </w:rPr>
              <w:t>Безвозмездные поступления</w:t>
            </w:r>
          </w:p>
        </w:tc>
        <w:tc>
          <w:tcPr>
            <w:tcW w:w="226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4 261,3</w:t>
            </w:r>
          </w:p>
        </w:tc>
        <w:tc>
          <w:tcPr>
            <w:tcW w:w="180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71,8</w:t>
            </w: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color w:val="000000" w:themeColor="text1"/>
                <w:sz w:val="24"/>
                <w:szCs w:val="24"/>
              </w:rPr>
            </w:pPr>
            <w:r w:rsidRPr="004835FC">
              <w:rPr>
                <w:rFonts w:ascii="Times New Roman" w:hAnsi="Times New Roman"/>
                <w:color w:val="000000" w:themeColor="text1"/>
                <w:sz w:val="24"/>
                <w:szCs w:val="24"/>
              </w:rPr>
              <w:t>Налоговые доходы, в том числе:</w:t>
            </w:r>
          </w:p>
        </w:tc>
        <w:tc>
          <w:tcPr>
            <w:tcW w:w="226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1 399,1</w:t>
            </w:r>
          </w:p>
        </w:tc>
        <w:tc>
          <w:tcPr>
            <w:tcW w:w="180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23,6</w:t>
            </w: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налоги на прибыль, доходы (НДФЛ)</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1 056,4</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17,8</w:t>
            </w: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налоги на совокупный доход</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197,5</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3,3</w:t>
            </w: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налоги на имущество</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117,0</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2,0</w:t>
            </w: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прочие налоговые налоги</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28,2</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0,5</w:t>
            </w:r>
          </w:p>
        </w:tc>
      </w:tr>
      <w:tr w:rsidR="00C92F01" w:rsidRPr="004835FC" w:rsidTr="00CD12C4">
        <w:trPr>
          <w:trHeight w:val="351"/>
        </w:trPr>
        <w:tc>
          <w:tcPr>
            <w:tcW w:w="5778" w:type="dxa"/>
            <w:vAlign w:val="center"/>
          </w:tcPr>
          <w:p w:rsidR="00C92F01" w:rsidRPr="004835FC" w:rsidRDefault="00C92F01" w:rsidP="00A34DA1">
            <w:pPr>
              <w:rPr>
                <w:rFonts w:ascii="Times New Roman" w:hAnsi="Times New Roman"/>
                <w:color w:val="000000" w:themeColor="text1"/>
                <w:sz w:val="24"/>
                <w:szCs w:val="24"/>
              </w:rPr>
            </w:pPr>
            <w:r w:rsidRPr="004835FC">
              <w:rPr>
                <w:rFonts w:ascii="Times New Roman" w:hAnsi="Times New Roman"/>
                <w:color w:val="000000" w:themeColor="text1"/>
                <w:sz w:val="24"/>
                <w:szCs w:val="24"/>
              </w:rPr>
              <w:t>Неналоговые доходы, в том числе:</w:t>
            </w:r>
          </w:p>
        </w:tc>
        <w:tc>
          <w:tcPr>
            <w:tcW w:w="226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271,5</w:t>
            </w:r>
          </w:p>
        </w:tc>
        <w:tc>
          <w:tcPr>
            <w:tcW w:w="1808" w:type="dxa"/>
            <w:vAlign w:val="center"/>
          </w:tcPr>
          <w:p w:rsidR="00C92F01" w:rsidRPr="004835FC" w:rsidRDefault="00C92F01" w:rsidP="00A34DA1">
            <w:pPr>
              <w:jc w:val="right"/>
              <w:rPr>
                <w:rFonts w:ascii="Times New Roman" w:hAnsi="Times New Roman"/>
                <w:color w:val="000000" w:themeColor="text1"/>
                <w:sz w:val="24"/>
                <w:szCs w:val="24"/>
              </w:rPr>
            </w:pPr>
            <w:r w:rsidRPr="004835FC">
              <w:rPr>
                <w:rFonts w:ascii="Times New Roman" w:hAnsi="Times New Roman"/>
                <w:color w:val="000000" w:themeColor="text1"/>
                <w:sz w:val="24"/>
                <w:szCs w:val="24"/>
              </w:rPr>
              <w:t>4,6</w:t>
            </w:r>
          </w:p>
        </w:tc>
      </w:tr>
      <w:tr w:rsidR="00C92F01" w:rsidRPr="004835FC" w:rsidTr="002242F4">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доходы от использования имущества, находящегося в государственной и муниципальной собственности</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152,4</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2,6</w:t>
            </w:r>
          </w:p>
        </w:tc>
      </w:tr>
      <w:tr w:rsidR="00C92F01" w:rsidRPr="004835FC" w:rsidTr="002242F4">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доходы от продажи материальных и нематериальных активов</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79,9</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1,3</w:t>
            </w:r>
          </w:p>
        </w:tc>
      </w:tr>
      <w:tr w:rsidR="00C92F01" w:rsidRPr="004835FC" w:rsidTr="00432A49">
        <w:trPr>
          <w:trHeight w:val="356"/>
        </w:trPr>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lastRenderedPageBreak/>
              <w:t>штрафы, санкции, возмещение ущерба</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9,0</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0,2</w:t>
            </w:r>
          </w:p>
        </w:tc>
      </w:tr>
      <w:tr w:rsidR="00C92F01" w:rsidRPr="004835FC" w:rsidTr="00432A49">
        <w:trPr>
          <w:trHeight w:val="356"/>
        </w:trPr>
        <w:tc>
          <w:tcPr>
            <w:tcW w:w="5778" w:type="dxa"/>
            <w:vAlign w:val="center"/>
          </w:tcPr>
          <w:p w:rsidR="00C92F01" w:rsidRPr="004835FC" w:rsidRDefault="00C92F01" w:rsidP="00A34DA1">
            <w:pPr>
              <w:rPr>
                <w:rFonts w:ascii="Times New Roman" w:hAnsi="Times New Roman"/>
                <w:i/>
                <w:color w:val="000000" w:themeColor="text1"/>
                <w:sz w:val="24"/>
                <w:szCs w:val="24"/>
              </w:rPr>
            </w:pPr>
            <w:r w:rsidRPr="004835FC">
              <w:rPr>
                <w:rFonts w:ascii="Times New Roman" w:hAnsi="Times New Roman"/>
                <w:i/>
                <w:color w:val="000000" w:themeColor="text1"/>
                <w:sz w:val="24"/>
                <w:szCs w:val="24"/>
              </w:rPr>
              <w:t>прочие неналоговые доходы</w:t>
            </w:r>
          </w:p>
        </w:tc>
        <w:tc>
          <w:tcPr>
            <w:tcW w:w="226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30,2</w:t>
            </w:r>
          </w:p>
        </w:tc>
        <w:tc>
          <w:tcPr>
            <w:tcW w:w="1808" w:type="dxa"/>
            <w:vAlign w:val="center"/>
          </w:tcPr>
          <w:p w:rsidR="00C92F01" w:rsidRPr="004835FC" w:rsidRDefault="00C92F01" w:rsidP="00A34DA1">
            <w:pPr>
              <w:jc w:val="right"/>
              <w:rPr>
                <w:rFonts w:ascii="Times New Roman" w:hAnsi="Times New Roman"/>
                <w:i/>
                <w:color w:val="000000" w:themeColor="text1"/>
                <w:sz w:val="24"/>
                <w:szCs w:val="24"/>
              </w:rPr>
            </w:pPr>
            <w:r w:rsidRPr="004835FC">
              <w:rPr>
                <w:rFonts w:ascii="Times New Roman" w:hAnsi="Times New Roman"/>
                <w:i/>
                <w:color w:val="000000" w:themeColor="text1"/>
                <w:sz w:val="24"/>
                <w:szCs w:val="24"/>
              </w:rPr>
              <w:t>0,5</w:t>
            </w:r>
          </w:p>
        </w:tc>
      </w:tr>
    </w:tbl>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 </w:t>
      </w:r>
    </w:p>
    <w:p w:rsidR="00C92F01" w:rsidRPr="004835FC" w:rsidRDefault="00C92F01" w:rsidP="00A34DA1">
      <w:pPr>
        <w:spacing w:after="0" w:line="240" w:lineRule="auto"/>
        <w:ind w:firstLine="709"/>
        <w:jc w:val="both"/>
        <w:rPr>
          <w:rStyle w:val="apple-style-span"/>
          <w:color w:val="000000" w:themeColor="text1"/>
          <w:sz w:val="24"/>
          <w:szCs w:val="24"/>
        </w:rPr>
      </w:pPr>
      <w:r w:rsidRPr="004835FC">
        <w:rPr>
          <w:rFonts w:ascii="Times New Roman" w:hAnsi="Times New Roman" w:cs="Times New Roman"/>
          <w:color w:val="000000" w:themeColor="text1"/>
          <w:sz w:val="24"/>
          <w:szCs w:val="24"/>
        </w:rPr>
        <w:t xml:space="preserve">Основную долю налоговых поступлений бюджета города Мегиона составляет налог на доходы физических лиц – 75,5%. </w:t>
      </w:r>
      <w:r w:rsidRPr="004835FC">
        <w:rPr>
          <w:rStyle w:val="apple-style-span"/>
          <w:color w:val="000000" w:themeColor="text1"/>
          <w:sz w:val="24"/>
          <w:szCs w:val="24"/>
        </w:rPr>
        <w:t>По сравнению с аналогичным периодом 2021 года налог на доходы физических лиц увеличился на 14,8% и составил 1 056,4 млн рублей.</w:t>
      </w:r>
    </w:p>
    <w:p w:rsidR="00C92F01" w:rsidRPr="004835FC" w:rsidRDefault="00C92F01" w:rsidP="00A34D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За январь-декабрь 2022 года в бюджет города поступило 17,2 млн рублей налога на товары (работы, услуги) реализуемые на территории РФ, что на 21,0% больше, чем за аналогичный период 2021 года.</w:t>
      </w:r>
    </w:p>
    <w:p w:rsidR="00C92F01" w:rsidRPr="004835FC" w:rsidRDefault="00C92F01" w:rsidP="00A34DA1">
      <w:pPr>
        <w:spacing w:after="0" w:line="240" w:lineRule="auto"/>
        <w:ind w:firstLine="709"/>
        <w:jc w:val="both"/>
        <w:rPr>
          <w:rStyle w:val="apple-style-span"/>
          <w:color w:val="000000" w:themeColor="text1"/>
          <w:sz w:val="24"/>
          <w:szCs w:val="24"/>
        </w:rPr>
      </w:pPr>
      <w:r w:rsidRPr="004835FC">
        <w:rPr>
          <w:rStyle w:val="apple-style-span"/>
          <w:color w:val="000000" w:themeColor="text1"/>
          <w:sz w:val="24"/>
          <w:szCs w:val="24"/>
        </w:rPr>
        <w:t>В отчетном периоде на 24,0% увеличились налоги на совокупный доход. Единый налог на вмененный доход составил 0,1 млн рублей и снизился на 98,2%. Единый налог, взимаемый в связи с применением упрощенной системы налогообложения, за январь-декабрь 2022 года составил 191,4 млн рублей, темп увеличения по отношению к аналогичному периоду 2021 года составил 32,1%. В отчетном периоде снизился налог, взимаемый в виде стоимости патента, в связи с применением упрощенной системы налогообложения на 17,0% и составил 6,0 млн рублей.</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Исполнение местного бюджета по неналоговым доходам за 2022 год составило 271,5 млн рублей и по сравнению с аналогичным периодом 2021 года неналоговые доходы снизились на 2,8%. Удельный вес неналоговых доходов в доходах местного бюджета составляет 4,6%. </w:t>
      </w:r>
    </w:p>
    <w:p w:rsidR="00C92F01" w:rsidRPr="004835FC" w:rsidRDefault="00C92F01" w:rsidP="00A34DA1">
      <w:pPr>
        <w:spacing w:after="0" w:line="240" w:lineRule="auto"/>
        <w:ind w:firstLine="708"/>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Наибольшую долю – 56,1% в неналоговых доходах местного бюджета составляют доходы от использования имущества, находящегося в государственной и муниципальной собственности, которые за январь-декабрь 2022 года составили 152,4 млн рублей. По сравнению с аналогичным периодом 2021 года данные поступления снизились на 3,2%.</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Основную часть доходов бюджета города Мегиона составляют безвозмездные поступления от других бюджетов бюджетной системы, что свидетельствует о высокой дотационности городского округа. Безвозмездные поступления за отчетный период увеличились по сравнению 2021 годом на 6,9% и составили 4 261,3 млн рублей. </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расчете на одного жителя доходы бюджета города Мегиона за январь-декабрь 2022 года составили 105,7 тыс. рублей.</w:t>
      </w:r>
    </w:p>
    <w:p w:rsidR="00C92F01" w:rsidRPr="004835FC" w:rsidRDefault="00C92F01" w:rsidP="00A34DA1">
      <w:pPr>
        <w:pStyle w:val="ab"/>
        <w:spacing w:after="0"/>
        <w:ind w:firstLine="709"/>
        <w:jc w:val="both"/>
        <w:rPr>
          <w:rStyle w:val="af4"/>
          <w:b w:val="0"/>
          <w:color w:val="000000" w:themeColor="text1"/>
        </w:rPr>
      </w:pPr>
    </w:p>
    <w:p w:rsidR="00C92F01" w:rsidRPr="004835FC" w:rsidRDefault="00C92F01" w:rsidP="00A34DA1">
      <w:pPr>
        <w:pStyle w:val="ab"/>
        <w:spacing w:after="0"/>
        <w:jc w:val="both"/>
        <w:rPr>
          <w:rStyle w:val="af4"/>
          <w:b w:val="0"/>
          <w:color w:val="000000" w:themeColor="text1"/>
        </w:rPr>
      </w:pPr>
      <w:r w:rsidRPr="004835FC">
        <w:rPr>
          <w:rStyle w:val="af4"/>
          <w:color w:val="000000" w:themeColor="text1"/>
        </w:rPr>
        <w:t>Исполнение местного бюджета по расходам</w:t>
      </w:r>
    </w:p>
    <w:p w:rsidR="00C92F01" w:rsidRPr="004835FC" w:rsidRDefault="00C92F01" w:rsidP="00A34DA1">
      <w:pPr>
        <w:pStyle w:val="ab"/>
        <w:spacing w:after="0"/>
        <w:jc w:val="both"/>
        <w:rPr>
          <w:color w:val="000000" w:themeColor="text1"/>
        </w:rPr>
      </w:pPr>
    </w:p>
    <w:p w:rsidR="00C92F01" w:rsidRPr="004835FC" w:rsidRDefault="00C92F01" w:rsidP="00A34DA1">
      <w:pPr>
        <w:pStyle w:val="ab"/>
        <w:widowControl w:val="0"/>
        <w:suppressAutoHyphens/>
        <w:spacing w:after="0"/>
        <w:ind w:firstLine="709"/>
        <w:jc w:val="both"/>
        <w:rPr>
          <w:color w:val="000000" w:themeColor="text1"/>
        </w:rPr>
      </w:pPr>
      <w:r w:rsidRPr="004835FC">
        <w:rPr>
          <w:color w:val="000000" w:themeColor="text1"/>
        </w:rPr>
        <w:t>Основной целью бюджетной политики в области расходов в отчетном периоде являлось обеспечение расходных обязательств городского округа с соблюдением 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результативности бюджетных расходов.</w:t>
      </w:r>
    </w:p>
    <w:p w:rsidR="00C92F01" w:rsidRPr="004835FC" w:rsidRDefault="00C92F01" w:rsidP="00A34DA1">
      <w:pPr>
        <w:pStyle w:val="af5"/>
        <w:spacing w:after="0" w:line="240" w:lineRule="auto"/>
        <w:ind w:left="0"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Расходная часть бюджета города Мегиона на 2022 год утверждена в сумме 6 187,4 млн рублей. Исполнение консолидированного бюджета города Мегиона за январь-декабрь 2022 года составило 5 715,8 млн рублей, или 92,3% от плана 2022 года. По сравнению                                 с аналогичным периодом 2021 года расходы снизились на 0,6%. В разрезе основных направлений структура расходов бюджета города Мегиона сложилась следующим образом.</w:t>
      </w:r>
    </w:p>
    <w:p w:rsidR="00C92F01" w:rsidRPr="004835FC" w:rsidRDefault="00C92F01" w:rsidP="00A34DA1">
      <w:pPr>
        <w:pStyle w:val="af5"/>
        <w:spacing w:after="0" w:line="240" w:lineRule="auto"/>
        <w:ind w:left="0" w:firstLine="709"/>
        <w:jc w:val="both"/>
        <w:rPr>
          <w:rFonts w:ascii="Times New Roman" w:hAnsi="Times New Roman" w:cs="Times New Roman"/>
          <w:color w:val="000000" w:themeColor="text1"/>
          <w:sz w:val="24"/>
          <w:szCs w:val="24"/>
        </w:rPr>
      </w:pPr>
    </w:p>
    <w:p w:rsidR="00C92F01" w:rsidRPr="004835FC" w:rsidRDefault="00C92F01" w:rsidP="00A34DA1">
      <w:pPr>
        <w:pStyle w:val="af5"/>
        <w:spacing w:after="0" w:line="240" w:lineRule="auto"/>
        <w:ind w:left="0" w:firstLine="709"/>
        <w:jc w:val="center"/>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Структура расходов бюджета города Мегиона за 2021-2022 годы</w:t>
      </w:r>
    </w:p>
    <w:p w:rsidR="00C92F01" w:rsidRPr="004835FC" w:rsidRDefault="00C92F01" w:rsidP="00A34DA1">
      <w:pPr>
        <w:pStyle w:val="af5"/>
        <w:spacing w:after="0" w:line="240" w:lineRule="auto"/>
        <w:ind w:left="0" w:firstLine="709"/>
        <w:jc w:val="both"/>
        <w:rPr>
          <w:rFonts w:ascii="Times New Roman" w:hAnsi="Times New Roman" w:cs="Times New Roman"/>
          <w:color w:val="000000" w:themeColor="text1"/>
          <w:sz w:val="24"/>
          <w:szCs w:val="24"/>
        </w:rPr>
      </w:pPr>
    </w:p>
    <w:tbl>
      <w:tblPr>
        <w:tblW w:w="9614" w:type="dxa"/>
        <w:tblLayout w:type="fixed"/>
        <w:tblLook w:val="01E0" w:firstRow="1" w:lastRow="1" w:firstColumn="1" w:lastColumn="1" w:noHBand="0" w:noVBand="0"/>
      </w:tblPr>
      <w:tblGrid>
        <w:gridCol w:w="3196"/>
        <w:gridCol w:w="1512"/>
        <w:gridCol w:w="1514"/>
        <w:gridCol w:w="1776"/>
        <w:gridCol w:w="1616"/>
      </w:tblGrid>
      <w:tr w:rsidR="00C92F01" w:rsidRPr="004835FC" w:rsidTr="00D8062D">
        <w:trPr>
          <w:trHeight w:val="337"/>
          <w:tblHeader/>
        </w:trPr>
        <w:tc>
          <w:tcPr>
            <w:tcW w:w="3196" w:type="dxa"/>
            <w:vMerge w:val="restart"/>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both"/>
              <w:rPr>
                <w:color w:val="000000" w:themeColor="text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center"/>
              <w:rPr>
                <w:color w:val="000000" w:themeColor="text1"/>
                <w:sz w:val="20"/>
              </w:rPr>
            </w:pPr>
            <w:r w:rsidRPr="004835FC">
              <w:rPr>
                <w:color w:val="000000" w:themeColor="text1"/>
                <w:sz w:val="20"/>
              </w:rPr>
              <w:t>2021 год</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center"/>
              <w:rPr>
                <w:color w:val="000000" w:themeColor="text1"/>
                <w:sz w:val="20"/>
              </w:rPr>
            </w:pPr>
            <w:r w:rsidRPr="004835FC">
              <w:rPr>
                <w:color w:val="000000" w:themeColor="text1"/>
                <w:sz w:val="20"/>
              </w:rPr>
              <w:t>2022 год</w:t>
            </w:r>
          </w:p>
        </w:tc>
      </w:tr>
      <w:tr w:rsidR="00C92F01" w:rsidRPr="004835FC" w:rsidTr="00D8062D">
        <w:trPr>
          <w:trHeight w:val="262"/>
          <w:tblHeader/>
        </w:trPr>
        <w:tc>
          <w:tcPr>
            <w:tcW w:w="3196"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C92F01" w:rsidRPr="004835FC" w:rsidRDefault="00C92F01" w:rsidP="00A34DA1">
            <w:pPr>
              <w:tabs>
                <w:tab w:val="center" w:pos="4677"/>
                <w:tab w:val="right" w:pos="9355"/>
              </w:tabs>
              <w:spacing w:after="0" w:line="240" w:lineRule="auto"/>
              <w:jc w:val="both"/>
              <w:rPr>
                <w:rFonts w:ascii="Times New Roman" w:hAnsi="Times New Roman" w:cs="Times New Roman"/>
                <w:bCs/>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center"/>
              <w:rPr>
                <w:color w:val="000000" w:themeColor="text1"/>
                <w:sz w:val="20"/>
              </w:rPr>
            </w:pPr>
            <w:r w:rsidRPr="004835FC">
              <w:rPr>
                <w:color w:val="000000" w:themeColor="text1"/>
                <w:sz w:val="20"/>
              </w:rPr>
              <w:t>сумма, млн руб.</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center"/>
              <w:rPr>
                <w:color w:val="000000" w:themeColor="text1"/>
                <w:sz w:val="20"/>
              </w:rPr>
            </w:pPr>
            <w:r w:rsidRPr="004835FC">
              <w:rPr>
                <w:color w:val="000000" w:themeColor="text1"/>
                <w:sz w:val="20"/>
              </w:rPr>
              <w:t>уд. вес %</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center"/>
              <w:rPr>
                <w:color w:val="000000" w:themeColor="text1"/>
                <w:sz w:val="20"/>
              </w:rPr>
            </w:pPr>
            <w:r w:rsidRPr="004835FC">
              <w:rPr>
                <w:color w:val="000000" w:themeColor="text1"/>
                <w:sz w:val="20"/>
              </w:rPr>
              <w:t>сумма, млн  руб.</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pStyle w:val="ab"/>
              <w:widowControl w:val="0"/>
              <w:tabs>
                <w:tab w:val="center" w:pos="4677"/>
                <w:tab w:val="right" w:pos="9355"/>
              </w:tabs>
              <w:suppressAutoHyphens/>
              <w:spacing w:after="0"/>
              <w:jc w:val="center"/>
              <w:rPr>
                <w:color w:val="000000" w:themeColor="text1"/>
                <w:sz w:val="20"/>
              </w:rPr>
            </w:pPr>
            <w:r w:rsidRPr="004835FC">
              <w:rPr>
                <w:color w:val="000000" w:themeColor="text1"/>
                <w:sz w:val="20"/>
              </w:rPr>
              <w:t>уд. вес %</w:t>
            </w:r>
          </w:p>
        </w:tc>
      </w:tr>
      <w:tr w:rsidR="00C92F01" w:rsidRPr="004835FC" w:rsidTr="00D8062D">
        <w:trPr>
          <w:trHeight w:val="690"/>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bCs/>
                <w:color w:val="000000" w:themeColor="text1"/>
                <w:sz w:val="24"/>
                <w:szCs w:val="24"/>
              </w:rPr>
            </w:pPr>
            <w:r w:rsidRPr="004835FC">
              <w:rPr>
                <w:rFonts w:ascii="Times New Roman" w:hAnsi="Times New Roman" w:cs="Times New Roman"/>
                <w:bCs/>
                <w:color w:val="000000" w:themeColor="text1"/>
                <w:sz w:val="24"/>
                <w:szCs w:val="24"/>
              </w:rPr>
              <w:t>Расходы – всего</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4835FC">
              <w:rPr>
                <w:rFonts w:ascii="Times New Roman" w:hAnsi="Times New Roman" w:cs="Times New Roman"/>
                <w:bCs/>
                <w:color w:val="000000" w:themeColor="text1"/>
                <w:sz w:val="24"/>
                <w:szCs w:val="24"/>
              </w:rPr>
              <w:t>5 752,3</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4835FC">
              <w:rPr>
                <w:rFonts w:ascii="Times New Roman" w:hAnsi="Times New Roman" w:cs="Times New Roman"/>
                <w:bCs/>
                <w:color w:val="000000" w:themeColor="text1"/>
                <w:sz w:val="24"/>
                <w:szCs w:val="24"/>
              </w:rPr>
              <w:t>100,0</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4835FC">
              <w:rPr>
                <w:rFonts w:ascii="Times New Roman" w:hAnsi="Times New Roman" w:cs="Times New Roman"/>
                <w:bCs/>
                <w:color w:val="000000" w:themeColor="text1"/>
                <w:sz w:val="24"/>
                <w:szCs w:val="24"/>
              </w:rPr>
              <w:t>5 715,8</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4835FC">
              <w:rPr>
                <w:rFonts w:ascii="Times New Roman" w:hAnsi="Times New Roman" w:cs="Times New Roman"/>
                <w:bCs/>
                <w:color w:val="000000" w:themeColor="text1"/>
                <w:sz w:val="24"/>
                <w:szCs w:val="24"/>
              </w:rPr>
              <w:t>100,0</w:t>
            </w:r>
          </w:p>
        </w:tc>
      </w:tr>
      <w:tr w:rsidR="00C92F01" w:rsidRPr="004835FC" w:rsidTr="00D8062D">
        <w:trPr>
          <w:trHeight w:val="183"/>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том числе:</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r>
      <w:tr w:rsidR="00C92F01" w:rsidRPr="004835FC" w:rsidTr="00D8062D">
        <w:trPr>
          <w:trHeight w:val="383"/>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Общегосударственные расходы</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505,7</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8,79</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476,1</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8,33</w:t>
            </w:r>
          </w:p>
        </w:tc>
      </w:tr>
      <w:tr w:rsidR="00C92F01" w:rsidRPr="004835FC" w:rsidTr="00D8062D">
        <w:trPr>
          <w:trHeight w:val="243"/>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Обслуживание государственного и муниципального долга</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0,7</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0,01</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0,02</w:t>
            </w:r>
          </w:p>
        </w:tc>
      </w:tr>
      <w:tr w:rsidR="00C92F01" w:rsidRPr="004835FC" w:rsidTr="00D8062D">
        <w:trPr>
          <w:trHeight w:val="243"/>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Национальная оборона</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w:t>
            </w:r>
          </w:p>
        </w:tc>
      </w:tr>
      <w:tr w:rsidR="00C92F01" w:rsidRPr="004835FC" w:rsidTr="00D8062D">
        <w:trPr>
          <w:trHeight w:val="219"/>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51,0</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0,89</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50,1</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0,88</w:t>
            </w:r>
          </w:p>
        </w:tc>
      </w:tr>
      <w:tr w:rsidR="00C92F01" w:rsidRPr="004835FC" w:rsidTr="00D8062D">
        <w:trPr>
          <w:trHeight w:val="263"/>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Национальная экономика</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389,2</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6,77</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339,1</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5,93</w:t>
            </w:r>
          </w:p>
        </w:tc>
      </w:tr>
      <w:tr w:rsidR="00C92F01" w:rsidRPr="004835FC" w:rsidTr="00D8062D">
        <w:trPr>
          <w:trHeight w:val="232"/>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Жилищно-коммунальное хозяйство</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1 378,2</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23,96</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1 283,3</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22,45</w:t>
            </w:r>
          </w:p>
        </w:tc>
      </w:tr>
      <w:tr w:rsidR="00C92F01" w:rsidRPr="004835FC" w:rsidTr="00D8062D">
        <w:trPr>
          <w:trHeight w:val="232"/>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Охрана окружающей среды</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5,1</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0,09</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4,3</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0,08</w:t>
            </w:r>
          </w:p>
        </w:tc>
      </w:tr>
      <w:tr w:rsidR="00C92F01" w:rsidRPr="004835FC" w:rsidTr="00D8062D">
        <w:trPr>
          <w:trHeight w:val="183"/>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Образование</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2 696,3</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46,87</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2 793,1</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48,87</w:t>
            </w:r>
          </w:p>
        </w:tc>
      </w:tr>
      <w:tr w:rsidR="00C92F01" w:rsidRPr="004835FC" w:rsidTr="00D8062D">
        <w:trPr>
          <w:trHeight w:val="217"/>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Культура </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279,7</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4,86</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303,9</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5,32</w:t>
            </w:r>
          </w:p>
        </w:tc>
      </w:tr>
      <w:tr w:rsidR="00C92F01" w:rsidRPr="004835FC" w:rsidTr="00D8062D">
        <w:trPr>
          <w:trHeight w:val="221"/>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Средства массовой информации</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25,3</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0,44</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24,7</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0,43</w:t>
            </w:r>
          </w:p>
        </w:tc>
      </w:tr>
      <w:tr w:rsidR="00C92F01" w:rsidRPr="004835FC" w:rsidTr="00D8062D">
        <w:trPr>
          <w:trHeight w:val="109"/>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Здравоохранение</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0,9</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0,02</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0,02</w:t>
            </w:r>
          </w:p>
        </w:tc>
      </w:tr>
      <w:tr w:rsidR="00C92F01" w:rsidRPr="004835FC" w:rsidTr="00D8062D">
        <w:trPr>
          <w:trHeight w:val="109"/>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Физическая культура и спорт</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256,7</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4,46</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274,9</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4,81</w:t>
            </w:r>
          </w:p>
        </w:tc>
      </w:tr>
      <w:tr w:rsidR="00C92F01" w:rsidRPr="004835FC" w:rsidTr="00D8062D">
        <w:trPr>
          <w:trHeight w:val="116"/>
        </w:trPr>
        <w:tc>
          <w:tcPr>
            <w:tcW w:w="319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Социальная политика</w:t>
            </w:r>
          </w:p>
        </w:tc>
        <w:tc>
          <w:tcPr>
            <w:tcW w:w="1512"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163,5</w:t>
            </w:r>
          </w:p>
        </w:tc>
        <w:tc>
          <w:tcPr>
            <w:tcW w:w="1513"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2,84</w:t>
            </w:r>
          </w:p>
        </w:tc>
        <w:tc>
          <w:tcPr>
            <w:tcW w:w="177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164,1</w:t>
            </w:r>
          </w:p>
        </w:tc>
        <w:tc>
          <w:tcPr>
            <w:tcW w:w="1616" w:type="dxa"/>
            <w:tcBorders>
              <w:top w:val="single" w:sz="4" w:space="0" w:color="auto"/>
              <w:left w:val="single" w:sz="4" w:space="0" w:color="auto"/>
              <w:bottom w:val="single" w:sz="4" w:space="0" w:color="auto"/>
              <w:right w:val="single" w:sz="4" w:space="0" w:color="auto"/>
            </w:tcBorders>
            <w:vAlign w:val="center"/>
          </w:tcPr>
          <w:p w:rsidR="00C92F01" w:rsidRPr="004835FC" w:rsidRDefault="00C92F01" w:rsidP="00A34DA1">
            <w:pPr>
              <w:tabs>
                <w:tab w:val="center" w:pos="4677"/>
                <w:tab w:val="right" w:pos="9355"/>
              </w:tabs>
              <w:spacing w:after="0" w:line="240" w:lineRule="auto"/>
              <w:jc w:val="right"/>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2,87</w:t>
            </w:r>
          </w:p>
        </w:tc>
      </w:tr>
    </w:tbl>
    <w:p w:rsidR="00C92F01" w:rsidRPr="004835FC" w:rsidRDefault="00C92F01" w:rsidP="00A34DA1">
      <w:pPr>
        <w:spacing w:after="0" w:line="240" w:lineRule="auto"/>
        <w:jc w:val="both"/>
        <w:rPr>
          <w:rFonts w:ascii="Times New Roman" w:hAnsi="Times New Roman" w:cs="Times New Roman"/>
          <w:color w:val="000000" w:themeColor="text1"/>
          <w:sz w:val="24"/>
          <w:szCs w:val="24"/>
        </w:rPr>
      </w:pP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Приоритетом в бюджетной политике в сфере расходов консолидированного бюджета города Мегиона являлось обеспечение населения бюджетными услугами отраслей социальной сферы. </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 финансирование отраслей социальной сферы за 2022 год направлено 3 536,9 млн рублей, в том числе по разделу образование – 2 793,1 млн рублей, культура, кинематография – 303,9 млн рублей, физическая культура и спорт – 274,9 млн рублей, социальная политика – 164,1 млн рублей.</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На финансирование других отраслей экономики направлено 2 178,9 млн рублей, что составляет 38,1% в общем объеме расходов. </w:t>
      </w:r>
    </w:p>
    <w:p w:rsidR="00C92F01" w:rsidRPr="004835FC" w:rsidRDefault="00C92F01" w:rsidP="00A34DA1">
      <w:pPr>
        <w:pStyle w:val="12"/>
        <w:ind w:firstLine="709"/>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Осуществлялось взаимодействие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ПАО «Славнефть-Мегионнефтегаз» в городской бюджет поступила сумма в размере 15,0 млн рублей на организацию отдыха и оздоровление детей. Кроме того, в бюджет города поступили денежные средства по распоряжениям Правительства Тюменской области в сумме 5,3 млн рублей. Также поступили денежные средства в сумме 12,0 млн рублей от АНО «Институт развития города Мегиона» в соответствии с Соглашением о благотворительной деятельности, в целях </w:t>
      </w:r>
      <w:r w:rsidRPr="004835FC">
        <w:rPr>
          <w:rFonts w:ascii="Times New Roman" w:hAnsi="Times New Roman" w:cs="Times New Roman"/>
          <w:color w:val="000000" w:themeColor="text1"/>
          <w:sz w:val="24"/>
          <w:szCs w:val="24"/>
        </w:rPr>
        <w:lastRenderedPageBreak/>
        <w:t>содействия формирования уникального имиджа города Мегиона как современной и комфортной территории для проживания.</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Для осуществления мер, направленных на ликвидацию задолженности организаций и физических лиц, на территории муниципального образования продолжила работу комиссия по мобилизации доходов в бюджет города. За отчетный период было проведено три заседания, на которых были рассмотрены следующие вопросы: </w:t>
      </w:r>
    </w:p>
    <w:p w:rsidR="00C92F01" w:rsidRPr="004835FC" w:rsidRDefault="00C92F01" w:rsidP="00A34DA1">
      <w:pPr>
        <w:spacing w:after="0" w:line="240" w:lineRule="auto"/>
        <w:ind w:firstLine="708"/>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анализ задолженности и принимаемые меры по повышению собираемости налоговых платежей на территории города Мегиона;</w:t>
      </w:r>
    </w:p>
    <w:p w:rsidR="00C92F01" w:rsidRPr="004835FC" w:rsidRDefault="00C92F01" w:rsidP="00A34DA1">
      <w:pPr>
        <w:spacing w:after="0" w:line="240" w:lineRule="auto"/>
        <w:ind w:firstLine="708"/>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неуплата страховых взносов организациями; </w:t>
      </w:r>
    </w:p>
    <w:p w:rsidR="00C92F01" w:rsidRPr="004835FC" w:rsidRDefault="00C92F01" w:rsidP="00A34DA1">
      <w:pPr>
        <w:spacing w:after="0" w:line="240" w:lineRule="auto"/>
        <w:ind w:firstLine="708"/>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анализ задолженности и принимаемые меры по повышению собираемости неналоговых платежей на территории городского округа;</w:t>
      </w:r>
    </w:p>
    <w:p w:rsidR="00C92F01" w:rsidRPr="004835FC" w:rsidRDefault="00C92F01" w:rsidP="00A34DA1">
      <w:pPr>
        <w:spacing w:after="0" w:line="240" w:lineRule="auto"/>
        <w:ind w:firstLine="708"/>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отчет о проделанной работе с исполнительными листами, направленными департаментом муниципальной собственности администрации города в адрес отдела Федеральной службы судебных приставов по городу Мегиону.</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 224 индивидуальным предпринимателями проведена разъяснительная работа о необходимости своевременной уплаты платежей в бюджет и о погашении имеющейся задолженности. Оказана консультация 45 физическим лицам о мерах поддержки начинающим предпринимателям с последующим направлением в налоговый орган для постановки на учет.</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Проводилась работа со списками должников, работников администрации города,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На территории муниципального образования в течение отчетного периода осуществлялись мероприятия по информированию населения о погашении задолженности. Информация размещалась на официальном сайте администрации города Мегиона в сети «Интернет».</w:t>
      </w:r>
    </w:p>
    <w:p w:rsidR="00C92F01" w:rsidRPr="004835FC" w:rsidRDefault="00C92F01" w:rsidP="00A34DA1">
      <w:pPr>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рамках проведенных мероприятий по взысканию задолженности по оплате за муниципальное имущество, включая земельные участки, в бюджет города поступило 13,2 млн рублей.</w:t>
      </w:r>
    </w:p>
    <w:p w:rsidR="00C92F01" w:rsidRPr="004835FC" w:rsidRDefault="00C92F01" w:rsidP="00A34DA1">
      <w:pPr>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В целях реализации решения Думы города Мегиона от 03.12.2021 №37 «О бюджете городского округа город Мегион Ханты-Мансийского автономного округа – Югры на 2022 год и плановый период 2023 и 2024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19.01.2022 №76                  (с изменениями). План мероприятий включает в себя 10 мероприятий по росту доходов. Бюджетный эффект от мероприятий по росту доходов за 2022 год составил сумму в размере 51,3 млн рублей. Реализация предусмотренных мероприятий осуществлялась в плановом режиме. </w:t>
      </w:r>
    </w:p>
    <w:p w:rsidR="00C92F01" w:rsidRPr="004835FC" w:rsidRDefault="00C92F01" w:rsidP="00A34DA1">
      <w:pPr>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Продолжается работа по сокращению невыясненных платежей. За 2022 год составлено и направлено в Управление Федерального казначейства по Ханты-Мансийскому автономному округу – Югре 1 468 уведомлений об уточнении вида и принадлежности платежа, которые впоследствии были уточнены и зачислены на соответствующие коды доходов бюджетной классификации.</w:t>
      </w:r>
    </w:p>
    <w:p w:rsidR="00C92F01" w:rsidRPr="004835FC" w:rsidRDefault="00C92F01" w:rsidP="00A34DA1">
      <w:pPr>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В рамках проведения анализа обоснованности и эффективности применения налоговых льгот, было принято постановление администрации города от 26.03.2020 №595 «О порядке формирования перечня налоговых расходов города Мегиона» (с изменениями), от 23.07.2020 №1348 «О порядке оценки налоговых расходов городского округа город Мегион»                            (с изменениями), которым утвержден Порядок оценки налоговых расходов. В соответствии        с нормативно правовыми актами осуществляется мониторинг налоговых расходов по земельному налогу и налогу на имущество физических лиц. Налоговые расходы, которые предоставлены на основании нормативных актов представительного органа местного самоуправления, обоснованы и эффективны, т.к. предоставляются только социально-незащищенным категориям населения. Результаты оценки эффективности налоговых </w:t>
      </w:r>
      <w:r w:rsidRPr="004835FC">
        <w:rPr>
          <w:rFonts w:ascii="Times New Roman" w:hAnsi="Times New Roman" w:cs="Times New Roman"/>
          <w:color w:val="000000" w:themeColor="text1"/>
          <w:sz w:val="24"/>
          <w:szCs w:val="24"/>
        </w:rPr>
        <w:lastRenderedPageBreak/>
        <w:t>расходов муниципального образования в виде аналитической записки размещены на официальном сайте администрации города Мегиона в сети «Интернет».</w:t>
      </w:r>
    </w:p>
    <w:p w:rsidR="00C92F01" w:rsidRPr="004835FC" w:rsidRDefault="00C92F01" w:rsidP="00A34DA1">
      <w:pPr>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рамках реализации мероприятий по повышению роли имущественных налогов, на официальном сайте администрации города в сети «Интернет» размещена информация об информировании налогоплательщиков – собственников недвижимого имущества о необходимости уточнения технических характеристик объектов недвижимости, сведений об их правообладателях по предварительному перечню на 2023 год и перечень объектов недвижимого имущества, в отношении которых налоговая база определяется как кадастровая стоимость на 2023 год.</w:t>
      </w:r>
    </w:p>
    <w:p w:rsidR="00C92F01" w:rsidRPr="004835FC" w:rsidRDefault="00C92F01" w:rsidP="00A34DA1">
      <w:pPr>
        <w:spacing w:after="0" w:line="240" w:lineRule="auto"/>
        <w:ind w:firstLine="720"/>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рамках работы по урегулированию кредиторской и дебиторской задолженности муниципальных учреждений проведены следующие мероприятия:</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целях обеспечения в текущем году снижения общего объема кредиторской задолженности в соответствии с приказом департамента финансов администрации города Мегиона, в рамках сдачи отчетности за 2022 год проведен мониторинг кредиторской задолженности. Итоги проведения мониторинга кредиторской задолженности за 2022 год будут представлены в Департамент финансов Ханты-Мансийского автономного округа - Югры в составе отчетности.</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В сроки, установленные приказом Департамента финансов Ханты-Мансийского автономного округа – Югры для сдачи годовой, квартальной и месячной бюджетной отчетности об исполнении бюджета города Мегиона, предоставляются сведения о состоянии дебиторской и кредиторской задолженности.</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Ежемесячно проводится анализ состояния дебиторской и кредиторской задолженности учреждений города Мегиона с целью, выявления обоснованности возникновения сумм задолженности. </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По всем договорам бюджетных кредитов имеются решения Арбитражных судов в пользу администрации города Мегиона и составлены акты сверок. В рамках взаимодействия по взысканию сумм дебиторской задолженности регулярно направляется информация в юридическое управление администрации города с целью предоставления сведений о реализации решений суда.</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 целью взаимодействия по погашению дебиторской задолженности по договорам бюджетных кредитов в Управление федеральной службы судебных приставов по Ханты-Мансийскому автономному округу – Югре направлены письма с реквизитами для перечисления задолженности.</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В целях осуществления финансового контроля за задолженностью по налогам и сборам, во избежание возникновения задолженности регулярно проводился мониторинг задолженности по налогам и сборам. </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С целью выявления и погашения задолженности по налогам, пеням, штрафам проведена совместная работа с Управлением Федеральной налоговой службой по Ханты-Мансийскому автономному округу – Югре. Муниципальным учреждениям направлены письма муниципальным учреждениям о незамедлительном погашении имеющейся задолженности.</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Проводилась работа по восстановлению дебиторской задолженности, числящейся   на балансе учреждений. По состоянию на 01.01.2023 года восстановлено 19,5 млн рублей, из них в части средств местного бюджета восстановлено 1,6 млн рублей, в части средств ХМАО 17,9 млн рублей.</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Ежеквартально на заседание Думы города Мегиона представляется отчет о состоянии дебиторской и кредиторской задолженности в разрезе всех муниципальных учреждений.</w:t>
      </w:r>
    </w:p>
    <w:p w:rsidR="00C92F01" w:rsidRPr="004835FC" w:rsidRDefault="00C92F01" w:rsidP="00A34DA1">
      <w:pPr>
        <w:spacing w:after="0" w:line="240" w:lineRule="auto"/>
        <w:ind w:firstLine="70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Не допускалось нецелевое использование субсидий, субвенций и иных межбюджетных трансфертов, полученных из бюджета автономного округа и имеющих целевое назначение.</w:t>
      </w:r>
    </w:p>
    <w:p w:rsidR="00C92F01" w:rsidRPr="004835FC" w:rsidRDefault="00C92F01" w:rsidP="00A34DA1">
      <w:pPr>
        <w:spacing w:after="0" w:line="240" w:lineRule="auto"/>
        <w:ind w:firstLine="459"/>
        <w:jc w:val="both"/>
        <w:rPr>
          <w:rFonts w:ascii="Times New Roman" w:hAnsi="Times New Roman" w:cs="Times New Roman"/>
          <w:color w:val="000000" w:themeColor="text1"/>
          <w:sz w:val="24"/>
          <w:szCs w:val="24"/>
        </w:rPr>
      </w:pPr>
      <w:r w:rsidRPr="004835FC">
        <w:rPr>
          <w:rFonts w:ascii="Times New Roman" w:hAnsi="Times New Roman" w:cs="Times New Roman"/>
          <w:color w:val="000000" w:themeColor="text1"/>
          <w:sz w:val="24"/>
          <w:szCs w:val="24"/>
        </w:rPr>
        <w:t xml:space="preserve">  </w:t>
      </w:r>
      <w:r w:rsidRPr="004835FC">
        <w:rPr>
          <w:rFonts w:ascii="Times New Roman" w:hAnsi="Times New Roman" w:cs="Times New Roman"/>
          <w:color w:val="000000" w:themeColor="text1"/>
          <w:sz w:val="24"/>
          <w:szCs w:val="24"/>
        </w:rPr>
        <w:tab/>
        <w:t xml:space="preserve">По состоянию на 01 число каждого месяца отсутствует просроченная кредиторская задолженность по выплате заработной платы работников бюджетной сферы и начислениям на выплаты по оплате труда, по оплате коммунальных услуг. </w:t>
      </w:r>
    </w:p>
    <w:p w:rsidR="00954596" w:rsidRPr="00A34080" w:rsidRDefault="00C92F01" w:rsidP="00A34DA1">
      <w:pPr>
        <w:pStyle w:val="12"/>
        <w:ind w:firstLine="709"/>
        <w:rPr>
          <w:rFonts w:ascii="Times New Roman" w:hAnsi="Times New Roman" w:cs="Times New Roman"/>
          <w:color w:val="FF0000"/>
          <w:sz w:val="24"/>
          <w:szCs w:val="24"/>
        </w:rPr>
      </w:pPr>
      <w:r w:rsidRPr="004835FC">
        <w:rPr>
          <w:rFonts w:ascii="Times New Roman" w:hAnsi="Times New Roman" w:cs="Times New Roman"/>
          <w:color w:val="000000" w:themeColor="text1"/>
          <w:sz w:val="24"/>
          <w:szCs w:val="24"/>
        </w:rPr>
        <w:lastRenderedPageBreak/>
        <w:t>Погашение кредиторской задолженности осуществляется по мере поступления доходов в бюджет городского округа.</w:t>
      </w:r>
    </w:p>
    <w:p w:rsidR="00F7202E" w:rsidRDefault="00F7202E" w:rsidP="00A34DA1">
      <w:pPr>
        <w:spacing w:after="0" w:line="240" w:lineRule="auto"/>
        <w:ind w:firstLine="709"/>
        <w:jc w:val="both"/>
        <w:rPr>
          <w:rFonts w:ascii="Times New Roman" w:hAnsi="Times New Roman" w:cs="Times New Roman"/>
          <w:color w:val="FF0000"/>
          <w:sz w:val="24"/>
          <w:szCs w:val="24"/>
        </w:rPr>
      </w:pPr>
    </w:p>
    <w:p w:rsidR="001E0EC3" w:rsidRDefault="001E0EC3" w:rsidP="00A34DA1">
      <w:pPr>
        <w:spacing w:after="0" w:line="240" w:lineRule="auto"/>
        <w:ind w:firstLine="709"/>
        <w:jc w:val="both"/>
        <w:rPr>
          <w:rFonts w:ascii="Times New Roman" w:hAnsi="Times New Roman" w:cs="Times New Roman"/>
          <w:color w:val="FF0000"/>
          <w:sz w:val="24"/>
          <w:szCs w:val="24"/>
        </w:rPr>
      </w:pPr>
    </w:p>
    <w:p w:rsidR="00CD12C4" w:rsidRDefault="00CD12C4" w:rsidP="00A34DA1">
      <w:pPr>
        <w:spacing w:after="0" w:line="240" w:lineRule="auto"/>
        <w:ind w:firstLine="709"/>
        <w:jc w:val="both"/>
        <w:rPr>
          <w:rFonts w:ascii="Times New Roman" w:hAnsi="Times New Roman" w:cs="Times New Roman"/>
          <w:color w:val="FF0000"/>
          <w:sz w:val="24"/>
          <w:szCs w:val="24"/>
        </w:rPr>
      </w:pPr>
    </w:p>
    <w:p w:rsidR="00CD12C4" w:rsidRPr="00A34080" w:rsidRDefault="00CD12C4" w:rsidP="00A34DA1">
      <w:pPr>
        <w:spacing w:after="0" w:line="240" w:lineRule="auto"/>
        <w:ind w:firstLine="709"/>
        <w:jc w:val="both"/>
        <w:rPr>
          <w:rFonts w:ascii="Times New Roman" w:hAnsi="Times New Roman" w:cs="Times New Roman"/>
          <w:color w:val="FF0000"/>
          <w:sz w:val="24"/>
          <w:szCs w:val="24"/>
        </w:rPr>
      </w:pPr>
    </w:p>
    <w:p w:rsidR="00524973" w:rsidRPr="00DD0630" w:rsidRDefault="00524973" w:rsidP="00A34DA1">
      <w:pPr>
        <w:widowControl w:val="0"/>
        <w:spacing w:after="0" w:line="240" w:lineRule="auto"/>
        <w:ind w:firstLine="709"/>
        <w:jc w:val="both"/>
        <w:rPr>
          <w:rFonts w:ascii="Times New Roman" w:eastAsia="Calibri Light" w:hAnsi="Times New Roman" w:cs="Times New Roman"/>
          <w:sz w:val="24"/>
          <w:szCs w:val="24"/>
        </w:rPr>
      </w:pPr>
      <w:r w:rsidRPr="00DD0630">
        <w:rPr>
          <w:rFonts w:ascii="Times New Roman" w:eastAsia="Calibri Light" w:hAnsi="Times New Roman" w:cs="Times New Roman"/>
          <w:sz w:val="24"/>
          <w:szCs w:val="24"/>
        </w:rPr>
        <w:t>РЕАЛИЗАЦИЯ МУНИЦИПАЛЬНЫХ ПРОГРАММ</w:t>
      </w:r>
    </w:p>
    <w:p w:rsidR="00524973" w:rsidRPr="00DD0630" w:rsidRDefault="00524973" w:rsidP="00A34DA1">
      <w:pPr>
        <w:widowControl w:val="0"/>
        <w:spacing w:after="0" w:line="240" w:lineRule="auto"/>
        <w:ind w:firstLine="709"/>
        <w:jc w:val="both"/>
        <w:rPr>
          <w:rFonts w:ascii="Times New Roman" w:eastAsia="Calibri Light" w:hAnsi="Times New Roman" w:cs="Times New Roman"/>
          <w:color w:val="FF0000"/>
          <w:sz w:val="24"/>
          <w:szCs w:val="24"/>
        </w:rPr>
      </w:pP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Calibri" w:hAnsi="Times New Roman" w:cs="Times New Roman"/>
          <w:sz w:val="24"/>
          <w:szCs w:val="24"/>
          <w:lang w:eastAsia="ru-RU"/>
        </w:rPr>
        <w:t xml:space="preserve">В бюджете города Мегион на 2022 год запланированы средства на финансирование 22 муниципальных программ. </w:t>
      </w:r>
      <w:r w:rsidRPr="00DD0630">
        <w:rPr>
          <w:rFonts w:ascii="Times New Roman" w:eastAsia="Calibri" w:hAnsi="Times New Roman" w:cs="Times New Roman"/>
          <w:sz w:val="24"/>
          <w:szCs w:val="24"/>
        </w:rPr>
        <w:t xml:space="preserve">В течение текущего года в программы вносились изменения в связи с уточнением сумм финансирования, мероприятий по реализации программ. </w:t>
      </w:r>
    </w:p>
    <w:p w:rsidR="00524973" w:rsidRPr="00DD0630" w:rsidRDefault="00524973" w:rsidP="00A34DA1">
      <w:pPr>
        <w:spacing w:after="0" w:line="240" w:lineRule="auto"/>
        <w:ind w:firstLine="709"/>
        <w:jc w:val="both"/>
        <w:rPr>
          <w:rFonts w:ascii="Times New Roman" w:eastAsia="Calibri" w:hAnsi="Times New Roman" w:cs="Times New Roman"/>
          <w:sz w:val="24"/>
          <w:szCs w:val="24"/>
          <w:lang w:eastAsia="ru-RU"/>
        </w:rPr>
      </w:pPr>
      <w:r w:rsidRPr="00DD0630">
        <w:rPr>
          <w:rFonts w:ascii="Times New Roman" w:eastAsia="Calibri" w:hAnsi="Times New Roman" w:cs="Times New Roman"/>
          <w:sz w:val="24"/>
          <w:szCs w:val="24"/>
        </w:rPr>
        <w:t>Муниципальные программы города Мегиона направлены на решение таких задач как, повышение качества жизни населения, устойчивое развитие экономики города, повышение эффективности муниципального управления.</w:t>
      </w: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Calibri" w:hAnsi="Times New Roman" w:cs="Times New Roman"/>
          <w:sz w:val="24"/>
          <w:szCs w:val="24"/>
        </w:rPr>
        <w:t>Утвержденные программы предусматривают софинансирование из бюджетов других уровней.</w:t>
      </w:r>
    </w:p>
    <w:p w:rsidR="00524973" w:rsidRPr="003F217F" w:rsidRDefault="00524973" w:rsidP="00A34DA1">
      <w:pPr>
        <w:widowControl w:val="0"/>
        <w:spacing w:after="0" w:line="240" w:lineRule="auto"/>
        <w:ind w:firstLine="709"/>
        <w:jc w:val="both"/>
        <w:rPr>
          <w:rFonts w:ascii="Times New Roman" w:hAnsi="Times New Roman" w:cs="Times New Roman"/>
          <w:sz w:val="24"/>
          <w:szCs w:val="24"/>
        </w:rPr>
      </w:pPr>
      <w:r w:rsidRPr="003F217F">
        <w:rPr>
          <w:rFonts w:ascii="Times New Roman" w:hAnsi="Times New Roman" w:cs="Times New Roman"/>
          <w:sz w:val="24"/>
          <w:szCs w:val="24"/>
        </w:rPr>
        <w:t>Общий объем финансирования мероприятий программ за 2022 год составил 5 656,8 млн рублей, или 99,0% от общего объема расходов бюджета (2021 год составил 5 576,1 млн рублей, или 96,9% от общего объема расходов бюджета), в том числе:</w:t>
      </w:r>
    </w:p>
    <w:p w:rsidR="00524973" w:rsidRPr="003F217F" w:rsidRDefault="00524973" w:rsidP="00A34DA1">
      <w:pPr>
        <w:widowControl w:val="0"/>
        <w:spacing w:after="0" w:line="240" w:lineRule="auto"/>
        <w:ind w:firstLine="709"/>
        <w:jc w:val="both"/>
        <w:rPr>
          <w:rFonts w:ascii="Times New Roman" w:hAnsi="Times New Roman" w:cs="Times New Roman"/>
          <w:sz w:val="24"/>
          <w:szCs w:val="24"/>
        </w:rPr>
      </w:pPr>
      <w:r w:rsidRPr="003F217F">
        <w:rPr>
          <w:rFonts w:ascii="Times New Roman" w:hAnsi="Times New Roman" w:cs="Times New Roman"/>
          <w:sz w:val="24"/>
          <w:szCs w:val="24"/>
        </w:rPr>
        <w:t xml:space="preserve">205,3 млн рублей – средства федерального бюджета; </w:t>
      </w:r>
    </w:p>
    <w:p w:rsidR="00524973" w:rsidRPr="003F217F" w:rsidRDefault="00524973" w:rsidP="00A34DA1">
      <w:pPr>
        <w:widowControl w:val="0"/>
        <w:spacing w:after="0" w:line="240" w:lineRule="auto"/>
        <w:ind w:firstLine="709"/>
        <w:jc w:val="both"/>
        <w:rPr>
          <w:rFonts w:ascii="Times New Roman" w:hAnsi="Times New Roman" w:cs="Times New Roman"/>
          <w:sz w:val="24"/>
          <w:szCs w:val="24"/>
        </w:rPr>
      </w:pPr>
      <w:r w:rsidRPr="003F217F">
        <w:rPr>
          <w:rFonts w:ascii="Times New Roman" w:hAnsi="Times New Roman" w:cs="Times New Roman"/>
          <w:sz w:val="24"/>
          <w:szCs w:val="24"/>
        </w:rPr>
        <w:t>3 037,1 млн рублей – средства бюджета автономного округа;</w:t>
      </w:r>
    </w:p>
    <w:p w:rsidR="00524973" w:rsidRPr="003F217F" w:rsidRDefault="00524973" w:rsidP="00A34DA1">
      <w:pPr>
        <w:widowControl w:val="0"/>
        <w:spacing w:after="0" w:line="240" w:lineRule="auto"/>
        <w:ind w:firstLine="709"/>
        <w:jc w:val="both"/>
        <w:rPr>
          <w:rFonts w:ascii="Times New Roman" w:hAnsi="Times New Roman" w:cs="Times New Roman"/>
          <w:sz w:val="24"/>
          <w:szCs w:val="24"/>
        </w:rPr>
      </w:pPr>
      <w:r w:rsidRPr="003F217F">
        <w:rPr>
          <w:rFonts w:ascii="Times New Roman" w:hAnsi="Times New Roman" w:cs="Times New Roman"/>
          <w:sz w:val="24"/>
          <w:szCs w:val="24"/>
        </w:rPr>
        <w:t>2 414,4 млн рублей – средства бюджета муниципального образования.</w:t>
      </w: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Calibri" w:hAnsi="Times New Roman" w:cs="Times New Roman"/>
          <w:sz w:val="24"/>
          <w:szCs w:val="24"/>
        </w:rPr>
        <w:t>Оценка эффективности муниципальных программ проводится в соответствии с постановлением администрации города от 04.02.2016 №176 «О методике оценки эффективности реализации муниципальных программ городского округа город Мегион»                   (с изменениями).</w:t>
      </w:r>
    </w:p>
    <w:p w:rsidR="00524973" w:rsidRPr="00DD0630" w:rsidRDefault="00524973" w:rsidP="00A34DA1">
      <w:pPr>
        <w:spacing w:after="0" w:line="240" w:lineRule="auto"/>
        <w:ind w:firstLine="708"/>
        <w:jc w:val="both"/>
        <w:rPr>
          <w:rFonts w:ascii="Times New Roman" w:eastAsia="Calibri" w:hAnsi="Times New Roman" w:cs="Times New Roman"/>
          <w:sz w:val="24"/>
          <w:szCs w:val="24"/>
        </w:rPr>
      </w:pPr>
      <w:r w:rsidRPr="00DD0630">
        <w:rPr>
          <w:rFonts w:ascii="Times New Roman" w:eastAsia="Calibri" w:hAnsi="Times New Roman" w:cs="Times New Roman"/>
          <w:sz w:val="24"/>
          <w:szCs w:val="24"/>
        </w:rPr>
        <w:t>Основным критерием оценки эффективности муниципальных программ является уровень финансового обеспечения программы.</w:t>
      </w: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Calibri" w:hAnsi="Times New Roman" w:cs="Times New Roman"/>
          <w:sz w:val="24"/>
          <w:szCs w:val="24"/>
        </w:rPr>
        <w:t>Из 22 муниципальных программ с наилучшим результатом (100%) исполнены две программы:</w:t>
      </w: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Calibri" w:hAnsi="Times New Roman" w:cs="Times New Roman"/>
          <w:sz w:val="24"/>
          <w:szCs w:val="24"/>
        </w:rPr>
        <w:t>«Мероприятия в области градостроительной деятельности города Мегиона на 2019-2025 годы»;</w:t>
      </w: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Times New Roman" w:hAnsi="Times New Roman" w:cs="Times New Roman"/>
          <w:sz w:val="24"/>
          <w:szCs w:val="24"/>
          <w:lang w:eastAsia="ru-RU"/>
        </w:rPr>
        <w:t>«Развитие системы обращения с отходами производства и потребления на территории города Мегиона на 2019-2025 годы</w:t>
      </w:r>
      <w:r>
        <w:rPr>
          <w:rFonts w:ascii="Times New Roman" w:eastAsia="Times New Roman" w:hAnsi="Times New Roman" w:cs="Times New Roman"/>
          <w:sz w:val="24"/>
          <w:szCs w:val="24"/>
          <w:lang w:eastAsia="ru-RU"/>
        </w:rPr>
        <w:t>».</w:t>
      </w:r>
    </w:p>
    <w:p w:rsidR="00524973" w:rsidRPr="00DD0630" w:rsidRDefault="00524973" w:rsidP="00A34DA1">
      <w:pPr>
        <w:spacing w:after="0" w:line="240" w:lineRule="auto"/>
        <w:ind w:firstLine="709"/>
        <w:jc w:val="both"/>
        <w:rPr>
          <w:rFonts w:ascii="Times New Roman" w:eastAsia="Calibri" w:hAnsi="Times New Roman" w:cs="Times New Roman"/>
          <w:sz w:val="24"/>
          <w:szCs w:val="24"/>
        </w:rPr>
      </w:pPr>
      <w:r w:rsidRPr="00DD0630">
        <w:rPr>
          <w:rFonts w:ascii="Times New Roman" w:eastAsia="Calibri" w:hAnsi="Times New Roman" w:cs="Times New Roman"/>
          <w:sz w:val="24"/>
          <w:szCs w:val="24"/>
        </w:rPr>
        <w:t>Исполнение более 90% составило по 19</w:t>
      </w:r>
      <w:r>
        <w:rPr>
          <w:rFonts w:ascii="Times New Roman" w:eastAsia="Calibri" w:hAnsi="Times New Roman" w:cs="Times New Roman"/>
          <w:sz w:val="24"/>
          <w:szCs w:val="24"/>
        </w:rPr>
        <w:t xml:space="preserve"> программам, по 1 муниципальной программе исполнение составило 71%.</w:t>
      </w:r>
    </w:p>
    <w:p w:rsidR="00524973" w:rsidRDefault="00524973" w:rsidP="00A34DA1">
      <w:pPr>
        <w:spacing w:after="0" w:line="240" w:lineRule="auto"/>
        <w:ind w:firstLine="709"/>
        <w:jc w:val="both"/>
        <w:rPr>
          <w:rFonts w:ascii="Times New Roman" w:eastAsia="Calibri" w:hAnsi="Times New Roman" w:cs="Times New Roman"/>
          <w:color w:val="FF0000"/>
          <w:sz w:val="24"/>
          <w:szCs w:val="24"/>
        </w:rPr>
      </w:pPr>
    </w:p>
    <w:p w:rsidR="001E0EC3" w:rsidRPr="00DD0630" w:rsidRDefault="001E0EC3" w:rsidP="00A34DA1">
      <w:pPr>
        <w:spacing w:after="0" w:line="240" w:lineRule="auto"/>
        <w:ind w:firstLine="709"/>
        <w:jc w:val="both"/>
        <w:rPr>
          <w:rFonts w:ascii="Times New Roman" w:eastAsia="Calibri" w:hAnsi="Times New Roman" w:cs="Times New Roman"/>
          <w:color w:val="FF0000"/>
          <w:sz w:val="24"/>
          <w:szCs w:val="24"/>
        </w:rPr>
      </w:pPr>
    </w:p>
    <w:p w:rsidR="00524973" w:rsidRPr="00DD0630" w:rsidRDefault="00524973" w:rsidP="00A34DA1">
      <w:pPr>
        <w:autoSpaceDE w:val="0"/>
        <w:autoSpaceDN w:val="0"/>
        <w:spacing w:after="0" w:line="240" w:lineRule="auto"/>
        <w:jc w:val="center"/>
        <w:rPr>
          <w:rFonts w:ascii="Times New Roman CYR" w:eastAsia="Times New Roman" w:hAnsi="Times New Roman CYR" w:cs="Times New Roman CYR"/>
          <w:sz w:val="24"/>
          <w:szCs w:val="24"/>
          <w:lang w:eastAsia="ru-RU"/>
        </w:rPr>
      </w:pPr>
      <w:r w:rsidRPr="00DD0630">
        <w:rPr>
          <w:rFonts w:ascii="Times New Roman CYR" w:eastAsia="Times New Roman" w:hAnsi="Times New Roman CYR" w:cs="Times New Roman CYR"/>
          <w:sz w:val="24"/>
          <w:szCs w:val="24"/>
          <w:lang w:eastAsia="ru-RU"/>
        </w:rPr>
        <w:t xml:space="preserve">Исполнение расходных обязательств по муниципальным программам </w:t>
      </w:r>
    </w:p>
    <w:p w:rsidR="00524973" w:rsidRPr="00DD0630" w:rsidRDefault="00524973" w:rsidP="00A34DA1">
      <w:pPr>
        <w:autoSpaceDE w:val="0"/>
        <w:autoSpaceDN w:val="0"/>
        <w:spacing w:after="0" w:line="240" w:lineRule="auto"/>
        <w:jc w:val="center"/>
        <w:rPr>
          <w:rFonts w:ascii="Calibri" w:eastAsia="Times New Roman" w:hAnsi="Calibri" w:cs="Times New Roman"/>
          <w:lang w:eastAsia="ru-RU"/>
        </w:rPr>
      </w:pPr>
      <w:r>
        <w:rPr>
          <w:rFonts w:ascii="Times New Roman CYR" w:eastAsia="Times New Roman" w:hAnsi="Times New Roman CYR" w:cs="Times New Roman CYR"/>
          <w:sz w:val="24"/>
          <w:szCs w:val="24"/>
          <w:lang w:eastAsia="ru-RU"/>
        </w:rPr>
        <w:t>города Мегиона за 2022</w:t>
      </w:r>
      <w:r w:rsidRPr="00DD0630">
        <w:rPr>
          <w:rFonts w:ascii="Times New Roman CYR" w:eastAsia="Times New Roman" w:hAnsi="Times New Roman CYR" w:cs="Times New Roman CYR"/>
          <w:sz w:val="24"/>
          <w:szCs w:val="24"/>
          <w:lang w:eastAsia="ru-RU"/>
        </w:rPr>
        <w:t xml:space="preserve"> год</w:t>
      </w:r>
    </w:p>
    <w:p w:rsidR="00524973" w:rsidRPr="00DD0630" w:rsidRDefault="00524973" w:rsidP="00A34DA1">
      <w:pPr>
        <w:spacing w:after="0" w:line="240" w:lineRule="auto"/>
        <w:ind w:firstLine="709"/>
        <w:jc w:val="both"/>
        <w:rPr>
          <w:rFonts w:ascii="Times New Roman" w:eastAsia="Calibri" w:hAnsi="Times New Roman" w:cs="Times New Roman"/>
          <w:color w:val="FF0000"/>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792"/>
        <w:gridCol w:w="1877"/>
      </w:tblGrid>
      <w:tr w:rsidR="00524973" w:rsidRPr="00DD0630" w:rsidTr="001E0EC3">
        <w:trPr>
          <w:trHeight w:val="821"/>
          <w:tblHeader/>
        </w:trPr>
        <w:tc>
          <w:tcPr>
            <w:tcW w:w="7792" w:type="dxa"/>
            <w:tcBorders>
              <w:top w:val="single" w:sz="4" w:space="0" w:color="auto"/>
              <w:left w:val="single" w:sz="4" w:space="0" w:color="auto"/>
              <w:bottom w:val="single" w:sz="4" w:space="0" w:color="auto"/>
              <w:right w:val="single" w:sz="4" w:space="0" w:color="auto"/>
            </w:tcBorders>
            <w:vAlign w:val="center"/>
            <w:hideMark/>
          </w:tcPr>
          <w:p w:rsidR="00524973" w:rsidRPr="00DD0630" w:rsidRDefault="00524973" w:rsidP="00A34DA1">
            <w:pPr>
              <w:autoSpaceDE w:val="0"/>
              <w:autoSpaceDN w:val="0"/>
              <w:adjustRightInd w:val="0"/>
              <w:spacing w:after="0" w:line="240" w:lineRule="auto"/>
              <w:jc w:val="center"/>
              <w:rPr>
                <w:rFonts w:ascii="Times New Roman" w:eastAsia="Calibri" w:hAnsi="Times New Roman" w:cs="Times New Roman"/>
                <w:sz w:val="20"/>
                <w:szCs w:val="20"/>
              </w:rPr>
            </w:pPr>
            <w:r w:rsidRPr="00DD0630">
              <w:rPr>
                <w:rFonts w:ascii="Times New Roman" w:eastAsia="Calibri" w:hAnsi="Times New Roman" w:cs="Times New Roman"/>
                <w:sz w:val="20"/>
                <w:szCs w:val="20"/>
              </w:rPr>
              <w:t>Наименование муниципальной программы</w:t>
            </w:r>
          </w:p>
        </w:tc>
        <w:tc>
          <w:tcPr>
            <w:tcW w:w="1877" w:type="dxa"/>
            <w:tcBorders>
              <w:top w:val="single" w:sz="4" w:space="0" w:color="auto"/>
              <w:left w:val="single" w:sz="4" w:space="0" w:color="auto"/>
              <w:bottom w:val="single" w:sz="4" w:space="0" w:color="auto"/>
              <w:right w:val="single" w:sz="4" w:space="0" w:color="auto"/>
            </w:tcBorders>
            <w:vAlign w:val="center"/>
            <w:hideMark/>
          </w:tcPr>
          <w:p w:rsidR="00524973" w:rsidRPr="00DD0630" w:rsidRDefault="00524973" w:rsidP="00A34DA1">
            <w:pPr>
              <w:autoSpaceDE w:val="0"/>
              <w:autoSpaceDN w:val="0"/>
              <w:adjustRightInd w:val="0"/>
              <w:spacing w:after="0" w:line="240" w:lineRule="auto"/>
              <w:jc w:val="center"/>
              <w:rPr>
                <w:rFonts w:ascii="Times New Roman" w:eastAsia="Calibri" w:hAnsi="Times New Roman" w:cs="Times New Roman"/>
                <w:sz w:val="20"/>
                <w:szCs w:val="20"/>
              </w:rPr>
            </w:pPr>
            <w:r w:rsidRPr="00DD0630">
              <w:rPr>
                <w:rFonts w:ascii="Times New Roman" w:eastAsia="Calibri" w:hAnsi="Times New Roman" w:cs="Times New Roman"/>
                <w:sz w:val="20"/>
                <w:szCs w:val="20"/>
              </w:rPr>
              <w:t>Процент исполнения к плановому значению</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Мероприятия в области градостроительной деятельности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100,0</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Развитие системы обращения с отходами производства и потребления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DD0630" w:rsidRDefault="00524973" w:rsidP="00A34DA1">
            <w:pPr>
              <w:spacing w:after="0" w:line="240" w:lineRule="auto"/>
              <w:jc w:val="center"/>
              <w:rPr>
                <w:rFonts w:ascii="Times New Roman" w:eastAsia="Calibri" w:hAnsi="Times New Roman" w:cs="Times New Roman"/>
                <w:color w:val="FF0000"/>
                <w:sz w:val="24"/>
                <w:szCs w:val="24"/>
              </w:rPr>
            </w:pPr>
            <w:r w:rsidRPr="00691212">
              <w:rPr>
                <w:rFonts w:ascii="Times New Roman" w:eastAsia="Calibri" w:hAnsi="Times New Roman" w:cs="Times New Roman"/>
                <w:sz w:val="24"/>
                <w:szCs w:val="24"/>
              </w:rPr>
              <w:t>100,0</w:t>
            </w:r>
          </w:p>
        </w:tc>
      </w:tr>
      <w:tr w:rsidR="00524973" w:rsidRPr="00DD0630" w:rsidTr="001E0EC3">
        <w:trPr>
          <w:trHeight w:val="49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524973" w:rsidRPr="00691212" w:rsidRDefault="00524973" w:rsidP="00A34DA1">
            <w:pPr>
              <w:spacing w:after="0" w:line="240" w:lineRule="auto"/>
              <w:rPr>
                <w:rFonts w:ascii="Times New Roman" w:eastAsia="Times New Roman" w:hAnsi="Times New Roman"/>
                <w:sz w:val="24"/>
                <w:szCs w:val="24"/>
                <w:lang w:eastAsia="ru-RU"/>
              </w:rPr>
            </w:pPr>
            <w:r w:rsidRPr="00691212">
              <w:rPr>
                <w:rFonts w:ascii="Times New Roman" w:eastAsia="Times New Roman" w:hAnsi="Times New Roman" w:cs="Times New Roman"/>
                <w:sz w:val="24"/>
                <w:szCs w:val="24"/>
                <w:lang w:eastAsia="ru-RU"/>
              </w:rPr>
              <w:t>Развитие муниципальной службы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99,9</w:t>
            </w:r>
          </w:p>
        </w:tc>
      </w:tr>
      <w:tr w:rsidR="00524973" w:rsidRPr="00DD0630" w:rsidTr="001E0EC3">
        <w:trPr>
          <w:trHeight w:val="258"/>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Формирование доступной среды для инвалидов и других маломобильных групп населения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99,3</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lastRenderedPageBreak/>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2019-2025 годы и на период до 2030 года</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99,2</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Поддержка и развитие малого и среднего предпринимательства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99,2</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Развитие жилищно-коммунального комплекса и повышение энергетической эффективности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99,1</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Управление муниципальными финансами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98,7</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Развитие гражданского общества на территории города Мегиона на 2020-2025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98,3</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Развитие системы образования и молодежной политики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98,3</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Управление муниципальным имуществом города Мегиона в 2019-2025 годах</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97,9</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524973" w:rsidRPr="00691212" w:rsidRDefault="00524973" w:rsidP="00A34DA1">
            <w:pPr>
              <w:spacing w:after="0" w:line="240" w:lineRule="auto"/>
              <w:rPr>
                <w:rFonts w:ascii="Times New Roman" w:eastAsia="Times New Roman" w:hAnsi="Times New Roman"/>
                <w:sz w:val="24"/>
                <w:szCs w:val="24"/>
                <w:lang w:eastAsia="ru-RU"/>
              </w:rPr>
            </w:pPr>
            <w:r w:rsidRPr="00691212">
              <w:rPr>
                <w:rFonts w:ascii="Times New Roman" w:eastAsia="Times New Roman" w:hAnsi="Times New Roman" w:cs="Times New Roman"/>
                <w:sz w:val="24"/>
                <w:szCs w:val="24"/>
                <w:lang w:eastAsia="ru-RU"/>
              </w:rPr>
              <w:t>Укрепление межнационального и межконфессионального согласия, профилактика экстремизма и терроризма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97,9</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rPr>
                <w:rFonts w:ascii="Times New Roman" w:eastAsia="Calibri" w:hAnsi="Times New Roman" w:cs="Times New Roman"/>
                <w:sz w:val="24"/>
                <w:szCs w:val="24"/>
              </w:rPr>
            </w:pPr>
            <w:r w:rsidRPr="00691212">
              <w:rPr>
                <w:rFonts w:ascii="Times New Roman" w:eastAsia="Times New Roman" w:hAnsi="Times New Roman" w:cs="Times New Roman"/>
                <w:sz w:val="24"/>
                <w:szCs w:val="24"/>
                <w:lang w:eastAsia="ru-RU"/>
              </w:rPr>
              <w:t>Развитие транспортной системы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691212" w:rsidRDefault="00524973" w:rsidP="00A34DA1">
            <w:pPr>
              <w:spacing w:after="0" w:line="240" w:lineRule="auto"/>
              <w:jc w:val="center"/>
              <w:rPr>
                <w:rFonts w:ascii="Times New Roman" w:eastAsia="Calibri" w:hAnsi="Times New Roman" w:cs="Times New Roman"/>
                <w:sz w:val="24"/>
                <w:szCs w:val="24"/>
              </w:rPr>
            </w:pPr>
            <w:r w:rsidRPr="00691212">
              <w:rPr>
                <w:rFonts w:ascii="Times New Roman" w:eastAsia="Calibri" w:hAnsi="Times New Roman" w:cs="Times New Roman"/>
                <w:sz w:val="24"/>
                <w:szCs w:val="24"/>
              </w:rPr>
              <w:t>97,3</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Развитие муниципального управления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97,1</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Times New Roman" w:hAnsi="Times New Roman" w:cs="Times New Roman"/>
                <w:sz w:val="24"/>
                <w:szCs w:val="24"/>
                <w:lang w:eastAsia="ru-RU"/>
              </w:rPr>
            </w:pPr>
            <w:r w:rsidRPr="009C27F9">
              <w:rPr>
                <w:rFonts w:ascii="Times New Roman" w:eastAsia="Times New Roman" w:hAnsi="Times New Roman" w:cs="Times New Roman"/>
                <w:sz w:val="24"/>
                <w:szCs w:val="24"/>
                <w:lang w:eastAsia="ru-RU"/>
              </w:rPr>
              <w:t>Развитие информационного общества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96,9</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Развитие физической культуры и спорта, укрепление общественного здоровья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96,0</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Улучшение условий и охраны труда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95,7</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Информационное обеспечение деятельности органов местного самоуправления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95,7</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Развитие систем гражданской защиты населения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95,2</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Культурное пространство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lang w:val="en-US"/>
              </w:rPr>
            </w:pPr>
            <w:r w:rsidRPr="009C27F9">
              <w:rPr>
                <w:rFonts w:ascii="Times New Roman" w:eastAsia="Calibri" w:hAnsi="Times New Roman" w:cs="Times New Roman"/>
                <w:sz w:val="24"/>
                <w:szCs w:val="24"/>
              </w:rPr>
              <w:t>93,1</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Формирование современной городской среды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90,8</w:t>
            </w:r>
          </w:p>
        </w:tc>
      </w:tr>
      <w:tr w:rsidR="00524973" w:rsidRPr="00DD0630" w:rsidTr="001E0EC3">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rPr>
                <w:rFonts w:ascii="Times New Roman" w:eastAsia="Calibri" w:hAnsi="Times New Roman" w:cs="Times New Roman"/>
                <w:sz w:val="24"/>
                <w:szCs w:val="24"/>
              </w:rPr>
            </w:pPr>
            <w:r w:rsidRPr="009C27F9">
              <w:rPr>
                <w:rFonts w:ascii="Times New Roman" w:eastAsia="Times New Roman" w:hAnsi="Times New Roman" w:cs="Times New Roman"/>
                <w:sz w:val="24"/>
                <w:szCs w:val="24"/>
                <w:lang w:eastAsia="ru-RU"/>
              </w:rPr>
              <w:t>Развитие жилищной сферы на территории города Мегиона в 2019-2025 годах</w:t>
            </w:r>
          </w:p>
        </w:tc>
        <w:tc>
          <w:tcPr>
            <w:tcW w:w="1877" w:type="dxa"/>
            <w:tcBorders>
              <w:top w:val="single" w:sz="4" w:space="0" w:color="auto"/>
              <w:left w:val="single" w:sz="4" w:space="0" w:color="auto"/>
              <w:bottom w:val="single" w:sz="4" w:space="0" w:color="auto"/>
              <w:right w:val="single" w:sz="4" w:space="0" w:color="auto"/>
            </w:tcBorders>
            <w:vAlign w:val="center"/>
          </w:tcPr>
          <w:p w:rsidR="00524973" w:rsidRPr="009C27F9" w:rsidRDefault="00524973" w:rsidP="00A34DA1">
            <w:pPr>
              <w:spacing w:after="0" w:line="240" w:lineRule="auto"/>
              <w:jc w:val="center"/>
              <w:rPr>
                <w:rFonts w:ascii="Times New Roman" w:eastAsia="Calibri" w:hAnsi="Times New Roman" w:cs="Times New Roman"/>
                <w:sz w:val="24"/>
                <w:szCs w:val="24"/>
              </w:rPr>
            </w:pPr>
            <w:r w:rsidRPr="009C27F9">
              <w:rPr>
                <w:rFonts w:ascii="Times New Roman" w:eastAsia="Calibri" w:hAnsi="Times New Roman" w:cs="Times New Roman"/>
                <w:sz w:val="24"/>
                <w:szCs w:val="24"/>
              </w:rPr>
              <w:t>71,0</w:t>
            </w:r>
          </w:p>
        </w:tc>
      </w:tr>
    </w:tbl>
    <w:p w:rsidR="00524973" w:rsidRPr="00DD0630" w:rsidRDefault="00524973" w:rsidP="00A34DA1">
      <w:pPr>
        <w:spacing w:after="0" w:line="240" w:lineRule="auto"/>
        <w:ind w:firstLine="709"/>
        <w:rPr>
          <w:rFonts w:ascii="Times New Roman" w:eastAsia="Calibri" w:hAnsi="Times New Roman" w:cs="Times New Roman"/>
          <w:color w:val="FF0000"/>
          <w:sz w:val="24"/>
          <w:szCs w:val="24"/>
        </w:rPr>
      </w:pP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В 2022 году город Мегион включен в реализацию 13 государственных программ.</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План финансирования государственных программ за счет всех источников финансирования на 2022 год составляет 3 577 064,4 тыс. руб., в том числе:</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федеральный бюджет – 207 155,3 тыс. руб.;</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бюджет автономного округа – 3 279 601,1 тыс. руб.;</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местный бюджет – 90 308,0 тыс. руб.</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За январь - декабрь 2022 года в бюджет города на реализацию государственных программ поступило 3 551 566,7 тыс. руб., или 99,3% от плановых назначений</w:t>
      </w:r>
      <w:r w:rsidRPr="00082C8F">
        <w:rPr>
          <w:rFonts w:ascii="Times New Roman" w:eastAsia="Times New Roman" w:hAnsi="Times New Roman" w:cs="Times New Roman"/>
          <w:b/>
          <w:sz w:val="24"/>
          <w:szCs w:val="24"/>
          <w:lang w:eastAsia="ru-RU"/>
        </w:rPr>
        <w:t xml:space="preserve">, </w:t>
      </w:r>
      <w:r w:rsidRPr="00082C8F">
        <w:rPr>
          <w:rFonts w:ascii="Times New Roman" w:eastAsia="Times New Roman" w:hAnsi="Times New Roman" w:cs="Times New Roman"/>
          <w:sz w:val="24"/>
          <w:szCs w:val="24"/>
          <w:lang w:eastAsia="ru-RU"/>
        </w:rPr>
        <w:t>в том числе:</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lastRenderedPageBreak/>
        <w:t>федеральный бюджет – 205 355,8 тыс. руб.;</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бюджет автономного округа – 3 258 604,2 тыс. руб.;</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местный бюджет – 87 606,7 тыс. руб.</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По состоянию на 01.01.2023 освоение средств, поступивших на реализацию государственных программ, составило – 3 225 851,8 тыс. руб., или 90,8% к финансированию (90,2% от плана), в том числе:</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федеральный бюджет – 205 355,8 тыс. руб., или 100,0% к финансированию 2022 года (99,1% от плана);</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бюджет автономного округа – 2 932 889,3 тыс. руб., или 90,0% к финансированию 2022 года (89,4% от плана);</w:t>
      </w:r>
    </w:p>
    <w:p w:rsidR="00524973" w:rsidRPr="00082C8F" w:rsidRDefault="00524973" w:rsidP="00A34DA1">
      <w:pPr>
        <w:spacing w:after="0" w:line="240" w:lineRule="auto"/>
        <w:ind w:firstLine="709"/>
        <w:jc w:val="both"/>
        <w:rPr>
          <w:rFonts w:ascii="Times New Roman" w:eastAsia="Times New Roman" w:hAnsi="Times New Roman" w:cs="Times New Roman"/>
          <w:sz w:val="24"/>
          <w:szCs w:val="24"/>
          <w:lang w:eastAsia="ru-RU"/>
        </w:rPr>
      </w:pPr>
      <w:r w:rsidRPr="00082C8F">
        <w:rPr>
          <w:rFonts w:ascii="Times New Roman" w:eastAsia="Times New Roman" w:hAnsi="Times New Roman" w:cs="Times New Roman"/>
          <w:sz w:val="24"/>
          <w:szCs w:val="24"/>
          <w:lang w:eastAsia="ru-RU"/>
        </w:rPr>
        <w:t>местный бюджет – 87 606,7 тыс. руб., или 100,0% к финансированию 2022 года (97,0% от плана).</w:t>
      </w:r>
    </w:p>
    <w:p w:rsidR="00DA6C71" w:rsidRPr="00A34080" w:rsidRDefault="00DA6C71" w:rsidP="00A34DA1">
      <w:pPr>
        <w:spacing w:after="0" w:line="240" w:lineRule="auto"/>
        <w:ind w:firstLine="709"/>
        <w:jc w:val="both"/>
        <w:rPr>
          <w:rFonts w:ascii="Times New Roman" w:eastAsia="Calibri" w:hAnsi="Times New Roman" w:cs="Times New Roman"/>
          <w:color w:val="FF0000"/>
          <w:sz w:val="24"/>
          <w:szCs w:val="24"/>
        </w:rPr>
      </w:pPr>
    </w:p>
    <w:p w:rsidR="00C74D57" w:rsidRPr="00A34080" w:rsidRDefault="00C74D57" w:rsidP="00A34DA1">
      <w:pPr>
        <w:spacing w:after="0" w:line="240" w:lineRule="auto"/>
        <w:jc w:val="both"/>
        <w:rPr>
          <w:rFonts w:ascii="Times New Roman" w:eastAsia="Calibri" w:hAnsi="Times New Roman" w:cs="Times New Roman"/>
          <w:color w:val="FF0000"/>
          <w:sz w:val="24"/>
          <w:szCs w:val="24"/>
        </w:rPr>
      </w:pPr>
    </w:p>
    <w:p w:rsidR="004F7642" w:rsidRPr="00842845" w:rsidRDefault="004F7642" w:rsidP="00A34DA1">
      <w:pPr>
        <w:spacing w:after="0" w:line="240" w:lineRule="auto"/>
        <w:ind w:firstLine="708"/>
        <w:rPr>
          <w:rFonts w:ascii="Times New Roman" w:eastAsia="Times New Roman" w:hAnsi="Times New Roman" w:cs="Times New Roman"/>
          <w:sz w:val="24"/>
          <w:szCs w:val="24"/>
          <w:lang w:eastAsia="ru-RU"/>
        </w:rPr>
      </w:pPr>
      <w:r w:rsidRPr="00842845">
        <w:rPr>
          <w:rFonts w:ascii="Times New Roman" w:eastAsia="Times New Roman" w:hAnsi="Times New Roman" w:cs="Times New Roman"/>
          <w:sz w:val="24"/>
          <w:szCs w:val="24"/>
          <w:lang w:eastAsia="ru-RU"/>
        </w:rPr>
        <w:t>ДЕНЕЖНЫЕ ДОХОДЫ И РАСХОДЫ НАСЕЛЕНИЯ, ОПЛАТА ТРУДА</w:t>
      </w:r>
    </w:p>
    <w:p w:rsidR="004F7642" w:rsidRPr="00842845" w:rsidRDefault="004F7642" w:rsidP="00A34DA1">
      <w:pPr>
        <w:spacing w:after="0" w:line="240" w:lineRule="auto"/>
        <w:ind w:firstLine="709"/>
        <w:jc w:val="both"/>
        <w:rPr>
          <w:rFonts w:ascii="Times New Roman" w:eastAsia="Times New Roman" w:hAnsi="Times New Roman" w:cs="Times New Roman"/>
          <w:sz w:val="24"/>
          <w:szCs w:val="24"/>
          <w:lang w:eastAsia="ru-RU"/>
        </w:rPr>
      </w:pPr>
    </w:p>
    <w:p w:rsidR="004F7642" w:rsidRPr="00D02738" w:rsidRDefault="004F7642" w:rsidP="00A34DA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2738">
        <w:rPr>
          <w:rFonts w:ascii="Times New Roman" w:eastAsia="Times New Roman" w:hAnsi="Times New Roman" w:cs="Times New Roman"/>
          <w:sz w:val="24"/>
          <w:szCs w:val="24"/>
          <w:lang w:eastAsia="ru-RU"/>
        </w:rPr>
        <w:t>Состав доходов населения формируется из следующих основных источников:</w:t>
      </w:r>
    </w:p>
    <w:p w:rsidR="004F7642" w:rsidRPr="00D02738" w:rsidRDefault="00070AB7" w:rsidP="00A34DA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трудовых доходов;</w:t>
      </w:r>
    </w:p>
    <w:p w:rsidR="004F7642" w:rsidRPr="00DA4F75" w:rsidRDefault="004F7642" w:rsidP="00A34DA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A4F75">
        <w:rPr>
          <w:rFonts w:ascii="Times New Roman" w:eastAsia="Times New Roman" w:hAnsi="Times New Roman" w:cs="Times New Roman"/>
          <w:sz w:val="24"/>
          <w:szCs w:val="24"/>
          <w:lang w:eastAsia="ru-RU"/>
        </w:rPr>
        <w:t>государственная и негосударственная пенсии, льготы, пособия и другие виды социальных выплат льготной категории населения;</w:t>
      </w:r>
    </w:p>
    <w:p w:rsidR="004F7642" w:rsidRPr="00DA4F75" w:rsidRDefault="004F7642" w:rsidP="00A34DA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A4F75">
        <w:rPr>
          <w:rFonts w:ascii="Times New Roman" w:eastAsia="Times New Roman" w:hAnsi="Times New Roman" w:cs="Times New Roman"/>
          <w:sz w:val="24"/>
          <w:szCs w:val="24"/>
          <w:lang w:eastAsia="ru-RU"/>
        </w:rPr>
        <w:t>прочие в</w:t>
      </w:r>
      <w:r w:rsidR="00DA4F75" w:rsidRPr="00DA4F75">
        <w:rPr>
          <w:rFonts w:ascii="Times New Roman" w:eastAsia="Times New Roman" w:hAnsi="Times New Roman" w:cs="Times New Roman"/>
          <w:sz w:val="24"/>
          <w:szCs w:val="24"/>
          <w:lang w:eastAsia="ru-RU"/>
        </w:rPr>
        <w:t>иды доходов</w:t>
      </w:r>
      <w:r w:rsidRPr="00DA4F75">
        <w:rPr>
          <w:rFonts w:ascii="Times New Roman" w:eastAsia="Times New Roman" w:hAnsi="Times New Roman" w:cs="Times New Roman"/>
          <w:sz w:val="24"/>
          <w:szCs w:val="24"/>
          <w:lang w:eastAsia="ru-RU"/>
        </w:rPr>
        <w:t>.</w:t>
      </w:r>
    </w:p>
    <w:p w:rsidR="004F7642" w:rsidRPr="00A34080" w:rsidRDefault="00964B68" w:rsidP="00A34DA1">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B23852">
        <w:rPr>
          <w:rFonts w:ascii="Times New Roman" w:eastAsia="Times New Roman" w:hAnsi="Times New Roman" w:cs="Times New Roman"/>
          <w:sz w:val="24"/>
          <w:szCs w:val="24"/>
        </w:rPr>
        <w:t>За 202</w:t>
      </w:r>
      <w:r w:rsidR="00B23852" w:rsidRPr="00B23852">
        <w:rPr>
          <w:rFonts w:ascii="Times New Roman" w:eastAsia="Times New Roman" w:hAnsi="Times New Roman" w:cs="Times New Roman"/>
          <w:sz w:val="24"/>
          <w:szCs w:val="24"/>
        </w:rPr>
        <w:t>2</w:t>
      </w:r>
      <w:r w:rsidR="00BB5F31" w:rsidRPr="00B23852">
        <w:rPr>
          <w:rFonts w:ascii="Times New Roman" w:eastAsia="Times New Roman" w:hAnsi="Times New Roman" w:cs="Times New Roman"/>
          <w:sz w:val="24"/>
          <w:szCs w:val="24"/>
        </w:rPr>
        <w:t xml:space="preserve"> </w:t>
      </w:r>
      <w:r w:rsidR="004F7642" w:rsidRPr="00B23852">
        <w:rPr>
          <w:rFonts w:ascii="Times New Roman" w:eastAsia="Times New Roman" w:hAnsi="Times New Roman" w:cs="Times New Roman"/>
          <w:sz w:val="24"/>
          <w:szCs w:val="24"/>
        </w:rPr>
        <w:t xml:space="preserve">год среднедушевой денежный доход вырос на </w:t>
      </w:r>
      <w:r w:rsidR="00E33E84">
        <w:rPr>
          <w:rFonts w:ascii="Times New Roman" w:eastAsia="Times New Roman" w:hAnsi="Times New Roman" w:cs="Times New Roman"/>
          <w:sz w:val="24"/>
          <w:szCs w:val="24"/>
        </w:rPr>
        <w:t>8,6</w:t>
      </w:r>
      <w:r w:rsidR="00B23852" w:rsidRPr="00B23852">
        <w:rPr>
          <w:rFonts w:ascii="Times New Roman" w:eastAsia="Times New Roman" w:hAnsi="Times New Roman" w:cs="Times New Roman"/>
          <w:sz w:val="24"/>
          <w:szCs w:val="24"/>
        </w:rPr>
        <w:t>% и составил 47243</w:t>
      </w:r>
      <w:r w:rsidR="004F7642" w:rsidRPr="00B23852">
        <w:rPr>
          <w:rFonts w:ascii="Times New Roman" w:eastAsia="Times New Roman" w:hAnsi="Times New Roman" w:cs="Times New Roman"/>
          <w:sz w:val="24"/>
          <w:szCs w:val="24"/>
        </w:rPr>
        <w:t xml:space="preserve"> </w:t>
      </w:r>
      <w:r w:rsidR="00B23852" w:rsidRPr="00B23852">
        <w:rPr>
          <w:rFonts w:ascii="Times New Roman" w:eastAsia="Times New Roman" w:hAnsi="Times New Roman" w:cs="Times New Roman"/>
          <w:sz w:val="24"/>
          <w:szCs w:val="24"/>
        </w:rPr>
        <w:t>рубля (43485</w:t>
      </w:r>
      <w:r w:rsidR="001B17E3" w:rsidRPr="00B23852">
        <w:rPr>
          <w:rFonts w:ascii="Times New Roman" w:eastAsia="Times New Roman" w:hAnsi="Times New Roman" w:cs="Times New Roman"/>
          <w:sz w:val="24"/>
          <w:szCs w:val="24"/>
        </w:rPr>
        <w:t xml:space="preserve"> </w:t>
      </w:r>
      <w:r w:rsidR="001B17E3" w:rsidRPr="003F7203">
        <w:rPr>
          <w:rFonts w:ascii="Times New Roman" w:eastAsia="Times New Roman" w:hAnsi="Times New Roman" w:cs="Times New Roman"/>
          <w:sz w:val="24"/>
          <w:szCs w:val="24"/>
        </w:rPr>
        <w:t>рублей</w:t>
      </w:r>
      <w:r w:rsidR="000F4D7F" w:rsidRPr="003F7203">
        <w:rPr>
          <w:rFonts w:ascii="Times New Roman" w:eastAsia="Times New Roman" w:hAnsi="Times New Roman" w:cs="Times New Roman"/>
          <w:sz w:val="24"/>
          <w:szCs w:val="24"/>
        </w:rPr>
        <w:t xml:space="preserve"> за 20</w:t>
      </w:r>
      <w:r w:rsidR="00930C68" w:rsidRPr="003F7203">
        <w:rPr>
          <w:rFonts w:ascii="Times New Roman" w:eastAsia="Times New Roman" w:hAnsi="Times New Roman" w:cs="Times New Roman"/>
          <w:sz w:val="24"/>
          <w:szCs w:val="24"/>
        </w:rPr>
        <w:t>2</w:t>
      </w:r>
      <w:r w:rsidR="00B23852" w:rsidRPr="003F7203">
        <w:rPr>
          <w:rFonts w:ascii="Times New Roman" w:eastAsia="Times New Roman" w:hAnsi="Times New Roman" w:cs="Times New Roman"/>
          <w:sz w:val="24"/>
          <w:szCs w:val="24"/>
        </w:rPr>
        <w:t>1</w:t>
      </w:r>
      <w:r w:rsidR="004F7642" w:rsidRPr="003F7203">
        <w:rPr>
          <w:rFonts w:ascii="Times New Roman" w:eastAsia="Times New Roman" w:hAnsi="Times New Roman" w:cs="Times New Roman"/>
          <w:sz w:val="24"/>
          <w:szCs w:val="24"/>
        </w:rPr>
        <w:t xml:space="preserve"> год). Достигнутый уровень денежных доходов позволяет </w:t>
      </w:r>
      <w:r w:rsidR="003F7203" w:rsidRPr="003F7203">
        <w:rPr>
          <w:rFonts w:ascii="Times New Roman" w:eastAsia="Times New Roman" w:hAnsi="Times New Roman" w:cs="Times New Roman"/>
          <w:sz w:val="24"/>
          <w:szCs w:val="24"/>
        </w:rPr>
        <w:t xml:space="preserve">обеспечить 2,53 </w:t>
      </w:r>
      <w:r w:rsidR="004F7642" w:rsidRPr="003F7203">
        <w:rPr>
          <w:rFonts w:ascii="Times New Roman" w:eastAsia="Times New Roman" w:hAnsi="Times New Roman" w:cs="Times New Roman"/>
          <w:sz w:val="24"/>
          <w:szCs w:val="24"/>
        </w:rPr>
        <w:t>бюджета прожиточного минимума (усредне</w:t>
      </w:r>
      <w:r w:rsidR="00930C68" w:rsidRPr="003F7203">
        <w:rPr>
          <w:rFonts w:ascii="Times New Roman" w:eastAsia="Times New Roman" w:hAnsi="Times New Roman" w:cs="Times New Roman"/>
          <w:sz w:val="24"/>
          <w:szCs w:val="24"/>
        </w:rPr>
        <w:t>нный показатель которого за 202</w:t>
      </w:r>
      <w:r w:rsidR="003F7203" w:rsidRPr="003F7203">
        <w:rPr>
          <w:rFonts w:ascii="Times New Roman" w:eastAsia="Times New Roman" w:hAnsi="Times New Roman" w:cs="Times New Roman"/>
          <w:sz w:val="24"/>
          <w:szCs w:val="24"/>
        </w:rPr>
        <w:t>2</w:t>
      </w:r>
      <w:r w:rsidR="00930C68" w:rsidRPr="003F7203">
        <w:rPr>
          <w:rFonts w:ascii="Times New Roman" w:eastAsia="Times New Roman" w:hAnsi="Times New Roman" w:cs="Times New Roman"/>
          <w:sz w:val="24"/>
          <w:szCs w:val="24"/>
        </w:rPr>
        <w:t xml:space="preserve"> год составляет 1</w:t>
      </w:r>
      <w:r w:rsidR="003F7203" w:rsidRPr="003F7203">
        <w:rPr>
          <w:rFonts w:ascii="Times New Roman" w:eastAsia="Times New Roman" w:hAnsi="Times New Roman" w:cs="Times New Roman"/>
          <w:sz w:val="24"/>
          <w:szCs w:val="24"/>
        </w:rPr>
        <w:t>8625</w:t>
      </w:r>
      <w:r w:rsidR="004F7642" w:rsidRPr="003F7203">
        <w:rPr>
          <w:rFonts w:ascii="Times New Roman" w:eastAsia="Times New Roman" w:hAnsi="Times New Roman" w:cs="Times New Roman"/>
          <w:sz w:val="24"/>
          <w:szCs w:val="24"/>
        </w:rPr>
        <w:t xml:space="preserve"> руб</w:t>
      </w:r>
      <w:r w:rsidR="003F7203" w:rsidRPr="003F7203">
        <w:rPr>
          <w:rFonts w:ascii="Times New Roman" w:eastAsia="Times New Roman" w:hAnsi="Times New Roman" w:cs="Times New Roman"/>
          <w:sz w:val="24"/>
          <w:szCs w:val="24"/>
        </w:rPr>
        <w:t>ль), в 2021</w:t>
      </w:r>
      <w:r w:rsidR="004F7642" w:rsidRPr="003F7203">
        <w:rPr>
          <w:rFonts w:ascii="Times New Roman" w:eastAsia="Times New Roman" w:hAnsi="Times New Roman" w:cs="Times New Roman"/>
          <w:sz w:val="24"/>
          <w:szCs w:val="24"/>
        </w:rPr>
        <w:t xml:space="preserve"> году сос</w:t>
      </w:r>
      <w:r w:rsidR="003F7203" w:rsidRPr="003F7203">
        <w:rPr>
          <w:rFonts w:ascii="Times New Roman" w:eastAsia="Times New Roman" w:hAnsi="Times New Roman" w:cs="Times New Roman"/>
          <w:sz w:val="24"/>
          <w:szCs w:val="24"/>
        </w:rPr>
        <w:t>тавлял 2,67</w:t>
      </w:r>
      <w:r w:rsidR="00930C68" w:rsidRPr="003F7203">
        <w:rPr>
          <w:rFonts w:ascii="Times New Roman" w:eastAsia="Times New Roman" w:hAnsi="Times New Roman" w:cs="Times New Roman"/>
          <w:sz w:val="24"/>
          <w:szCs w:val="24"/>
        </w:rPr>
        <w:t xml:space="preserve"> </w:t>
      </w:r>
      <w:r w:rsidR="004F7642" w:rsidRPr="003F7203">
        <w:rPr>
          <w:rFonts w:ascii="Times New Roman" w:eastAsia="Times New Roman" w:hAnsi="Times New Roman" w:cs="Times New Roman"/>
          <w:sz w:val="24"/>
          <w:szCs w:val="24"/>
        </w:rPr>
        <w:t>соответственно.</w:t>
      </w:r>
    </w:p>
    <w:p w:rsidR="004F7642" w:rsidRDefault="004F7642" w:rsidP="00A34DA1">
      <w:pPr>
        <w:spacing w:after="0" w:line="240" w:lineRule="auto"/>
        <w:ind w:firstLine="709"/>
        <w:jc w:val="both"/>
        <w:rPr>
          <w:rFonts w:ascii="Times New Roman" w:eastAsia="Times New Roman" w:hAnsi="Times New Roman" w:cs="Times New Roman"/>
          <w:sz w:val="24"/>
          <w:szCs w:val="24"/>
          <w:lang w:eastAsia="ru-RU"/>
        </w:rPr>
      </w:pPr>
      <w:bookmarkStart w:id="2" w:name="_Toc410405855"/>
      <w:r w:rsidRPr="009652B3">
        <w:rPr>
          <w:rFonts w:ascii="Times New Roman" w:eastAsia="Times New Roman" w:hAnsi="Times New Roman" w:cs="Times New Roman"/>
          <w:sz w:val="24"/>
          <w:szCs w:val="24"/>
          <w:lang w:eastAsia="ru-RU"/>
        </w:rPr>
        <w:t>Реальный уровень денежных доходов населения, откорректированный на регио</w:t>
      </w:r>
      <w:r w:rsidR="00DF1E7C" w:rsidRPr="009652B3">
        <w:rPr>
          <w:rFonts w:ascii="Times New Roman" w:eastAsia="Times New Roman" w:hAnsi="Times New Roman" w:cs="Times New Roman"/>
          <w:sz w:val="24"/>
          <w:szCs w:val="24"/>
          <w:lang w:eastAsia="ru-RU"/>
        </w:rPr>
        <w:t xml:space="preserve">нальный уровень инфляции </w:t>
      </w:r>
      <w:r w:rsidR="00D9145A" w:rsidRPr="009652B3">
        <w:rPr>
          <w:rFonts w:ascii="Times New Roman" w:eastAsia="Times New Roman" w:hAnsi="Times New Roman" w:cs="Times New Roman"/>
          <w:sz w:val="24"/>
          <w:szCs w:val="24"/>
          <w:lang w:eastAsia="ru-RU"/>
        </w:rPr>
        <w:t>(107,1</w:t>
      </w:r>
      <w:r w:rsidRPr="009652B3">
        <w:rPr>
          <w:rFonts w:ascii="Times New Roman" w:eastAsia="Times New Roman" w:hAnsi="Times New Roman" w:cs="Times New Roman"/>
          <w:sz w:val="24"/>
          <w:szCs w:val="24"/>
          <w:lang w:eastAsia="ru-RU"/>
        </w:rPr>
        <w:t>%), за 202</w:t>
      </w:r>
      <w:r w:rsidR="00D9145A" w:rsidRPr="009652B3">
        <w:rPr>
          <w:rFonts w:ascii="Times New Roman" w:eastAsia="Times New Roman" w:hAnsi="Times New Roman" w:cs="Times New Roman"/>
          <w:sz w:val="24"/>
          <w:szCs w:val="24"/>
          <w:lang w:eastAsia="ru-RU"/>
        </w:rPr>
        <w:t>2</w:t>
      </w:r>
      <w:r w:rsidRPr="009652B3">
        <w:rPr>
          <w:rFonts w:ascii="Times New Roman" w:eastAsia="Times New Roman" w:hAnsi="Times New Roman" w:cs="Times New Roman"/>
          <w:sz w:val="24"/>
          <w:szCs w:val="24"/>
          <w:lang w:eastAsia="ru-RU"/>
        </w:rPr>
        <w:t xml:space="preserve"> год составляет </w:t>
      </w:r>
      <w:r w:rsidR="00D9145A" w:rsidRPr="009652B3">
        <w:rPr>
          <w:rFonts w:ascii="Times New Roman" w:eastAsia="Times New Roman" w:hAnsi="Times New Roman" w:cs="Times New Roman"/>
          <w:sz w:val="24"/>
          <w:szCs w:val="24"/>
          <w:lang w:eastAsia="ru-RU"/>
        </w:rPr>
        <w:t>101,7</w:t>
      </w:r>
      <w:r w:rsidR="00DF1E7C" w:rsidRPr="009652B3">
        <w:rPr>
          <w:rFonts w:ascii="Times New Roman" w:eastAsia="Times New Roman" w:hAnsi="Times New Roman" w:cs="Times New Roman"/>
          <w:sz w:val="24"/>
          <w:szCs w:val="24"/>
          <w:lang w:eastAsia="ru-RU"/>
        </w:rPr>
        <w:t>%, в 202</w:t>
      </w:r>
      <w:r w:rsidR="00D9145A" w:rsidRPr="009652B3">
        <w:rPr>
          <w:rFonts w:ascii="Times New Roman" w:eastAsia="Times New Roman" w:hAnsi="Times New Roman" w:cs="Times New Roman"/>
          <w:sz w:val="24"/>
          <w:szCs w:val="24"/>
          <w:lang w:eastAsia="ru-RU"/>
        </w:rPr>
        <w:t>1 году – 98,74</w:t>
      </w:r>
      <w:r w:rsidRPr="009652B3">
        <w:rPr>
          <w:rFonts w:ascii="Times New Roman" w:eastAsia="Times New Roman" w:hAnsi="Times New Roman" w:cs="Times New Roman"/>
          <w:sz w:val="24"/>
          <w:szCs w:val="24"/>
          <w:lang w:eastAsia="ru-RU"/>
        </w:rPr>
        <w:t>%.</w:t>
      </w:r>
    </w:p>
    <w:bookmarkEnd w:id="2"/>
    <w:p w:rsidR="004F7642" w:rsidRPr="00440306" w:rsidRDefault="004F7642" w:rsidP="00A34DA1">
      <w:pPr>
        <w:widowControl w:val="0"/>
        <w:spacing w:after="0" w:line="240" w:lineRule="auto"/>
        <w:ind w:firstLine="709"/>
        <w:jc w:val="both"/>
        <w:rPr>
          <w:rFonts w:ascii="Times New Roman" w:eastAsia="Calibri Light" w:hAnsi="Times New Roman" w:cs="Times New Roman"/>
          <w:sz w:val="24"/>
          <w:szCs w:val="24"/>
        </w:rPr>
      </w:pPr>
      <w:r w:rsidRPr="00440306">
        <w:rPr>
          <w:rFonts w:ascii="Times New Roman" w:eastAsia="Calibri Light" w:hAnsi="Times New Roman" w:cs="Times New Roman"/>
          <w:sz w:val="24"/>
          <w:szCs w:val="24"/>
        </w:rPr>
        <w:t xml:space="preserve">Основным по величине компонентом, участвующим в формировании денежных доходов населения, является оплата труда работающего населения. </w:t>
      </w:r>
    </w:p>
    <w:p w:rsidR="004F7642" w:rsidRPr="00C7166E" w:rsidRDefault="004F7642" w:rsidP="00A34DA1">
      <w:pPr>
        <w:spacing w:after="0" w:line="240" w:lineRule="auto"/>
        <w:ind w:firstLine="708"/>
        <w:jc w:val="both"/>
        <w:rPr>
          <w:rFonts w:ascii="Times New Roman" w:eastAsia="Calibri Light" w:hAnsi="Times New Roman" w:cs="Times New Roman"/>
          <w:sz w:val="24"/>
          <w:szCs w:val="24"/>
        </w:rPr>
      </w:pPr>
      <w:r w:rsidRPr="00C7166E">
        <w:rPr>
          <w:rFonts w:ascii="Times New Roman" w:eastAsia="Calibri Light" w:hAnsi="Times New Roman" w:cs="Times New Roman"/>
          <w:sz w:val="24"/>
          <w:szCs w:val="24"/>
        </w:rPr>
        <w:t>Средняя заработная плата по крупным и сре</w:t>
      </w:r>
      <w:r w:rsidR="00C7166E" w:rsidRPr="00C7166E">
        <w:rPr>
          <w:rFonts w:ascii="Times New Roman" w:eastAsia="Calibri Light" w:hAnsi="Times New Roman" w:cs="Times New Roman"/>
          <w:sz w:val="24"/>
          <w:szCs w:val="24"/>
        </w:rPr>
        <w:t>дним предприятиям на 01.01.2023</w:t>
      </w:r>
      <w:r w:rsidR="002F7816" w:rsidRPr="00C7166E">
        <w:rPr>
          <w:rFonts w:ascii="Times New Roman" w:eastAsia="Calibri Light" w:hAnsi="Times New Roman" w:cs="Times New Roman"/>
          <w:sz w:val="24"/>
          <w:szCs w:val="24"/>
        </w:rPr>
        <w:t xml:space="preserve"> </w:t>
      </w:r>
      <w:r w:rsidR="00DF0093" w:rsidRPr="00C7166E">
        <w:rPr>
          <w:rFonts w:ascii="Times New Roman" w:eastAsia="Calibri Light" w:hAnsi="Times New Roman" w:cs="Times New Roman"/>
          <w:sz w:val="24"/>
          <w:szCs w:val="24"/>
        </w:rPr>
        <w:t>выр</w:t>
      </w:r>
      <w:r w:rsidR="00C7166E" w:rsidRPr="00C7166E">
        <w:rPr>
          <w:rFonts w:ascii="Times New Roman" w:eastAsia="Calibri Light" w:hAnsi="Times New Roman" w:cs="Times New Roman"/>
          <w:sz w:val="24"/>
          <w:szCs w:val="24"/>
        </w:rPr>
        <w:t>осла на 14,6% и составляет 95378</w:t>
      </w:r>
      <w:r w:rsidR="00DF0093" w:rsidRPr="00C7166E">
        <w:rPr>
          <w:rFonts w:ascii="Times New Roman" w:eastAsia="Calibri Light" w:hAnsi="Times New Roman" w:cs="Times New Roman"/>
          <w:sz w:val="24"/>
          <w:szCs w:val="24"/>
        </w:rPr>
        <w:t xml:space="preserve"> </w:t>
      </w:r>
      <w:r w:rsidR="001B17E3" w:rsidRPr="00C7166E">
        <w:rPr>
          <w:rFonts w:ascii="Times New Roman" w:eastAsia="Calibri Light" w:hAnsi="Times New Roman" w:cs="Times New Roman"/>
          <w:sz w:val="24"/>
          <w:szCs w:val="24"/>
        </w:rPr>
        <w:t>рублей</w:t>
      </w:r>
      <w:r w:rsidR="00C7166E" w:rsidRPr="00C7166E">
        <w:rPr>
          <w:rFonts w:ascii="Times New Roman" w:eastAsia="Calibri Light" w:hAnsi="Times New Roman" w:cs="Times New Roman"/>
          <w:sz w:val="24"/>
          <w:szCs w:val="24"/>
        </w:rPr>
        <w:t xml:space="preserve"> (83198</w:t>
      </w:r>
      <w:r w:rsidRPr="00C7166E">
        <w:rPr>
          <w:rFonts w:ascii="Times New Roman" w:eastAsia="Calibri Light" w:hAnsi="Times New Roman" w:cs="Times New Roman"/>
          <w:sz w:val="24"/>
          <w:szCs w:val="24"/>
        </w:rPr>
        <w:t xml:space="preserve"> рублей на 01.01.202</w:t>
      </w:r>
      <w:r w:rsidR="00C7166E" w:rsidRPr="00C7166E">
        <w:rPr>
          <w:rFonts w:ascii="Times New Roman" w:eastAsia="Calibri Light" w:hAnsi="Times New Roman" w:cs="Times New Roman"/>
          <w:sz w:val="24"/>
          <w:szCs w:val="24"/>
        </w:rPr>
        <w:t>2</w:t>
      </w:r>
      <w:r w:rsidRPr="00C7166E">
        <w:rPr>
          <w:rFonts w:ascii="Times New Roman" w:eastAsia="Calibri Light" w:hAnsi="Times New Roman" w:cs="Times New Roman"/>
          <w:sz w:val="24"/>
          <w:szCs w:val="24"/>
        </w:rPr>
        <w:t xml:space="preserve">). </w:t>
      </w:r>
    </w:p>
    <w:p w:rsidR="004F7642" w:rsidRPr="00B66FEE" w:rsidRDefault="004F7642" w:rsidP="00A34DA1">
      <w:pPr>
        <w:spacing w:after="0" w:line="240" w:lineRule="auto"/>
        <w:ind w:firstLine="708"/>
        <w:jc w:val="both"/>
        <w:rPr>
          <w:rFonts w:ascii="Times New Roman" w:eastAsia="Calibri Light" w:hAnsi="Times New Roman" w:cs="Times New Roman"/>
          <w:sz w:val="24"/>
          <w:szCs w:val="24"/>
        </w:rPr>
      </w:pPr>
      <w:r w:rsidRPr="00B66FEE">
        <w:rPr>
          <w:rFonts w:ascii="Times New Roman" w:eastAsia="Calibri Light" w:hAnsi="Times New Roman" w:cs="Times New Roman"/>
          <w:sz w:val="24"/>
          <w:szCs w:val="24"/>
        </w:rPr>
        <w:t>Реальный у</w:t>
      </w:r>
      <w:r w:rsidR="009B7EF6" w:rsidRPr="00B66FEE">
        <w:rPr>
          <w:rFonts w:ascii="Times New Roman" w:eastAsia="Calibri Light" w:hAnsi="Times New Roman" w:cs="Times New Roman"/>
          <w:sz w:val="24"/>
          <w:szCs w:val="24"/>
        </w:rPr>
        <w:t>ровень зар</w:t>
      </w:r>
      <w:r w:rsidR="00B66FEE" w:rsidRPr="00B66FEE">
        <w:rPr>
          <w:rFonts w:ascii="Times New Roman" w:eastAsia="Calibri Light" w:hAnsi="Times New Roman" w:cs="Times New Roman"/>
          <w:sz w:val="24"/>
          <w:szCs w:val="24"/>
        </w:rPr>
        <w:t>аботной платы увеличился на 2,12</w:t>
      </w:r>
      <w:r w:rsidRPr="00B66FEE">
        <w:rPr>
          <w:rFonts w:ascii="Times New Roman" w:eastAsia="Calibri Light" w:hAnsi="Times New Roman" w:cs="Times New Roman"/>
          <w:sz w:val="24"/>
          <w:szCs w:val="24"/>
        </w:rPr>
        <w:t xml:space="preserve"> про</w:t>
      </w:r>
      <w:r w:rsidR="00B66FEE" w:rsidRPr="00B66FEE">
        <w:rPr>
          <w:rFonts w:ascii="Times New Roman" w:eastAsia="Calibri Light" w:hAnsi="Times New Roman" w:cs="Times New Roman"/>
          <w:sz w:val="24"/>
          <w:szCs w:val="24"/>
        </w:rPr>
        <w:t>центных пункта и составил 107,04% (104,92</w:t>
      </w:r>
      <w:r w:rsidRPr="00B66FEE">
        <w:rPr>
          <w:rFonts w:ascii="Times New Roman" w:eastAsia="Calibri Light" w:hAnsi="Times New Roman" w:cs="Times New Roman"/>
          <w:sz w:val="24"/>
          <w:szCs w:val="24"/>
        </w:rPr>
        <w:t>% на 01.01.202</w:t>
      </w:r>
      <w:r w:rsidR="00B66FEE" w:rsidRPr="00B66FEE">
        <w:rPr>
          <w:rFonts w:ascii="Times New Roman" w:eastAsia="Calibri Light" w:hAnsi="Times New Roman" w:cs="Times New Roman"/>
          <w:sz w:val="24"/>
          <w:szCs w:val="24"/>
        </w:rPr>
        <w:t>1</w:t>
      </w:r>
      <w:r w:rsidRPr="00B66FEE">
        <w:rPr>
          <w:rFonts w:ascii="Times New Roman" w:eastAsia="Calibri Light" w:hAnsi="Times New Roman" w:cs="Times New Roman"/>
          <w:sz w:val="24"/>
          <w:szCs w:val="24"/>
        </w:rPr>
        <w:t>).</w:t>
      </w:r>
    </w:p>
    <w:p w:rsidR="004F7642" w:rsidRPr="00A34080" w:rsidRDefault="004F7642" w:rsidP="00A34DA1">
      <w:pPr>
        <w:spacing w:after="0" w:line="240" w:lineRule="auto"/>
        <w:ind w:firstLine="1"/>
        <w:jc w:val="center"/>
        <w:rPr>
          <w:rFonts w:ascii="Times New Roman" w:eastAsia="Times New Roman" w:hAnsi="Times New Roman" w:cs="Times New Roman"/>
          <w:color w:val="FF0000"/>
          <w:sz w:val="24"/>
          <w:szCs w:val="24"/>
          <w:highlight w:val="yellow"/>
          <w:lang w:eastAsia="ru-RU"/>
        </w:rPr>
      </w:pPr>
    </w:p>
    <w:p w:rsidR="004F7642" w:rsidRPr="00DF0362" w:rsidRDefault="004F7642" w:rsidP="00A34DA1">
      <w:pPr>
        <w:spacing w:after="0" w:line="240" w:lineRule="auto"/>
        <w:ind w:firstLine="1"/>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 xml:space="preserve">Среднемесячная заработная плата работников среднесписочного состава </w:t>
      </w:r>
    </w:p>
    <w:p w:rsidR="004F7642" w:rsidRPr="00DF0362" w:rsidRDefault="004F7642" w:rsidP="00A34DA1">
      <w:pPr>
        <w:spacing w:after="0" w:line="240" w:lineRule="auto"/>
        <w:ind w:firstLine="1"/>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крупных и средних пр</w:t>
      </w:r>
      <w:r w:rsidR="00A11EBC" w:rsidRPr="00DF0362">
        <w:rPr>
          <w:rFonts w:ascii="Times New Roman" w:eastAsia="Times New Roman" w:hAnsi="Times New Roman" w:cs="Times New Roman"/>
          <w:sz w:val="24"/>
          <w:szCs w:val="24"/>
          <w:lang w:eastAsia="ru-RU"/>
        </w:rPr>
        <w:t>едприятий города Мегиона за 20</w:t>
      </w:r>
      <w:r w:rsidR="00DF0362">
        <w:rPr>
          <w:rFonts w:ascii="Times New Roman" w:eastAsia="Times New Roman" w:hAnsi="Times New Roman" w:cs="Times New Roman"/>
          <w:sz w:val="24"/>
          <w:szCs w:val="24"/>
          <w:lang w:eastAsia="ru-RU"/>
        </w:rPr>
        <w:t>20</w:t>
      </w:r>
      <w:r w:rsidR="00A11EBC" w:rsidRPr="00DF0362">
        <w:rPr>
          <w:rFonts w:ascii="Times New Roman" w:eastAsia="Times New Roman" w:hAnsi="Times New Roman" w:cs="Times New Roman"/>
          <w:sz w:val="24"/>
          <w:szCs w:val="24"/>
          <w:lang w:eastAsia="ru-RU"/>
        </w:rPr>
        <w:t>-202</w:t>
      </w:r>
      <w:r w:rsidR="00DF0362">
        <w:rPr>
          <w:rFonts w:ascii="Times New Roman" w:eastAsia="Times New Roman" w:hAnsi="Times New Roman" w:cs="Times New Roman"/>
          <w:sz w:val="24"/>
          <w:szCs w:val="24"/>
          <w:lang w:eastAsia="ru-RU"/>
        </w:rPr>
        <w:t>2</w:t>
      </w:r>
      <w:r w:rsidRPr="00DF0362">
        <w:rPr>
          <w:rFonts w:ascii="Times New Roman" w:eastAsia="Times New Roman" w:hAnsi="Times New Roman" w:cs="Times New Roman"/>
          <w:sz w:val="24"/>
          <w:szCs w:val="24"/>
          <w:lang w:eastAsia="ru-RU"/>
        </w:rPr>
        <w:t xml:space="preserve"> годы</w:t>
      </w:r>
    </w:p>
    <w:p w:rsidR="001B17E3" w:rsidRPr="00DF0362" w:rsidRDefault="001B17E3" w:rsidP="00A34DA1">
      <w:pPr>
        <w:spacing w:after="0" w:line="240" w:lineRule="auto"/>
        <w:ind w:firstLine="1"/>
        <w:jc w:val="center"/>
        <w:rPr>
          <w:rFonts w:ascii="Times New Roman" w:eastAsia="Times New Roman" w:hAnsi="Times New Roman" w:cs="Times New Roman"/>
          <w:sz w:val="24"/>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3"/>
        <w:gridCol w:w="1070"/>
        <w:gridCol w:w="1070"/>
        <w:gridCol w:w="1070"/>
        <w:gridCol w:w="1127"/>
      </w:tblGrid>
      <w:tr w:rsidR="00DF0362" w:rsidRPr="00DF0362" w:rsidTr="001E0EC3">
        <w:trPr>
          <w:trHeight w:val="7"/>
          <w:tblHeader/>
        </w:trPr>
        <w:tc>
          <w:tcPr>
            <w:tcW w:w="5243"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20"/>
                <w:szCs w:val="20"/>
                <w:lang w:eastAsia="ru-RU"/>
              </w:rPr>
              <w:t>Показатели</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20"/>
                <w:szCs w:val="20"/>
                <w:lang w:eastAsia="ru-RU"/>
              </w:rPr>
              <w:t>2020 год</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20"/>
                <w:szCs w:val="20"/>
                <w:lang w:eastAsia="ru-RU"/>
              </w:rPr>
              <w:t>2021 год</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20"/>
                <w:szCs w:val="20"/>
                <w:lang w:eastAsia="ru-RU"/>
              </w:rPr>
              <w:t>2022 год</w:t>
            </w:r>
          </w:p>
        </w:tc>
        <w:tc>
          <w:tcPr>
            <w:tcW w:w="1127"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20"/>
                <w:szCs w:val="20"/>
                <w:lang w:eastAsia="ru-RU"/>
              </w:rPr>
              <w:t>%,</w:t>
            </w:r>
          </w:p>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20"/>
                <w:szCs w:val="20"/>
                <w:lang w:eastAsia="ru-RU"/>
              </w:rPr>
              <w:t>2022/2021</w:t>
            </w:r>
          </w:p>
        </w:tc>
      </w:tr>
      <w:tr w:rsidR="00DF0362" w:rsidRPr="00DF0362" w:rsidTr="001E0EC3">
        <w:trPr>
          <w:trHeight w:val="1122"/>
        </w:trPr>
        <w:tc>
          <w:tcPr>
            <w:tcW w:w="5243"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7A02B5" w:rsidP="00A34DA1">
            <w:pPr>
              <w:tabs>
                <w:tab w:val="center" w:pos="4677"/>
                <w:tab w:val="right" w:pos="9355"/>
              </w:tabs>
              <w:spacing w:after="0" w:line="240" w:lineRule="auto"/>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Уровень номинальной начисленной среднемесячной заработной платы работников среднесписочного состава крупных и средних предприятий (по данным отдела Госстатистики),</w:t>
            </w:r>
          </w:p>
          <w:p w:rsidR="007A02B5" w:rsidRPr="00DF0362" w:rsidRDefault="007A02B5" w:rsidP="00A34DA1">
            <w:pPr>
              <w:tabs>
                <w:tab w:val="center" w:pos="4677"/>
                <w:tab w:val="right" w:pos="9355"/>
              </w:tabs>
              <w:spacing w:after="0" w:line="240" w:lineRule="auto"/>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0"/>
                <w:szCs w:val="20"/>
                <w:lang w:eastAsia="ru-RU"/>
              </w:rPr>
              <w:t>рублей на 1 работника в месяц</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75165</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83198</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95378</w:t>
            </w:r>
          </w:p>
        </w:tc>
        <w:tc>
          <w:tcPr>
            <w:tcW w:w="1127"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114,6</w:t>
            </w:r>
          </w:p>
        </w:tc>
      </w:tr>
      <w:tr w:rsidR="00DF0362" w:rsidRPr="00DF0362" w:rsidTr="001E0EC3">
        <w:trPr>
          <w:trHeight w:val="425"/>
        </w:trPr>
        <w:tc>
          <w:tcPr>
            <w:tcW w:w="5243"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7A02B5" w:rsidP="00A34DA1">
            <w:pPr>
              <w:spacing w:after="0" w:line="240" w:lineRule="auto"/>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Индекс потребительских цен, %</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103,89</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105,5</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DF0362" w:rsidP="00A34DA1">
            <w:pPr>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107,1</w:t>
            </w:r>
          </w:p>
        </w:tc>
        <w:tc>
          <w:tcPr>
            <w:tcW w:w="1127"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DF0362" w:rsidP="00A34DA1">
            <w:pPr>
              <w:spacing w:after="0" w:line="240" w:lineRule="auto"/>
              <w:jc w:val="center"/>
              <w:rPr>
                <w:rFonts w:ascii="Times New Roman" w:eastAsia="Times New Roman" w:hAnsi="Times New Roman" w:cs="Times New Roman"/>
                <w:sz w:val="16"/>
                <w:szCs w:val="16"/>
                <w:lang w:eastAsia="ru-RU"/>
              </w:rPr>
            </w:pPr>
            <w:r w:rsidRPr="00DF0362">
              <w:rPr>
                <w:rFonts w:ascii="Times New Roman" w:eastAsia="Times New Roman" w:hAnsi="Times New Roman" w:cs="Times New Roman"/>
                <w:sz w:val="16"/>
                <w:szCs w:val="16"/>
                <w:lang w:eastAsia="ru-RU"/>
              </w:rPr>
              <w:t>+1,6</w:t>
            </w:r>
          </w:p>
          <w:p w:rsidR="007A02B5" w:rsidRPr="00DF0362" w:rsidRDefault="007A02B5" w:rsidP="00A34DA1">
            <w:pPr>
              <w:spacing w:after="0" w:line="240" w:lineRule="auto"/>
              <w:jc w:val="center"/>
              <w:rPr>
                <w:rFonts w:ascii="Times New Roman" w:eastAsia="Times New Roman" w:hAnsi="Times New Roman" w:cs="Times New Roman"/>
                <w:sz w:val="16"/>
                <w:szCs w:val="16"/>
                <w:lang w:eastAsia="ru-RU"/>
              </w:rPr>
            </w:pPr>
            <w:r w:rsidRPr="00DF0362">
              <w:rPr>
                <w:rFonts w:ascii="Times New Roman" w:eastAsia="Times New Roman" w:hAnsi="Times New Roman" w:cs="Times New Roman"/>
                <w:sz w:val="16"/>
                <w:szCs w:val="16"/>
                <w:lang w:eastAsia="ru-RU"/>
              </w:rPr>
              <w:t>процентный пункт</w:t>
            </w:r>
          </w:p>
        </w:tc>
      </w:tr>
      <w:tr w:rsidR="00DF0362" w:rsidRPr="00DF0362" w:rsidTr="001E0EC3">
        <w:trPr>
          <w:trHeight w:val="636"/>
        </w:trPr>
        <w:tc>
          <w:tcPr>
            <w:tcW w:w="5243"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7A02B5" w:rsidP="00A34DA1">
            <w:pPr>
              <w:tabs>
                <w:tab w:val="center" w:pos="4677"/>
                <w:tab w:val="right" w:pos="9355"/>
              </w:tabs>
              <w:spacing w:after="0" w:line="240" w:lineRule="auto"/>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Динамика уровня реальной заработной платы, %</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101,02</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104,92</w:t>
            </w:r>
          </w:p>
        </w:tc>
        <w:tc>
          <w:tcPr>
            <w:tcW w:w="1070" w:type="dxa"/>
            <w:tcBorders>
              <w:top w:val="single" w:sz="4" w:space="0" w:color="auto"/>
              <w:left w:val="single" w:sz="4" w:space="0" w:color="auto"/>
              <w:bottom w:val="single" w:sz="4" w:space="0" w:color="auto"/>
              <w:right w:val="single" w:sz="4" w:space="0" w:color="auto"/>
            </w:tcBorders>
            <w:vAlign w:val="center"/>
          </w:tcPr>
          <w:p w:rsidR="007A02B5" w:rsidRPr="00DF0362" w:rsidRDefault="00DF0362" w:rsidP="00A34DA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DF0362">
              <w:rPr>
                <w:rFonts w:ascii="Times New Roman" w:eastAsia="Times New Roman" w:hAnsi="Times New Roman" w:cs="Times New Roman"/>
                <w:sz w:val="24"/>
                <w:szCs w:val="24"/>
                <w:lang w:eastAsia="ru-RU"/>
              </w:rPr>
              <w:t>107,04</w:t>
            </w:r>
          </w:p>
        </w:tc>
        <w:tc>
          <w:tcPr>
            <w:tcW w:w="1127" w:type="dxa"/>
            <w:tcBorders>
              <w:top w:val="single" w:sz="4" w:space="0" w:color="auto"/>
              <w:left w:val="single" w:sz="4" w:space="0" w:color="auto"/>
              <w:bottom w:val="single" w:sz="4" w:space="0" w:color="auto"/>
              <w:right w:val="single" w:sz="4" w:space="0" w:color="auto"/>
            </w:tcBorders>
            <w:vAlign w:val="center"/>
            <w:hideMark/>
          </w:tcPr>
          <w:p w:rsidR="007A02B5" w:rsidRPr="00DF0362" w:rsidRDefault="00DF0362" w:rsidP="00A34DA1">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DF0362">
              <w:rPr>
                <w:rFonts w:ascii="Times New Roman" w:eastAsia="Times New Roman" w:hAnsi="Times New Roman" w:cs="Times New Roman"/>
                <w:sz w:val="16"/>
                <w:szCs w:val="16"/>
                <w:lang w:eastAsia="ru-RU"/>
              </w:rPr>
              <w:t>+2,12</w:t>
            </w:r>
          </w:p>
          <w:p w:rsidR="007A02B5" w:rsidRPr="00DF0362" w:rsidRDefault="007A02B5" w:rsidP="00A34DA1">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DF0362">
              <w:rPr>
                <w:rFonts w:ascii="Times New Roman" w:eastAsia="Times New Roman" w:hAnsi="Times New Roman" w:cs="Times New Roman"/>
                <w:sz w:val="16"/>
                <w:szCs w:val="16"/>
                <w:lang w:eastAsia="ru-RU"/>
              </w:rPr>
              <w:t>процентных пункта</w:t>
            </w:r>
          </w:p>
        </w:tc>
      </w:tr>
    </w:tbl>
    <w:p w:rsidR="004F7642" w:rsidRPr="00DF0362" w:rsidRDefault="004F7642" w:rsidP="00A34DA1">
      <w:pPr>
        <w:tabs>
          <w:tab w:val="left" w:pos="2856"/>
        </w:tabs>
        <w:spacing w:after="0" w:line="240" w:lineRule="auto"/>
        <w:rPr>
          <w:rFonts w:ascii="Times New Roman" w:eastAsia="Times New Roman" w:hAnsi="Times New Roman" w:cs="Times New Roman"/>
          <w:sz w:val="24"/>
          <w:szCs w:val="24"/>
          <w:highlight w:val="yellow"/>
          <w:lang w:eastAsia="ru-RU"/>
        </w:rPr>
      </w:pPr>
    </w:p>
    <w:p w:rsidR="004F7642" w:rsidRPr="009C3896" w:rsidRDefault="004F7642" w:rsidP="00A34DA1">
      <w:pPr>
        <w:spacing w:after="0" w:line="240" w:lineRule="auto"/>
        <w:ind w:firstLine="709"/>
        <w:jc w:val="center"/>
        <w:rPr>
          <w:rFonts w:ascii="Times New Roman" w:eastAsia="Times New Roman" w:hAnsi="Times New Roman" w:cs="Times New Roman"/>
          <w:sz w:val="24"/>
          <w:szCs w:val="24"/>
          <w:lang w:eastAsia="ru-RU"/>
        </w:rPr>
      </w:pPr>
      <w:r w:rsidRPr="009C3896">
        <w:rPr>
          <w:rFonts w:ascii="Times New Roman" w:eastAsia="Times New Roman" w:hAnsi="Times New Roman" w:cs="Times New Roman"/>
          <w:sz w:val="24"/>
          <w:szCs w:val="24"/>
          <w:lang w:eastAsia="ru-RU"/>
        </w:rPr>
        <w:t>Показатели среднемесячной заработной платы по основным отраслям экономики</w:t>
      </w:r>
    </w:p>
    <w:p w:rsidR="004F7642" w:rsidRPr="009C3896" w:rsidRDefault="004F7642" w:rsidP="00A34DA1">
      <w:pPr>
        <w:spacing w:after="0" w:line="240" w:lineRule="auto"/>
        <w:ind w:firstLine="709"/>
        <w:jc w:val="center"/>
        <w:rPr>
          <w:rFonts w:ascii="Times New Roman" w:eastAsia="Times New Roman" w:hAnsi="Times New Roman" w:cs="Times New Roman"/>
          <w:sz w:val="24"/>
          <w:szCs w:val="24"/>
          <w:lang w:eastAsia="ru-RU"/>
        </w:rPr>
      </w:pPr>
      <w:r w:rsidRPr="009C3896">
        <w:rPr>
          <w:rFonts w:ascii="Times New Roman" w:eastAsia="Times New Roman" w:hAnsi="Times New Roman" w:cs="Times New Roman"/>
          <w:sz w:val="24"/>
          <w:szCs w:val="24"/>
          <w:lang w:eastAsia="ru-RU"/>
        </w:rPr>
        <w:t xml:space="preserve"> за 20</w:t>
      </w:r>
      <w:r w:rsidR="009C3896" w:rsidRPr="009C3896">
        <w:rPr>
          <w:rFonts w:ascii="Times New Roman" w:eastAsia="Times New Roman" w:hAnsi="Times New Roman" w:cs="Times New Roman"/>
          <w:sz w:val="24"/>
          <w:szCs w:val="24"/>
          <w:lang w:eastAsia="ru-RU"/>
        </w:rPr>
        <w:t>20</w:t>
      </w:r>
      <w:r w:rsidRPr="009C3896">
        <w:rPr>
          <w:rFonts w:ascii="Times New Roman" w:eastAsia="Times New Roman" w:hAnsi="Times New Roman" w:cs="Times New Roman"/>
          <w:sz w:val="24"/>
          <w:szCs w:val="24"/>
          <w:lang w:eastAsia="ru-RU"/>
        </w:rPr>
        <w:t>-202</w:t>
      </w:r>
      <w:r w:rsidR="009C3896" w:rsidRPr="009C3896">
        <w:rPr>
          <w:rFonts w:ascii="Times New Roman" w:eastAsia="Times New Roman" w:hAnsi="Times New Roman" w:cs="Times New Roman"/>
          <w:sz w:val="24"/>
          <w:szCs w:val="24"/>
          <w:lang w:eastAsia="ru-RU"/>
        </w:rPr>
        <w:t>2</w:t>
      </w:r>
      <w:r w:rsidRPr="009C3896">
        <w:rPr>
          <w:rFonts w:ascii="Times New Roman" w:eastAsia="Times New Roman" w:hAnsi="Times New Roman" w:cs="Times New Roman"/>
          <w:sz w:val="24"/>
          <w:szCs w:val="24"/>
          <w:lang w:eastAsia="ru-RU"/>
        </w:rPr>
        <w:t xml:space="preserve"> годы работников среднесписочного состава </w:t>
      </w:r>
    </w:p>
    <w:p w:rsidR="004F7642" w:rsidRPr="009C3896" w:rsidRDefault="004F7642" w:rsidP="00A34DA1">
      <w:pPr>
        <w:spacing w:after="0" w:line="240" w:lineRule="auto"/>
        <w:ind w:firstLine="709"/>
        <w:jc w:val="center"/>
        <w:rPr>
          <w:rFonts w:ascii="Times New Roman" w:eastAsia="Times New Roman" w:hAnsi="Times New Roman" w:cs="Times New Roman"/>
          <w:sz w:val="24"/>
          <w:szCs w:val="24"/>
          <w:lang w:eastAsia="ru-RU"/>
        </w:rPr>
      </w:pPr>
      <w:r w:rsidRPr="009C3896">
        <w:rPr>
          <w:rFonts w:ascii="Times New Roman" w:eastAsia="Times New Roman" w:hAnsi="Times New Roman" w:cs="Times New Roman"/>
          <w:sz w:val="24"/>
          <w:szCs w:val="24"/>
          <w:lang w:eastAsia="ru-RU"/>
        </w:rPr>
        <w:lastRenderedPageBreak/>
        <w:t>(по данным отдела Госстатистики)</w:t>
      </w:r>
    </w:p>
    <w:p w:rsidR="004F7642" w:rsidRPr="009C3896" w:rsidRDefault="004F7642" w:rsidP="00A34DA1">
      <w:pPr>
        <w:spacing w:after="0" w:line="240" w:lineRule="auto"/>
        <w:ind w:firstLine="709"/>
        <w:jc w:val="center"/>
        <w:rPr>
          <w:rFonts w:ascii="Times New Roman" w:eastAsia="Times New Roman" w:hAnsi="Times New Roman" w:cs="Times New Roman"/>
          <w:sz w:val="16"/>
          <w:szCs w:val="16"/>
          <w:lang w:eastAsia="ru-RU"/>
        </w:rPr>
      </w:pPr>
    </w:p>
    <w:p w:rsidR="004F7642" w:rsidRPr="009C3896" w:rsidRDefault="00FA1CC8" w:rsidP="00A34DA1">
      <w:pPr>
        <w:spacing w:after="0" w:line="240" w:lineRule="auto"/>
        <w:ind w:firstLine="709"/>
        <w:jc w:val="right"/>
        <w:rPr>
          <w:rFonts w:ascii="Times New Roman" w:eastAsia="Times New Roman" w:hAnsi="Times New Roman" w:cs="Times New Roman"/>
          <w:sz w:val="20"/>
          <w:szCs w:val="16"/>
          <w:lang w:eastAsia="ru-RU"/>
        </w:rPr>
      </w:pPr>
      <w:r w:rsidRPr="009C3896">
        <w:rPr>
          <w:rFonts w:ascii="Times New Roman" w:eastAsia="Times New Roman" w:hAnsi="Times New Roman" w:cs="Times New Roman"/>
          <w:sz w:val="20"/>
          <w:szCs w:val="16"/>
          <w:lang w:eastAsia="ru-RU"/>
        </w:rPr>
        <w:t>рублей</w:t>
      </w:r>
      <w:r w:rsidR="004F7642" w:rsidRPr="009C3896">
        <w:rPr>
          <w:rFonts w:ascii="Times New Roman" w:eastAsia="Times New Roman" w:hAnsi="Times New Roman" w:cs="Times New Roman"/>
          <w:sz w:val="20"/>
          <w:szCs w:val="16"/>
          <w:lang w:eastAsia="ru-RU"/>
        </w:rPr>
        <w:t xml:space="preserve"> на 1 работника в месяц</w:t>
      </w:r>
    </w:p>
    <w:tbl>
      <w:tblPr>
        <w:tblW w:w="9779" w:type="dxa"/>
        <w:jc w:val="center"/>
        <w:tblLayout w:type="fixed"/>
        <w:tblLook w:val="01E0" w:firstRow="1" w:lastRow="1" w:firstColumn="1" w:lastColumn="1" w:noHBand="0" w:noVBand="0"/>
      </w:tblPr>
      <w:tblGrid>
        <w:gridCol w:w="4678"/>
        <w:gridCol w:w="1275"/>
        <w:gridCol w:w="1275"/>
        <w:gridCol w:w="1275"/>
        <w:gridCol w:w="1276"/>
      </w:tblGrid>
      <w:tr w:rsidR="00CF27D4" w:rsidRPr="002C21DE" w:rsidTr="00CF27D4">
        <w:trPr>
          <w:cantSplit/>
          <w:trHeight w:val="330"/>
          <w:tblHeader/>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jc w:val="center"/>
              <w:rPr>
                <w:rFonts w:ascii="Times New Roman" w:hAnsi="Times New Roman" w:cs="Times New Roman"/>
                <w:sz w:val="20"/>
                <w:szCs w:val="20"/>
              </w:rPr>
            </w:pPr>
            <w:r w:rsidRPr="002C21DE">
              <w:rPr>
                <w:rFonts w:ascii="Times New Roman" w:hAnsi="Times New Roman" w:cs="Times New Roman"/>
                <w:sz w:val="20"/>
                <w:szCs w:val="20"/>
              </w:rPr>
              <w:t>Отрасли</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jc w:val="center"/>
              <w:rPr>
                <w:rFonts w:ascii="Times New Roman" w:hAnsi="Times New Roman" w:cs="Times New Roman"/>
                <w:sz w:val="20"/>
                <w:szCs w:val="20"/>
              </w:rPr>
            </w:pPr>
            <w:r w:rsidRPr="002C21DE">
              <w:rPr>
                <w:rFonts w:ascii="Times New Roman" w:hAnsi="Times New Roman" w:cs="Times New Roman"/>
                <w:sz w:val="20"/>
                <w:szCs w:val="20"/>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jc w:val="center"/>
              <w:rPr>
                <w:rFonts w:ascii="Times New Roman" w:hAnsi="Times New Roman" w:cs="Times New Roman"/>
                <w:sz w:val="20"/>
                <w:szCs w:val="20"/>
              </w:rPr>
            </w:pPr>
            <w:r w:rsidRPr="002C21DE">
              <w:rPr>
                <w:rFonts w:ascii="Times New Roman" w:hAnsi="Times New Roman" w:cs="Times New Roman"/>
                <w:sz w:val="20"/>
                <w:szCs w:val="20"/>
              </w:rPr>
              <w:t>20</w:t>
            </w:r>
            <w:r w:rsidRPr="002C21DE">
              <w:rPr>
                <w:rFonts w:ascii="Times New Roman" w:hAnsi="Times New Roman" w:cs="Times New Roman"/>
                <w:sz w:val="20"/>
                <w:szCs w:val="20"/>
                <w:lang w:val="en-US"/>
              </w:rPr>
              <w:t>21</w:t>
            </w:r>
            <w:r w:rsidRPr="002C21DE">
              <w:rPr>
                <w:rFonts w:ascii="Times New Roman" w:hAnsi="Times New Roman" w:cs="Times New Roman"/>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jc w:val="center"/>
              <w:rPr>
                <w:rFonts w:ascii="Times New Roman" w:hAnsi="Times New Roman" w:cs="Times New Roman"/>
                <w:sz w:val="20"/>
                <w:szCs w:val="20"/>
              </w:rPr>
            </w:pPr>
            <w:r w:rsidRPr="002C21DE">
              <w:rPr>
                <w:rFonts w:ascii="Times New Roman" w:hAnsi="Times New Roman" w:cs="Times New Roman"/>
                <w:sz w:val="20"/>
                <w:szCs w:val="20"/>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jc w:val="center"/>
              <w:rPr>
                <w:rFonts w:ascii="Times New Roman" w:hAnsi="Times New Roman" w:cs="Times New Roman"/>
                <w:sz w:val="20"/>
                <w:szCs w:val="20"/>
              </w:rPr>
            </w:pPr>
            <w:r w:rsidRPr="002C21DE">
              <w:rPr>
                <w:rFonts w:ascii="Times New Roman" w:hAnsi="Times New Roman" w:cs="Times New Roman"/>
                <w:sz w:val="20"/>
                <w:szCs w:val="20"/>
              </w:rPr>
              <w:t xml:space="preserve">%, </w:t>
            </w:r>
          </w:p>
          <w:p w:rsidR="00CF27D4" w:rsidRPr="002C21DE" w:rsidRDefault="00CF27D4" w:rsidP="00A34DA1">
            <w:pPr>
              <w:spacing w:after="0" w:line="240" w:lineRule="auto"/>
              <w:jc w:val="center"/>
              <w:rPr>
                <w:rFonts w:ascii="Times New Roman" w:hAnsi="Times New Roman" w:cs="Times New Roman"/>
                <w:sz w:val="20"/>
                <w:szCs w:val="20"/>
                <w:lang w:val="en-US"/>
              </w:rPr>
            </w:pPr>
            <w:r w:rsidRPr="002C21DE">
              <w:rPr>
                <w:rFonts w:ascii="Times New Roman" w:hAnsi="Times New Roman" w:cs="Times New Roman"/>
                <w:sz w:val="20"/>
                <w:szCs w:val="20"/>
              </w:rPr>
              <w:t>20</w:t>
            </w:r>
            <w:r w:rsidRPr="002C21DE">
              <w:rPr>
                <w:rFonts w:ascii="Times New Roman" w:hAnsi="Times New Roman" w:cs="Times New Roman"/>
                <w:sz w:val="20"/>
                <w:szCs w:val="20"/>
                <w:lang w:val="en-US"/>
              </w:rPr>
              <w:t>2</w:t>
            </w:r>
            <w:r w:rsidRPr="002C21DE">
              <w:rPr>
                <w:rFonts w:ascii="Times New Roman" w:hAnsi="Times New Roman" w:cs="Times New Roman"/>
                <w:sz w:val="20"/>
                <w:szCs w:val="20"/>
              </w:rPr>
              <w:t>2/2021</w:t>
            </w:r>
          </w:p>
        </w:tc>
      </w:tr>
      <w:tr w:rsidR="00CF27D4" w:rsidRPr="002C21DE" w:rsidTr="00CF27D4">
        <w:trPr>
          <w:cantSplit/>
          <w:trHeight w:val="373"/>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lang w:val="en-US"/>
              </w:rPr>
              <w:t>751</w:t>
            </w:r>
            <w:r w:rsidRPr="002C21DE">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83198</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3D05C2"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95378</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3D05C2"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114,6</w:t>
            </w:r>
          </w:p>
        </w:tc>
      </w:tr>
      <w:tr w:rsidR="006E3A30" w:rsidRPr="002C21DE" w:rsidTr="00C92F01">
        <w:trPr>
          <w:cantSplit/>
          <w:trHeight w:val="85"/>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Добыча полезных ископаемых</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112531</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131871</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3D05C2"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152226</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3D05C2"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115,4</w:t>
            </w:r>
          </w:p>
        </w:tc>
      </w:tr>
      <w:tr w:rsidR="006E3A30" w:rsidRPr="002C21DE" w:rsidTr="00882A29">
        <w:trPr>
          <w:cantSplit/>
          <w:trHeight w:val="506"/>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Обрабатывающие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49110</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57347</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DA0816"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70482</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DA0816"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122,9</w:t>
            </w:r>
          </w:p>
        </w:tc>
      </w:tr>
      <w:tr w:rsidR="006E3A30" w:rsidRPr="002C21DE" w:rsidTr="00CF27D4">
        <w:trPr>
          <w:cantSplit/>
          <w:trHeight w:val="406"/>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67475</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73312</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DA0816"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87493</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DA0816"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119,3</w:t>
            </w:r>
          </w:p>
        </w:tc>
      </w:tr>
      <w:tr w:rsidR="006E3A30" w:rsidRPr="002C21DE" w:rsidTr="00882A29">
        <w:trPr>
          <w:cantSplit/>
          <w:trHeight w:val="521"/>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Строительство</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lang w:val="en-US"/>
              </w:rPr>
              <w:t>60657</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74226</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DA0816"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94085</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DA0816"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126,8</w:t>
            </w:r>
          </w:p>
        </w:tc>
      </w:tr>
      <w:tr w:rsidR="00CF27D4" w:rsidRPr="002C21DE" w:rsidTr="00CF27D4">
        <w:trPr>
          <w:cantSplit/>
          <w:trHeight w:val="634"/>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41044</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43530</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48363</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111,1</w:t>
            </w:r>
          </w:p>
        </w:tc>
      </w:tr>
      <w:tr w:rsidR="006E3A30" w:rsidRPr="002C21DE" w:rsidTr="00882A29">
        <w:trPr>
          <w:cantSplit/>
          <w:trHeight w:val="404"/>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Транспортировка и хранение</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56939</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63011</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76882</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122</w:t>
            </w:r>
            <w:r w:rsidR="00EF3583">
              <w:rPr>
                <w:rFonts w:ascii="Times New Roman" w:hAnsi="Times New Roman" w:cs="Times New Roman"/>
                <w:sz w:val="24"/>
                <w:szCs w:val="24"/>
              </w:rPr>
              <w:t>,0</w:t>
            </w:r>
          </w:p>
        </w:tc>
      </w:tr>
      <w:tr w:rsidR="00CF27D4" w:rsidRPr="002C21DE" w:rsidTr="00882A29">
        <w:trPr>
          <w:cantSplit/>
          <w:trHeight w:val="404"/>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Деятельность финансовая и страховая</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80007</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82482</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88999</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107,9</w:t>
            </w:r>
          </w:p>
        </w:tc>
      </w:tr>
      <w:tr w:rsidR="00CF27D4" w:rsidRPr="002C21DE" w:rsidTr="00CF27D4">
        <w:trPr>
          <w:cantSplit/>
          <w:trHeight w:val="580"/>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Деятельность профессиональная, научная и техническая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79462</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91399</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104713</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114,6</w:t>
            </w:r>
          </w:p>
        </w:tc>
      </w:tr>
      <w:tr w:rsidR="00CF27D4" w:rsidRPr="002C21DE" w:rsidTr="00CF27D4">
        <w:trPr>
          <w:cantSplit/>
          <w:trHeight w:val="580"/>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82928</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88333</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92168</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104,3</w:t>
            </w:r>
          </w:p>
        </w:tc>
      </w:tr>
      <w:tr w:rsidR="00CF27D4" w:rsidRPr="002C21DE" w:rsidTr="00882A29">
        <w:trPr>
          <w:cantSplit/>
          <w:trHeight w:val="389"/>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56392</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60190</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65686</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109,1</w:t>
            </w:r>
          </w:p>
        </w:tc>
      </w:tr>
      <w:tr w:rsidR="006E3A30" w:rsidRPr="002C21DE" w:rsidTr="00CF27D4">
        <w:trPr>
          <w:cantSplit/>
          <w:trHeight w:val="382"/>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Деятельность в области здравоохранения и социальных услуг</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79056</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79918</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90380</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113,1</w:t>
            </w:r>
          </w:p>
        </w:tc>
      </w:tr>
      <w:tr w:rsidR="00CF27D4" w:rsidRPr="002C21DE" w:rsidTr="00CF27D4">
        <w:trPr>
          <w:cantSplit/>
          <w:trHeight w:val="566"/>
          <w:jc w:val="center"/>
        </w:trPr>
        <w:tc>
          <w:tcPr>
            <w:tcW w:w="4678"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spacing w:after="0" w:line="240" w:lineRule="auto"/>
              <w:rPr>
                <w:rFonts w:ascii="Times New Roman" w:hAnsi="Times New Roman" w:cs="Times New Roman"/>
                <w:sz w:val="24"/>
                <w:szCs w:val="24"/>
              </w:rPr>
            </w:pPr>
            <w:r w:rsidRPr="002C21DE">
              <w:rPr>
                <w:rFonts w:ascii="Times New Roman" w:hAnsi="Times New Roman" w:cs="Times New Roman"/>
                <w:sz w:val="24"/>
                <w:szCs w:val="24"/>
              </w:rPr>
              <w:t>Деятельность в области культуры, спорта, организации досуга и развлечений</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65286</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CF27D4" w:rsidP="00A34DA1">
            <w:pPr>
              <w:pStyle w:val="af7"/>
              <w:spacing w:line="240" w:lineRule="auto"/>
              <w:jc w:val="center"/>
              <w:rPr>
                <w:rFonts w:ascii="Times New Roman" w:hAnsi="Times New Roman" w:cs="Times New Roman"/>
                <w:sz w:val="24"/>
                <w:szCs w:val="24"/>
                <w:lang w:val="en-US"/>
              </w:rPr>
            </w:pPr>
            <w:r w:rsidRPr="002C21DE">
              <w:rPr>
                <w:rFonts w:ascii="Times New Roman" w:hAnsi="Times New Roman" w:cs="Times New Roman"/>
                <w:sz w:val="24"/>
                <w:szCs w:val="24"/>
                <w:lang w:val="en-US"/>
              </w:rPr>
              <w:t>70190</w:t>
            </w:r>
          </w:p>
        </w:tc>
        <w:tc>
          <w:tcPr>
            <w:tcW w:w="1275"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77719</w:t>
            </w:r>
          </w:p>
        </w:tc>
        <w:tc>
          <w:tcPr>
            <w:tcW w:w="1276" w:type="dxa"/>
            <w:tcBorders>
              <w:top w:val="single" w:sz="4" w:space="0" w:color="auto"/>
              <w:left w:val="single" w:sz="4" w:space="0" w:color="auto"/>
              <w:bottom w:val="single" w:sz="4" w:space="0" w:color="auto"/>
              <w:right w:val="single" w:sz="4" w:space="0" w:color="auto"/>
            </w:tcBorders>
            <w:vAlign w:val="center"/>
          </w:tcPr>
          <w:p w:rsidR="00CF27D4" w:rsidRPr="002C21DE" w:rsidRDefault="006E3A30" w:rsidP="00A34DA1">
            <w:pPr>
              <w:pStyle w:val="af7"/>
              <w:spacing w:line="240" w:lineRule="auto"/>
              <w:jc w:val="center"/>
              <w:rPr>
                <w:rFonts w:ascii="Times New Roman" w:hAnsi="Times New Roman" w:cs="Times New Roman"/>
                <w:sz w:val="24"/>
                <w:szCs w:val="24"/>
              </w:rPr>
            </w:pPr>
            <w:r w:rsidRPr="002C21DE">
              <w:rPr>
                <w:rFonts w:ascii="Times New Roman" w:hAnsi="Times New Roman" w:cs="Times New Roman"/>
                <w:sz w:val="24"/>
                <w:szCs w:val="24"/>
              </w:rPr>
              <w:t>110,7</w:t>
            </w:r>
          </w:p>
        </w:tc>
      </w:tr>
    </w:tbl>
    <w:p w:rsidR="004F7642" w:rsidRPr="00A34080" w:rsidRDefault="004F7642" w:rsidP="00A34DA1">
      <w:pPr>
        <w:pStyle w:val="af7"/>
        <w:tabs>
          <w:tab w:val="left" w:pos="2279"/>
          <w:tab w:val="center" w:pos="5089"/>
          <w:tab w:val="left" w:pos="9072"/>
          <w:tab w:val="left" w:pos="9498"/>
          <w:tab w:val="left" w:pos="9639"/>
        </w:tabs>
        <w:spacing w:line="240" w:lineRule="auto"/>
        <w:ind w:firstLine="709"/>
        <w:jc w:val="both"/>
        <w:rPr>
          <w:rFonts w:ascii="Times New Roman" w:hAnsi="Times New Roman" w:cs="Times New Roman"/>
          <w:color w:val="FF0000"/>
          <w:sz w:val="24"/>
          <w:szCs w:val="24"/>
          <w:highlight w:val="yellow"/>
        </w:rPr>
      </w:pPr>
    </w:p>
    <w:p w:rsidR="004F7642" w:rsidRPr="00070AB7" w:rsidRDefault="004F7642" w:rsidP="00A34DA1">
      <w:pPr>
        <w:spacing w:after="0" w:line="240" w:lineRule="auto"/>
        <w:ind w:firstLine="708"/>
        <w:jc w:val="both"/>
        <w:rPr>
          <w:rFonts w:ascii="Times New Roman" w:hAnsi="Times New Roman" w:cs="Times New Roman"/>
          <w:sz w:val="24"/>
          <w:szCs w:val="24"/>
        </w:rPr>
      </w:pPr>
      <w:r w:rsidRPr="002C21DE">
        <w:rPr>
          <w:rFonts w:ascii="Times New Roman" w:hAnsi="Times New Roman" w:cs="Times New Roman"/>
          <w:sz w:val="24"/>
          <w:szCs w:val="24"/>
        </w:rPr>
        <w:t>Наибольшие темпы роста зара</w:t>
      </w:r>
      <w:r w:rsidR="00ED54AE" w:rsidRPr="002C21DE">
        <w:rPr>
          <w:rFonts w:ascii="Times New Roman" w:hAnsi="Times New Roman" w:cs="Times New Roman"/>
          <w:sz w:val="24"/>
          <w:szCs w:val="24"/>
        </w:rPr>
        <w:t>ботной платы по сравнению с 202</w:t>
      </w:r>
      <w:r w:rsidR="006E3A30" w:rsidRPr="002C21DE">
        <w:rPr>
          <w:rFonts w:ascii="Times New Roman" w:hAnsi="Times New Roman" w:cs="Times New Roman"/>
          <w:sz w:val="24"/>
          <w:szCs w:val="24"/>
        </w:rPr>
        <w:t>1</w:t>
      </w:r>
      <w:r w:rsidRPr="002C21DE">
        <w:rPr>
          <w:rFonts w:ascii="Times New Roman" w:hAnsi="Times New Roman" w:cs="Times New Roman"/>
          <w:sz w:val="24"/>
          <w:szCs w:val="24"/>
        </w:rPr>
        <w:t xml:space="preserve"> годом отмечены по следующ</w:t>
      </w:r>
      <w:r w:rsidR="006E3A30" w:rsidRPr="002C21DE">
        <w:rPr>
          <w:rFonts w:ascii="Times New Roman" w:hAnsi="Times New Roman" w:cs="Times New Roman"/>
          <w:sz w:val="24"/>
          <w:szCs w:val="24"/>
        </w:rPr>
        <w:t xml:space="preserve">им видам деятельности: строительство – 126,8%, </w:t>
      </w:r>
      <w:r w:rsidR="00CF3889" w:rsidRPr="002C21DE">
        <w:rPr>
          <w:rFonts w:ascii="Times New Roman" w:hAnsi="Times New Roman" w:cs="Times New Roman"/>
          <w:sz w:val="24"/>
          <w:szCs w:val="24"/>
        </w:rPr>
        <w:t xml:space="preserve">обрабатывающие производства – </w:t>
      </w:r>
      <w:r w:rsidR="00EF3583">
        <w:rPr>
          <w:rFonts w:ascii="Times New Roman" w:hAnsi="Times New Roman" w:cs="Times New Roman"/>
          <w:sz w:val="24"/>
          <w:szCs w:val="24"/>
        </w:rPr>
        <w:t>122,9%;</w:t>
      </w:r>
      <w:r w:rsidR="00CF3889" w:rsidRPr="002C21DE">
        <w:rPr>
          <w:rFonts w:ascii="Times New Roman" w:hAnsi="Times New Roman" w:cs="Times New Roman"/>
          <w:sz w:val="24"/>
          <w:szCs w:val="24"/>
        </w:rPr>
        <w:t xml:space="preserve"> транспортировка и хранение – </w:t>
      </w:r>
      <w:r w:rsidR="002C21DE" w:rsidRPr="002C21DE">
        <w:rPr>
          <w:rFonts w:ascii="Times New Roman" w:hAnsi="Times New Roman" w:cs="Times New Roman"/>
          <w:sz w:val="24"/>
          <w:szCs w:val="24"/>
        </w:rPr>
        <w:t>122</w:t>
      </w:r>
      <w:r w:rsidR="00EF3583">
        <w:rPr>
          <w:rFonts w:ascii="Times New Roman" w:hAnsi="Times New Roman" w:cs="Times New Roman"/>
          <w:sz w:val="24"/>
          <w:szCs w:val="24"/>
        </w:rPr>
        <w:t>,0</w:t>
      </w:r>
      <w:r w:rsidR="002C21DE" w:rsidRPr="002C21DE">
        <w:rPr>
          <w:rFonts w:ascii="Times New Roman" w:hAnsi="Times New Roman" w:cs="Times New Roman"/>
          <w:sz w:val="24"/>
          <w:szCs w:val="24"/>
        </w:rPr>
        <w:t xml:space="preserve">%; </w:t>
      </w:r>
      <w:r w:rsidR="00EF3583">
        <w:rPr>
          <w:rFonts w:ascii="Times New Roman" w:hAnsi="Times New Roman" w:cs="Times New Roman"/>
          <w:sz w:val="24"/>
          <w:szCs w:val="24"/>
        </w:rPr>
        <w:t>о</w:t>
      </w:r>
      <w:r w:rsidR="00EF3583" w:rsidRPr="002C21DE">
        <w:rPr>
          <w:rFonts w:ascii="Times New Roman" w:hAnsi="Times New Roman" w:cs="Times New Roman"/>
          <w:sz w:val="24"/>
          <w:szCs w:val="24"/>
        </w:rPr>
        <w:t xml:space="preserve">беспечение электрической энергией, газом и паром; </w:t>
      </w:r>
      <w:r w:rsidR="00EF3583" w:rsidRPr="00070AB7">
        <w:rPr>
          <w:rFonts w:ascii="Times New Roman" w:hAnsi="Times New Roman" w:cs="Times New Roman"/>
          <w:sz w:val="24"/>
          <w:szCs w:val="24"/>
        </w:rPr>
        <w:t xml:space="preserve">кондиционирование воздуха – 119,3%; </w:t>
      </w:r>
      <w:r w:rsidR="002C21DE" w:rsidRPr="00070AB7">
        <w:rPr>
          <w:rFonts w:ascii="Times New Roman" w:hAnsi="Times New Roman" w:cs="Times New Roman"/>
          <w:sz w:val="24"/>
          <w:szCs w:val="24"/>
        </w:rPr>
        <w:t>добыча полезных ископаемых – 115,4%.</w:t>
      </w:r>
    </w:p>
    <w:p w:rsidR="001901FD" w:rsidRPr="00070AB7" w:rsidRDefault="001901FD" w:rsidP="00A34DA1">
      <w:pPr>
        <w:spacing w:after="0" w:line="240" w:lineRule="auto"/>
        <w:ind w:firstLine="709"/>
        <w:jc w:val="both"/>
        <w:rPr>
          <w:rFonts w:ascii="Times New Roman" w:eastAsia="Times New Roman" w:hAnsi="Times New Roman" w:cs="Times New Roman"/>
          <w:sz w:val="24"/>
          <w:szCs w:val="24"/>
          <w:lang w:eastAsia="ru-RU"/>
        </w:rPr>
      </w:pPr>
    </w:p>
    <w:p w:rsidR="004F7642" w:rsidRPr="00070AB7" w:rsidRDefault="004F7642" w:rsidP="00A34DA1">
      <w:pPr>
        <w:spacing w:after="0" w:line="240" w:lineRule="auto"/>
        <w:ind w:firstLine="709"/>
        <w:jc w:val="both"/>
        <w:rPr>
          <w:rFonts w:ascii="Times New Roman" w:eastAsia="Times New Roman" w:hAnsi="Times New Roman" w:cs="Times New Roman"/>
          <w:sz w:val="24"/>
          <w:szCs w:val="24"/>
          <w:lang w:eastAsia="ru-RU"/>
        </w:rPr>
      </w:pPr>
      <w:r w:rsidRPr="00070AB7">
        <w:rPr>
          <w:rFonts w:ascii="Times New Roman" w:eastAsia="Times New Roman" w:hAnsi="Times New Roman" w:cs="Times New Roman"/>
          <w:sz w:val="24"/>
          <w:szCs w:val="24"/>
          <w:lang w:eastAsia="ru-RU"/>
        </w:rPr>
        <w:t xml:space="preserve">Показатель денежных среднемесячных расходов населения имеет </w:t>
      </w:r>
      <w:r w:rsidR="00BD3691" w:rsidRPr="00070AB7">
        <w:rPr>
          <w:rFonts w:ascii="Times New Roman" w:eastAsia="Times New Roman" w:hAnsi="Times New Roman" w:cs="Times New Roman"/>
          <w:sz w:val="24"/>
          <w:szCs w:val="24"/>
          <w:lang w:eastAsia="ru-RU"/>
        </w:rPr>
        <w:t>тенденцию к увеличению и за 202</w:t>
      </w:r>
      <w:r w:rsidR="00656191" w:rsidRPr="00070AB7">
        <w:rPr>
          <w:rFonts w:ascii="Times New Roman" w:eastAsia="Times New Roman" w:hAnsi="Times New Roman" w:cs="Times New Roman"/>
          <w:sz w:val="24"/>
          <w:szCs w:val="24"/>
          <w:lang w:eastAsia="ru-RU"/>
        </w:rPr>
        <w:t>2</w:t>
      </w:r>
      <w:r w:rsidRPr="00070AB7">
        <w:rPr>
          <w:rFonts w:ascii="Times New Roman" w:eastAsia="Times New Roman" w:hAnsi="Times New Roman" w:cs="Times New Roman"/>
          <w:sz w:val="24"/>
          <w:szCs w:val="24"/>
          <w:lang w:eastAsia="ru-RU"/>
        </w:rPr>
        <w:t xml:space="preserve"> год, увеличившись к аналогичному </w:t>
      </w:r>
      <w:r w:rsidR="00BD3691" w:rsidRPr="00070AB7">
        <w:rPr>
          <w:rFonts w:ascii="Times New Roman" w:eastAsia="Times New Roman" w:hAnsi="Times New Roman" w:cs="Times New Roman"/>
          <w:sz w:val="24"/>
          <w:szCs w:val="24"/>
          <w:lang w:eastAsia="ru-RU"/>
        </w:rPr>
        <w:t>показателю 202</w:t>
      </w:r>
      <w:r w:rsidR="00656191" w:rsidRPr="00070AB7">
        <w:rPr>
          <w:rFonts w:ascii="Times New Roman" w:eastAsia="Times New Roman" w:hAnsi="Times New Roman" w:cs="Times New Roman"/>
          <w:sz w:val="24"/>
          <w:szCs w:val="24"/>
          <w:lang w:eastAsia="ru-RU"/>
        </w:rPr>
        <w:t>1 года на 7,88%, составил 39665,64</w:t>
      </w:r>
      <w:r w:rsidR="001901FD" w:rsidRPr="00070AB7">
        <w:rPr>
          <w:rFonts w:ascii="Times New Roman" w:eastAsia="Times New Roman" w:hAnsi="Times New Roman" w:cs="Times New Roman"/>
          <w:sz w:val="24"/>
          <w:szCs w:val="24"/>
          <w:lang w:eastAsia="ru-RU"/>
        </w:rPr>
        <w:t xml:space="preserve"> рублей</w:t>
      </w:r>
      <w:r w:rsidRPr="00070AB7">
        <w:rPr>
          <w:rFonts w:ascii="Times New Roman" w:eastAsia="Times New Roman" w:hAnsi="Times New Roman" w:cs="Times New Roman"/>
          <w:sz w:val="24"/>
          <w:szCs w:val="24"/>
          <w:lang w:eastAsia="ru-RU"/>
        </w:rPr>
        <w:t xml:space="preserve"> на одного жителя в месяц.</w:t>
      </w:r>
    </w:p>
    <w:p w:rsidR="001901FD" w:rsidRPr="00070AB7" w:rsidRDefault="001901FD" w:rsidP="00A34DA1">
      <w:pPr>
        <w:spacing w:after="0" w:line="240" w:lineRule="auto"/>
        <w:ind w:firstLine="709"/>
        <w:jc w:val="both"/>
        <w:rPr>
          <w:rFonts w:ascii="Times New Roman" w:eastAsia="Times New Roman" w:hAnsi="Times New Roman" w:cs="Times New Roman"/>
          <w:sz w:val="24"/>
          <w:szCs w:val="24"/>
          <w:lang w:eastAsia="ru-RU"/>
        </w:rPr>
      </w:pPr>
      <w:r w:rsidRPr="00070AB7">
        <w:rPr>
          <w:rFonts w:ascii="Times New Roman" w:eastAsia="Times New Roman" w:hAnsi="Times New Roman" w:cs="Times New Roman"/>
          <w:sz w:val="24"/>
          <w:szCs w:val="24"/>
          <w:lang w:eastAsia="ru-RU"/>
        </w:rPr>
        <w:t xml:space="preserve">Основным </w:t>
      </w:r>
      <w:r w:rsidR="00C307C1" w:rsidRPr="00070AB7">
        <w:rPr>
          <w:rFonts w:ascii="Times New Roman" w:eastAsia="Times New Roman" w:hAnsi="Times New Roman" w:cs="Times New Roman"/>
          <w:sz w:val="24"/>
          <w:szCs w:val="24"/>
          <w:lang w:eastAsia="ru-RU"/>
        </w:rPr>
        <w:t>направлением использования денежных средств по-прежнему оставались потребительские расходы – затраты на покупку товаров и оплату услуг, доля которых в общем объеме расходов составила 83,0%.</w:t>
      </w:r>
    </w:p>
    <w:p w:rsidR="00FA1CC8" w:rsidRDefault="00FA1CC8" w:rsidP="00A34DA1">
      <w:pPr>
        <w:spacing w:after="0" w:line="240" w:lineRule="auto"/>
        <w:ind w:firstLine="708"/>
        <w:jc w:val="both"/>
        <w:rPr>
          <w:rFonts w:ascii="Times New Roman" w:eastAsia="Times New Roman" w:hAnsi="Times New Roman" w:cs="Times New Roman"/>
          <w:color w:val="FF0000"/>
          <w:sz w:val="24"/>
          <w:szCs w:val="24"/>
          <w:lang w:eastAsia="ru-RU"/>
        </w:rPr>
      </w:pPr>
    </w:p>
    <w:p w:rsidR="00882A29" w:rsidRPr="00A34080" w:rsidRDefault="00882A29" w:rsidP="00A34DA1">
      <w:pPr>
        <w:spacing w:after="0" w:line="240" w:lineRule="auto"/>
        <w:ind w:firstLine="708"/>
        <w:jc w:val="both"/>
        <w:rPr>
          <w:rFonts w:ascii="Times New Roman" w:eastAsia="Times New Roman" w:hAnsi="Times New Roman" w:cs="Times New Roman"/>
          <w:color w:val="FF0000"/>
          <w:sz w:val="24"/>
          <w:szCs w:val="24"/>
          <w:lang w:eastAsia="ru-RU"/>
        </w:rPr>
      </w:pPr>
    </w:p>
    <w:p w:rsidR="004F7642" w:rsidRPr="00826476" w:rsidRDefault="004F7642" w:rsidP="00A34DA1">
      <w:pPr>
        <w:spacing w:after="0" w:line="240" w:lineRule="auto"/>
        <w:ind w:firstLine="708"/>
        <w:jc w:val="both"/>
        <w:rPr>
          <w:rFonts w:ascii="Times New Roman" w:eastAsia="Times New Roman" w:hAnsi="Times New Roman" w:cs="Times New Roman"/>
          <w:sz w:val="24"/>
          <w:szCs w:val="24"/>
          <w:lang w:eastAsia="ru-RU"/>
        </w:rPr>
      </w:pPr>
      <w:r w:rsidRPr="00826476">
        <w:rPr>
          <w:rFonts w:ascii="Times New Roman" w:eastAsia="Times New Roman" w:hAnsi="Times New Roman" w:cs="Times New Roman"/>
          <w:sz w:val="24"/>
          <w:szCs w:val="24"/>
          <w:lang w:eastAsia="ru-RU"/>
        </w:rPr>
        <w:t>ЗАНЯТОСТЬ НАСЕЛЕНИЯ И БЕЗРАБОТИЦА</w:t>
      </w:r>
    </w:p>
    <w:p w:rsidR="004F7642" w:rsidRPr="00A34080" w:rsidRDefault="004F7642" w:rsidP="00A34DA1">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A77A42" w:rsidRDefault="004F7642" w:rsidP="00A34DA1">
      <w:pPr>
        <w:spacing w:after="0" w:line="240" w:lineRule="auto"/>
        <w:ind w:firstLine="709"/>
        <w:jc w:val="both"/>
        <w:rPr>
          <w:rFonts w:ascii="Times New Roman" w:hAnsi="Times New Roman" w:cs="Times New Roman"/>
          <w:sz w:val="24"/>
          <w:szCs w:val="24"/>
          <w:lang w:eastAsia="ru-RU"/>
        </w:rPr>
      </w:pPr>
      <w:r w:rsidRPr="00A77A42">
        <w:rPr>
          <w:rFonts w:ascii="Times New Roman" w:hAnsi="Times New Roman" w:cs="Times New Roman"/>
          <w:sz w:val="24"/>
          <w:szCs w:val="24"/>
          <w:lang w:eastAsia="ru-RU"/>
        </w:rPr>
        <w:t>В структ</w:t>
      </w:r>
      <w:r w:rsidR="00C22DA4" w:rsidRPr="00A77A42">
        <w:rPr>
          <w:rFonts w:ascii="Times New Roman" w:hAnsi="Times New Roman" w:cs="Times New Roman"/>
          <w:sz w:val="24"/>
          <w:szCs w:val="24"/>
          <w:lang w:eastAsia="ru-RU"/>
        </w:rPr>
        <w:t>уре постоянного населения в 202</w:t>
      </w:r>
      <w:r w:rsidR="00A77A42" w:rsidRPr="00A77A42">
        <w:rPr>
          <w:rFonts w:ascii="Times New Roman" w:hAnsi="Times New Roman" w:cs="Times New Roman"/>
          <w:sz w:val="24"/>
          <w:szCs w:val="24"/>
          <w:lang w:eastAsia="ru-RU"/>
        </w:rPr>
        <w:t>2 году 64,6%, или 38391</w:t>
      </w:r>
      <w:r w:rsidR="00C22DA4" w:rsidRPr="00A77A42">
        <w:rPr>
          <w:rFonts w:ascii="Times New Roman" w:hAnsi="Times New Roman" w:cs="Times New Roman"/>
          <w:sz w:val="24"/>
          <w:szCs w:val="24"/>
          <w:lang w:eastAsia="ru-RU"/>
        </w:rPr>
        <w:t xml:space="preserve"> человек</w:t>
      </w:r>
      <w:r w:rsidRPr="00A77A42">
        <w:rPr>
          <w:rFonts w:ascii="Times New Roman" w:hAnsi="Times New Roman" w:cs="Times New Roman"/>
          <w:sz w:val="24"/>
          <w:szCs w:val="24"/>
          <w:lang w:eastAsia="ru-RU"/>
        </w:rPr>
        <w:t xml:space="preserve">, находятся в экономически активном возрасте. </w:t>
      </w:r>
    </w:p>
    <w:p w:rsidR="004F7642" w:rsidRPr="00E24E64" w:rsidRDefault="00D14F7B" w:rsidP="00A34DA1">
      <w:pPr>
        <w:spacing w:after="0" w:line="240" w:lineRule="auto"/>
        <w:ind w:firstLine="709"/>
        <w:jc w:val="both"/>
        <w:rPr>
          <w:rFonts w:ascii="Times New Roman" w:hAnsi="Times New Roman" w:cs="Times New Roman"/>
          <w:sz w:val="24"/>
          <w:szCs w:val="24"/>
          <w:lang w:eastAsia="ru-RU"/>
        </w:rPr>
      </w:pPr>
      <w:r w:rsidRPr="00E24E64">
        <w:rPr>
          <w:rFonts w:ascii="Times New Roman" w:hAnsi="Times New Roman" w:cs="Times New Roman"/>
          <w:sz w:val="24"/>
          <w:szCs w:val="24"/>
          <w:lang w:eastAsia="ru-RU"/>
        </w:rPr>
        <w:t>Из их числа 86,5%, или 33190</w:t>
      </w:r>
      <w:r w:rsidR="004F7642" w:rsidRPr="00E24E64">
        <w:rPr>
          <w:rFonts w:ascii="Times New Roman" w:hAnsi="Times New Roman" w:cs="Times New Roman"/>
          <w:sz w:val="24"/>
          <w:szCs w:val="24"/>
          <w:lang w:eastAsia="ru-RU"/>
        </w:rPr>
        <w:t xml:space="preserve"> человек, заняты в экономике.</w:t>
      </w:r>
    </w:p>
    <w:p w:rsidR="004F7642" w:rsidRPr="007065B3" w:rsidRDefault="007065B3" w:rsidP="00A34DA1">
      <w:pPr>
        <w:tabs>
          <w:tab w:val="left" w:pos="8763"/>
        </w:tabs>
        <w:spacing w:after="0" w:line="240" w:lineRule="auto"/>
        <w:ind w:firstLine="709"/>
        <w:jc w:val="both"/>
        <w:rPr>
          <w:rFonts w:ascii="Times New Roman" w:eastAsia="Times New Roman" w:hAnsi="Times New Roman" w:cs="Times New Roman"/>
          <w:sz w:val="24"/>
          <w:szCs w:val="24"/>
          <w:lang w:eastAsia="ru-RU"/>
        </w:rPr>
      </w:pPr>
      <w:r w:rsidRPr="007065B3">
        <w:rPr>
          <w:rFonts w:ascii="Times New Roman" w:hAnsi="Times New Roman" w:cs="Times New Roman"/>
          <w:sz w:val="24"/>
          <w:szCs w:val="24"/>
          <w:lang w:eastAsia="ru-RU"/>
        </w:rPr>
        <w:t>Немногим менее</w:t>
      </w:r>
      <w:r w:rsidR="004F7642" w:rsidRPr="007065B3">
        <w:rPr>
          <w:rFonts w:ascii="Times New Roman" w:hAnsi="Times New Roman" w:cs="Times New Roman"/>
          <w:sz w:val="24"/>
          <w:szCs w:val="24"/>
          <w:lang w:eastAsia="ru-RU"/>
        </w:rPr>
        <w:t xml:space="preserve"> половины числа </w:t>
      </w:r>
      <w:r w:rsidRPr="007065B3">
        <w:rPr>
          <w:rFonts w:ascii="Times New Roman" w:hAnsi="Times New Roman" w:cs="Times New Roman"/>
          <w:sz w:val="24"/>
          <w:szCs w:val="24"/>
          <w:lang w:eastAsia="ru-RU"/>
        </w:rPr>
        <w:t>занятых в экономике, или же 48,9</w:t>
      </w:r>
      <w:r w:rsidR="004F7642" w:rsidRPr="007065B3">
        <w:rPr>
          <w:rFonts w:ascii="Times New Roman" w:hAnsi="Times New Roman" w:cs="Times New Roman"/>
          <w:sz w:val="24"/>
          <w:szCs w:val="24"/>
          <w:lang w:eastAsia="ru-RU"/>
        </w:rPr>
        <w:t>%, трудятся в крупных и средних пред</w:t>
      </w:r>
      <w:r w:rsidRPr="007065B3">
        <w:rPr>
          <w:rFonts w:ascii="Times New Roman" w:hAnsi="Times New Roman" w:cs="Times New Roman"/>
          <w:sz w:val="24"/>
          <w:szCs w:val="24"/>
          <w:lang w:eastAsia="ru-RU"/>
        </w:rPr>
        <w:t>приятиях городского округа, 23,7</w:t>
      </w:r>
      <w:r w:rsidR="004F7642" w:rsidRPr="007065B3">
        <w:rPr>
          <w:rFonts w:ascii="Times New Roman" w:hAnsi="Times New Roman" w:cs="Times New Roman"/>
          <w:sz w:val="24"/>
          <w:szCs w:val="24"/>
          <w:lang w:eastAsia="ru-RU"/>
        </w:rPr>
        <w:t>% заняты в сфер</w:t>
      </w:r>
      <w:r w:rsidR="008F57D8" w:rsidRPr="007065B3">
        <w:rPr>
          <w:rFonts w:ascii="Times New Roman" w:hAnsi="Times New Roman" w:cs="Times New Roman"/>
          <w:sz w:val="24"/>
          <w:szCs w:val="24"/>
          <w:lang w:eastAsia="ru-RU"/>
        </w:rPr>
        <w:t>е малого бизнеса, остальные 2</w:t>
      </w:r>
      <w:r w:rsidRPr="007065B3">
        <w:rPr>
          <w:rFonts w:ascii="Times New Roman" w:hAnsi="Times New Roman" w:cs="Times New Roman"/>
          <w:sz w:val="24"/>
          <w:szCs w:val="24"/>
          <w:lang w:eastAsia="ru-RU"/>
        </w:rPr>
        <w:t>7,4</w:t>
      </w:r>
      <w:r w:rsidR="004F7642" w:rsidRPr="007065B3">
        <w:rPr>
          <w:rFonts w:ascii="Times New Roman" w:hAnsi="Times New Roman" w:cs="Times New Roman"/>
          <w:sz w:val="24"/>
          <w:szCs w:val="24"/>
          <w:lang w:eastAsia="ru-RU"/>
        </w:rPr>
        <w:t xml:space="preserve">% учитываются по строке «неучтенный сектор», </w:t>
      </w:r>
      <w:r w:rsidR="004F7642" w:rsidRPr="007065B3">
        <w:rPr>
          <w:rFonts w:ascii="Times New Roman" w:eastAsia="Times New Roman" w:hAnsi="Times New Roman" w:cs="Times New Roman"/>
          <w:sz w:val="24"/>
          <w:szCs w:val="24"/>
          <w:lang w:eastAsia="ru-RU"/>
        </w:rPr>
        <w:t xml:space="preserve">включающий в себя численность работающих  в организациях, дислоцированных на территории городского </w:t>
      </w:r>
      <w:r w:rsidR="004F7642" w:rsidRPr="007065B3">
        <w:rPr>
          <w:rFonts w:ascii="Times New Roman" w:eastAsia="Times New Roman" w:hAnsi="Times New Roman" w:cs="Times New Roman"/>
          <w:sz w:val="24"/>
          <w:szCs w:val="24"/>
          <w:lang w:eastAsia="ru-RU"/>
        </w:rPr>
        <w:lastRenderedPageBreak/>
        <w:t>округа, но производящих работы на других территориях и учитываемых в показателях той территории, работающих вахтовым методом, без заключения трудового договора, безработных граждан.</w:t>
      </w:r>
    </w:p>
    <w:p w:rsidR="004F7642" w:rsidRDefault="004F7642" w:rsidP="00A34DA1">
      <w:pPr>
        <w:spacing w:after="0" w:line="240" w:lineRule="auto"/>
        <w:ind w:firstLine="709"/>
        <w:jc w:val="center"/>
        <w:rPr>
          <w:rFonts w:ascii="Times New Roman" w:eastAsia="Times New Roman" w:hAnsi="Times New Roman" w:cs="Times New Roman"/>
          <w:sz w:val="24"/>
          <w:szCs w:val="24"/>
          <w:lang w:eastAsia="ru-RU"/>
        </w:rPr>
      </w:pPr>
    </w:p>
    <w:p w:rsidR="00882A29" w:rsidRPr="007065B3" w:rsidRDefault="00882A29" w:rsidP="00A34DA1">
      <w:pPr>
        <w:spacing w:after="0" w:line="240" w:lineRule="auto"/>
        <w:ind w:firstLine="709"/>
        <w:jc w:val="center"/>
        <w:rPr>
          <w:rFonts w:ascii="Times New Roman" w:eastAsia="Times New Roman" w:hAnsi="Times New Roman" w:cs="Times New Roman"/>
          <w:sz w:val="24"/>
          <w:szCs w:val="24"/>
          <w:lang w:eastAsia="ru-RU"/>
        </w:rPr>
      </w:pPr>
    </w:p>
    <w:p w:rsidR="005261E2" w:rsidRPr="00893841" w:rsidRDefault="005261E2" w:rsidP="00A34DA1">
      <w:pPr>
        <w:spacing w:after="0" w:line="240" w:lineRule="auto"/>
        <w:jc w:val="center"/>
        <w:rPr>
          <w:rFonts w:ascii="Times New Roman" w:hAnsi="Times New Roman" w:cs="Times New Roman"/>
          <w:sz w:val="24"/>
          <w:szCs w:val="24"/>
        </w:rPr>
      </w:pPr>
      <w:r w:rsidRPr="00893841">
        <w:rPr>
          <w:rFonts w:ascii="Times New Roman" w:hAnsi="Times New Roman" w:cs="Times New Roman"/>
          <w:sz w:val="24"/>
          <w:szCs w:val="24"/>
        </w:rPr>
        <w:t>Показатели занятости населения городского округа город Мегион</w:t>
      </w:r>
    </w:p>
    <w:p w:rsidR="005261E2" w:rsidRPr="00893841" w:rsidRDefault="005261E2" w:rsidP="00A34DA1">
      <w:pPr>
        <w:spacing w:after="0" w:line="240" w:lineRule="auto"/>
        <w:jc w:val="center"/>
        <w:rPr>
          <w:rFonts w:ascii="Times New Roman" w:hAnsi="Times New Roman" w:cs="Times New Roman"/>
        </w:rPr>
      </w:pPr>
    </w:p>
    <w:p w:rsidR="004F7642" w:rsidRPr="00893841" w:rsidRDefault="005261E2" w:rsidP="00A34DA1">
      <w:pPr>
        <w:tabs>
          <w:tab w:val="left" w:pos="6072"/>
          <w:tab w:val="right" w:pos="9638"/>
        </w:tabs>
        <w:spacing w:after="0" w:line="240" w:lineRule="auto"/>
        <w:rPr>
          <w:rFonts w:ascii="Times New Roman" w:hAnsi="Times New Roman" w:cs="Times New Roman"/>
          <w:sz w:val="16"/>
          <w:szCs w:val="16"/>
        </w:rPr>
      </w:pPr>
      <w:r w:rsidRPr="00893841">
        <w:rPr>
          <w:rFonts w:ascii="Times New Roman" w:hAnsi="Times New Roman" w:cs="Times New Roman"/>
          <w:sz w:val="16"/>
          <w:szCs w:val="16"/>
        </w:rPr>
        <w:tab/>
      </w:r>
      <w:r w:rsidRPr="00893841">
        <w:rPr>
          <w:rFonts w:ascii="Times New Roman" w:hAnsi="Times New Roman" w:cs="Times New Roman"/>
          <w:sz w:val="16"/>
          <w:szCs w:val="16"/>
        </w:rPr>
        <w:tab/>
      </w:r>
      <w:r w:rsidR="00280D4B" w:rsidRPr="00893841">
        <w:rPr>
          <w:rFonts w:ascii="Times New Roman" w:hAnsi="Times New Roman" w:cs="Times New Roman"/>
          <w:sz w:val="20"/>
          <w:szCs w:val="16"/>
        </w:rPr>
        <w:t>ч</w:t>
      </w:r>
      <w:r w:rsidRPr="00893841">
        <w:rPr>
          <w:rFonts w:ascii="Times New Roman" w:hAnsi="Times New Roman" w:cs="Times New Roman"/>
          <w:sz w:val="20"/>
          <w:szCs w:val="16"/>
        </w:rPr>
        <w:t>еловек</w:t>
      </w:r>
    </w:p>
    <w:tbl>
      <w:tblPr>
        <w:tblStyle w:val="a3"/>
        <w:tblW w:w="0" w:type="auto"/>
        <w:tblInd w:w="0" w:type="dxa"/>
        <w:tblLook w:val="04A0" w:firstRow="1" w:lastRow="0" w:firstColumn="1" w:lastColumn="0" w:noHBand="0" w:noVBand="1"/>
      </w:tblPr>
      <w:tblGrid>
        <w:gridCol w:w="4673"/>
        <w:gridCol w:w="1238"/>
        <w:gridCol w:w="1238"/>
        <w:gridCol w:w="1238"/>
        <w:gridCol w:w="1239"/>
      </w:tblGrid>
      <w:tr w:rsidR="001E6A6B" w:rsidRPr="00893841" w:rsidTr="00676DCB">
        <w:trPr>
          <w:trHeight w:val="535"/>
          <w:tblHeader/>
        </w:trPr>
        <w:tc>
          <w:tcPr>
            <w:tcW w:w="4673" w:type="dxa"/>
            <w:vAlign w:val="center"/>
          </w:tcPr>
          <w:p w:rsidR="009B3D37" w:rsidRPr="00893841" w:rsidRDefault="009B3D37" w:rsidP="00A34DA1">
            <w:pPr>
              <w:jc w:val="center"/>
              <w:rPr>
                <w:rFonts w:ascii="Times New Roman" w:eastAsia="Times New Roman" w:hAnsi="Times New Roman"/>
                <w:sz w:val="20"/>
                <w:szCs w:val="20"/>
                <w:lang w:eastAsia="ru-RU"/>
              </w:rPr>
            </w:pPr>
            <w:r w:rsidRPr="00893841">
              <w:rPr>
                <w:rFonts w:ascii="Times New Roman" w:eastAsia="Times New Roman" w:hAnsi="Times New Roman"/>
                <w:sz w:val="20"/>
                <w:szCs w:val="20"/>
                <w:lang w:eastAsia="ru-RU"/>
              </w:rPr>
              <w:t>Показатели</w:t>
            </w:r>
          </w:p>
        </w:tc>
        <w:tc>
          <w:tcPr>
            <w:tcW w:w="1238" w:type="dxa"/>
            <w:vAlign w:val="center"/>
          </w:tcPr>
          <w:p w:rsidR="009B3D37" w:rsidRPr="00893841" w:rsidRDefault="009B3D37" w:rsidP="00A34DA1">
            <w:pPr>
              <w:jc w:val="center"/>
              <w:rPr>
                <w:rFonts w:ascii="Times New Roman" w:eastAsia="Times New Roman" w:hAnsi="Times New Roman"/>
                <w:sz w:val="20"/>
                <w:szCs w:val="20"/>
                <w:lang w:eastAsia="ru-RU"/>
              </w:rPr>
            </w:pPr>
            <w:r w:rsidRPr="00893841">
              <w:rPr>
                <w:rFonts w:ascii="Times New Roman" w:eastAsia="Times New Roman" w:hAnsi="Times New Roman"/>
                <w:sz w:val="20"/>
                <w:szCs w:val="20"/>
                <w:lang w:eastAsia="ru-RU"/>
              </w:rPr>
              <w:t>2020 год</w:t>
            </w:r>
          </w:p>
        </w:tc>
        <w:tc>
          <w:tcPr>
            <w:tcW w:w="1238" w:type="dxa"/>
            <w:vAlign w:val="center"/>
          </w:tcPr>
          <w:p w:rsidR="009B3D37" w:rsidRPr="00893841" w:rsidRDefault="009B3D37" w:rsidP="00A34DA1">
            <w:pPr>
              <w:jc w:val="center"/>
              <w:rPr>
                <w:rFonts w:ascii="Times New Roman" w:eastAsia="Times New Roman" w:hAnsi="Times New Roman"/>
                <w:sz w:val="20"/>
                <w:szCs w:val="20"/>
                <w:lang w:eastAsia="ru-RU"/>
              </w:rPr>
            </w:pPr>
            <w:r w:rsidRPr="00893841">
              <w:rPr>
                <w:rFonts w:ascii="Times New Roman" w:eastAsia="Times New Roman" w:hAnsi="Times New Roman"/>
                <w:sz w:val="20"/>
                <w:szCs w:val="20"/>
                <w:lang w:eastAsia="ru-RU"/>
              </w:rPr>
              <w:t>2021 год</w:t>
            </w:r>
          </w:p>
        </w:tc>
        <w:tc>
          <w:tcPr>
            <w:tcW w:w="1238" w:type="dxa"/>
            <w:vAlign w:val="center"/>
          </w:tcPr>
          <w:p w:rsidR="009B3D37" w:rsidRPr="00893841" w:rsidRDefault="009B3D37" w:rsidP="00A34DA1">
            <w:pPr>
              <w:jc w:val="center"/>
              <w:rPr>
                <w:rFonts w:ascii="Times New Roman" w:eastAsia="Times New Roman" w:hAnsi="Times New Roman"/>
                <w:sz w:val="20"/>
                <w:szCs w:val="20"/>
                <w:lang w:eastAsia="ru-RU"/>
              </w:rPr>
            </w:pPr>
            <w:r w:rsidRPr="00893841">
              <w:rPr>
                <w:rFonts w:ascii="Times New Roman" w:eastAsia="Times New Roman" w:hAnsi="Times New Roman"/>
                <w:sz w:val="20"/>
                <w:szCs w:val="20"/>
                <w:lang w:eastAsia="ru-RU"/>
              </w:rPr>
              <w:t>2022 год</w:t>
            </w:r>
          </w:p>
        </w:tc>
        <w:tc>
          <w:tcPr>
            <w:tcW w:w="1239" w:type="dxa"/>
            <w:vAlign w:val="center"/>
          </w:tcPr>
          <w:p w:rsidR="009B3D37" w:rsidRPr="00893841" w:rsidRDefault="009B3D37" w:rsidP="00A34DA1">
            <w:pPr>
              <w:jc w:val="center"/>
              <w:rPr>
                <w:rFonts w:ascii="Times New Roman" w:eastAsia="Times New Roman" w:hAnsi="Times New Roman"/>
                <w:sz w:val="20"/>
                <w:szCs w:val="20"/>
                <w:lang w:eastAsia="ru-RU"/>
              </w:rPr>
            </w:pPr>
            <w:r w:rsidRPr="00893841">
              <w:rPr>
                <w:rFonts w:ascii="Times New Roman" w:eastAsia="Times New Roman" w:hAnsi="Times New Roman"/>
                <w:sz w:val="20"/>
                <w:szCs w:val="20"/>
                <w:lang w:eastAsia="ru-RU"/>
              </w:rPr>
              <w:t>%,</w:t>
            </w:r>
          </w:p>
          <w:p w:rsidR="009B3D37" w:rsidRPr="00893841" w:rsidRDefault="009B3D37" w:rsidP="00A34DA1">
            <w:pPr>
              <w:jc w:val="center"/>
              <w:rPr>
                <w:rFonts w:ascii="Times New Roman" w:eastAsia="Times New Roman" w:hAnsi="Times New Roman"/>
                <w:sz w:val="20"/>
                <w:szCs w:val="20"/>
                <w:lang w:eastAsia="ru-RU"/>
              </w:rPr>
            </w:pPr>
            <w:r w:rsidRPr="00893841">
              <w:rPr>
                <w:rFonts w:ascii="Times New Roman" w:eastAsia="Times New Roman" w:hAnsi="Times New Roman"/>
                <w:sz w:val="20"/>
                <w:szCs w:val="20"/>
                <w:lang w:eastAsia="ru-RU"/>
              </w:rPr>
              <w:t>2022/2021</w:t>
            </w:r>
          </w:p>
        </w:tc>
      </w:tr>
      <w:tr w:rsidR="001E6A6B" w:rsidRPr="00893841" w:rsidTr="00676DCB">
        <w:trPr>
          <w:trHeight w:val="251"/>
        </w:trPr>
        <w:tc>
          <w:tcPr>
            <w:tcW w:w="4673" w:type="dxa"/>
            <w:vAlign w:val="center"/>
          </w:tcPr>
          <w:p w:rsidR="009B3D37" w:rsidRPr="00893841" w:rsidRDefault="009B3D37" w:rsidP="00A34DA1">
            <w:pP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Численность экономически активного населения</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37742</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val="en-US" w:eastAsia="ru-RU"/>
              </w:rPr>
              <w:t>37488</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38391</w:t>
            </w:r>
          </w:p>
        </w:tc>
        <w:tc>
          <w:tcPr>
            <w:tcW w:w="1239"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102,41</w:t>
            </w:r>
          </w:p>
        </w:tc>
      </w:tr>
      <w:tr w:rsidR="001E6A6B" w:rsidRPr="00893841" w:rsidTr="00676DCB">
        <w:tc>
          <w:tcPr>
            <w:tcW w:w="4673" w:type="dxa"/>
            <w:vAlign w:val="center"/>
          </w:tcPr>
          <w:p w:rsidR="009B3D37" w:rsidRPr="00893841" w:rsidRDefault="009B3D37" w:rsidP="00A34DA1">
            <w:pP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 xml:space="preserve">Численность занятого в экономике населения </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31871</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val="en-US" w:eastAsia="ru-RU"/>
              </w:rPr>
              <w:t>31679</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33190</w:t>
            </w:r>
          </w:p>
        </w:tc>
        <w:tc>
          <w:tcPr>
            <w:tcW w:w="1239"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104,77</w:t>
            </w:r>
          </w:p>
        </w:tc>
      </w:tr>
      <w:tr w:rsidR="001E6A6B" w:rsidRPr="00893841" w:rsidTr="00676DCB">
        <w:tc>
          <w:tcPr>
            <w:tcW w:w="4673" w:type="dxa"/>
          </w:tcPr>
          <w:p w:rsidR="009B3D37" w:rsidRPr="00893841" w:rsidRDefault="009B3D37" w:rsidP="00A34DA1">
            <w:pPr>
              <w:tabs>
                <w:tab w:val="left" w:pos="6072"/>
                <w:tab w:val="right" w:pos="9638"/>
              </w:tabs>
              <w:rPr>
                <w:rFonts w:ascii="Times New Roman" w:hAnsi="Times New Roman"/>
                <w:sz w:val="24"/>
                <w:szCs w:val="24"/>
              </w:rPr>
            </w:pPr>
            <w:r w:rsidRPr="00893841">
              <w:rPr>
                <w:rFonts w:ascii="Times New Roman" w:eastAsia="Times New Roman" w:hAnsi="Times New Roman"/>
                <w:sz w:val="24"/>
                <w:szCs w:val="24"/>
                <w:lang w:eastAsia="ru-RU"/>
              </w:rPr>
              <w:t>из них:</w:t>
            </w:r>
          </w:p>
        </w:tc>
        <w:tc>
          <w:tcPr>
            <w:tcW w:w="1238" w:type="dxa"/>
          </w:tcPr>
          <w:p w:rsidR="009B3D37" w:rsidRPr="00893841" w:rsidRDefault="009B3D37" w:rsidP="00A34DA1">
            <w:pPr>
              <w:tabs>
                <w:tab w:val="left" w:pos="6072"/>
                <w:tab w:val="right" w:pos="9638"/>
              </w:tabs>
              <w:rPr>
                <w:rFonts w:ascii="Times New Roman" w:hAnsi="Times New Roman"/>
                <w:sz w:val="24"/>
                <w:szCs w:val="24"/>
              </w:rPr>
            </w:pPr>
          </w:p>
        </w:tc>
        <w:tc>
          <w:tcPr>
            <w:tcW w:w="1238" w:type="dxa"/>
          </w:tcPr>
          <w:p w:rsidR="009B3D37" w:rsidRPr="00893841" w:rsidRDefault="009B3D37" w:rsidP="00A34DA1">
            <w:pPr>
              <w:tabs>
                <w:tab w:val="left" w:pos="6072"/>
                <w:tab w:val="right" w:pos="9638"/>
              </w:tabs>
              <w:rPr>
                <w:rFonts w:ascii="Times New Roman" w:hAnsi="Times New Roman"/>
                <w:sz w:val="24"/>
                <w:szCs w:val="24"/>
              </w:rPr>
            </w:pPr>
          </w:p>
        </w:tc>
        <w:tc>
          <w:tcPr>
            <w:tcW w:w="1238" w:type="dxa"/>
          </w:tcPr>
          <w:p w:rsidR="009B3D37" w:rsidRPr="00893841" w:rsidRDefault="009B3D37" w:rsidP="00A34DA1">
            <w:pPr>
              <w:tabs>
                <w:tab w:val="left" w:pos="6072"/>
                <w:tab w:val="right" w:pos="9638"/>
              </w:tabs>
              <w:rPr>
                <w:rFonts w:ascii="Times New Roman" w:hAnsi="Times New Roman"/>
                <w:sz w:val="24"/>
                <w:szCs w:val="24"/>
              </w:rPr>
            </w:pPr>
          </w:p>
        </w:tc>
        <w:tc>
          <w:tcPr>
            <w:tcW w:w="1239" w:type="dxa"/>
          </w:tcPr>
          <w:p w:rsidR="009B3D37" w:rsidRPr="00893841" w:rsidRDefault="009B3D37" w:rsidP="00A34DA1">
            <w:pPr>
              <w:tabs>
                <w:tab w:val="left" w:pos="6072"/>
                <w:tab w:val="right" w:pos="9638"/>
              </w:tabs>
              <w:rPr>
                <w:rFonts w:ascii="Times New Roman" w:hAnsi="Times New Roman"/>
                <w:sz w:val="24"/>
                <w:szCs w:val="24"/>
              </w:rPr>
            </w:pPr>
          </w:p>
        </w:tc>
      </w:tr>
      <w:tr w:rsidR="001E6A6B" w:rsidRPr="00893841" w:rsidTr="00676DCB">
        <w:trPr>
          <w:trHeight w:val="527"/>
        </w:trPr>
        <w:tc>
          <w:tcPr>
            <w:tcW w:w="4673" w:type="dxa"/>
            <w:vAlign w:val="center"/>
          </w:tcPr>
          <w:p w:rsidR="009B3D37" w:rsidRPr="00893841" w:rsidRDefault="009B3D37" w:rsidP="00A34DA1">
            <w:pP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численность индивидуальных предпринимателей</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1268</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val="en-US" w:eastAsia="ru-RU"/>
              </w:rPr>
              <w:t>1302</w:t>
            </w:r>
          </w:p>
        </w:tc>
        <w:tc>
          <w:tcPr>
            <w:tcW w:w="1238" w:type="dxa"/>
            <w:vAlign w:val="center"/>
          </w:tcPr>
          <w:p w:rsidR="009B3D37" w:rsidRPr="00893841" w:rsidRDefault="009B3D37" w:rsidP="00A34DA1">
            <w:pPr>
              <w:ind w:hanging="24"/>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1241</w:t>
            </w:r>
          </w:p>
        </w:tc>
        <w:tc>
          <w:tcPr>
            <w:tcW w:w="1239"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95,31</w:t>
            </w:r>
          </w:p>
        </w:tc>
      </w:tr>
      <w:tr w:rsidR="001E6A6B" w:rsidRPr="00893841" w:rsidTr="00676DCB">
        <w:trPr>
          <w:trHeight w:val="96"/>
        </w:trPr>
        <w:tc>
          <w:tcPr>
            <w:tcW w:w="4673" w:type="dxa"/>
            <w:vAlign w:val="center"/>
          </w:tcPr>
          <w:p w:rsidR="009B3D37" w:rsidRPr="00893841" w:rsidRDefault="009B3D37" w:rsidP="00A34DA1">
            <w:pP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численность самозанятых</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455</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val="en-US" w:eastAsia="ru-RU"/>
              </w:rPr>
              <w:t>1088</w:t>
            </w:r>
          </w:p>
        </w:tc>
        <w:tc>
          <w:tcPr>
            <w:tcW w:w="1238" w:type="dxa"/>
            <w:vAlign w:val="center"/>
          </w:tcPr>
          <w:p w:rsidR="009B3D37" w:rsidRPr="00893841" w:rsidRDefault="001E6A6B" w:rsidP="00A34DA1">
            <w:pPr>
              <w:ind w:hanging="24"/>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1706</w:t>
            </w:r>
          </w:p>
        </w:tc>
        <w:tc>
          <w:tcPr>
            <w:tcW w:w="1239" w:type="dxa"/>
            <w:vAlign w:val="center"/>
          </w:tcPr>
          <w:p w:rsidR="009B3D37" w:rsidRPr="00893841" w:rsidRDefault="001E6A6B"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156,8</w:t>
            </w:r>
          </w:p>
        </w:tc>
      </w:tr>
      <w:tr w:rsidR="001E6A6B" w:rsidRPr="00893841" w:rsidTr="00676DCB">
        <w:tc>
          <w:tcPr>
            <w:tcW w:w="4673" w:type="dxa"/>
            <w:vAlign w:val="center"/>
          </w:tcPr>
          <w:p w:rsidR="009B3D37" w:rsidRPr="00893841" w:rsidRDefault="009B3D37" w:rsidP="00A34DA1">
            <w:pP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 xml:space="preserve">наемных работников индивидуальных предпринимателей </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668</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val="en-US" w:eastAsia="ru-RU"/>
              </w:rPr>
              <w:t>659</w:t>
            </w:r>
          </w:p>
        </w:tc>
        <w:tc>
          <w:tcPr>
            <w:tcW w:w="1238" w:type="dxa"/>
            <w:vAlign w:val="center"/>
          </w:tcPr>
          <w:p w:rsidR="009B3D37" w:rsidRPr="00893841" w:rsidRDefault="001E6A6B" w:rsidP="00A34DA1">
            <w:pPr>
              <w:ind w:hanging="24"/>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636</w:t>
            </w:r>
          </w:p>
        </w:tc>
        <w:tc>
          <w:tcPr>
            <w:tcW w:w="1239" w:type="dxa"/>
            <w:vAlign w:val="center"/>
          </w:tcPr>
          <w:p w:rsidR="009B3D37" w:rsidRPr="00893841" w:rsidRDefault="001E6A6B"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96,51</w:t>
            </w:r>
          </w:p>
        </w:tc>
      </w:tr>
      <w:tr w:rsidR="001E6A6B" w:rsidRPr="001E6A6B" w:rsidTr="00676DCB">
        <w:tc>
          <w:tcPr>
            <w:tcW w:w="4673" w:type="dxa"/>
            <w:vAlign w:val="center"/>
          </w:tcPr>
          <w:p w:rsidR="009B3D37" w:rsidRPr="00893841" w:rsidRDefault="009B3D37" w:rsidP="00F92643">
            <w:pP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 xml:space="preserve">неучтенный сектор </w:t>
            </w:r>
            <w:r w:rsidRPr="00893841">
              <w:rPr>
                <w:rFonts w:ascii="Times New Roman" w:eastAsia="Times New Roman" w:hAnsi="Times New Roman"/>
                <w:sz w:val="20"/>
                <w:szCs w:val="20"/>
                <w:lang w:eastAsia="ru-RU"/>
              </w:rPr>
              <w:t>(численность работающих (жителей города Мегион и пгт</w:t>
            </w:r>
            <w:r w:rsidR="00F92643" w:rsidRPr="00893841">
              <w:rPr>
                <w:rFonts w:ascii="Times New Roman" w:eastAsia="Times New Roman" w:hAnsi="Times New Roman"/>
                <w:sz w:val="20"/>
                <w:szCs w:val="20"/>
                <w:lang w:eastAsia="ru-RU"/>
              </w:rPr>
              <w:t xml:space="preserve"> </w:t>
            </w:r>
            <w:r w:rsidRPr="00893841">
              <w:rPr>
                <w:rFonts w:ascii="Times New Roman" w:eastAsia="Times New Roman" w:hAnsi="Times New Roman"/>
                <w:sz w:val="20"/>
                <w:szCs w:val="20"/>
                <w:lang w:eastAsia="ru-RU"/>
              </w:rPr>
              <w:t>Высокий)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работающие вахтовым методом; без заключения договора, безработных граждан и т.д.)</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7438</w:t>
            </w:r>
          </w:p>
        </w:tc>
        <w:tc>
          <w:tcPr>
            <w:tcW w:w="1238" w:type="dxa"/>
            <w:vAlign w:val="center"/>
          </w:tcPr>
          <w:p w:rsidR="009B3D37" w:rsidRPr="00893841" w:rsidRDefault="009B3D37"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val="en-US" w:eastAsia="ru-RU"/>
              </w:rPr>
              <w:t>7886</w:t>
            </w:r>
          </w:p>
        </w:tc>
        <w:tc>
          <w:tcPr>
            <w:tcW w:w="1238" w:type="dxa"/>
            <w:vAlign w:val="center"/>
          </w:tcPr>
          <w:p w:rsidR="009B3D37" w:rsidRPr="00893841" w:rsidRDefault="001E6A6B" w:rsidP="00A34DA1">
            <w:pPr>
              <w:ind w:hanging="24"/>
              <w:jc w:val="center"/>
              <w:rPr>
                <w:rFonts w:ascii="Times New Roman" w:eastAsia="Times New Roman" w:hAnsi="Times New Roman"/>
                <w:sz w:val="24"/>
                <w:szCs w:val="24"/>
                <w:lang w:eastAsia="ru-RU"/>
              </w:rPr>
            </w:pPr>
            <w:r w:rsidRPr="00893841">
              <w:rPr>
                <w:rFonts w:ascii="Times New Roman" w:eastAsia="Times New Roman" w:hAnsi="Times New Roman"/>
                <w:sz w:val="24"/>
                <w:szCs w:val="24"/>
                <w:lang w:eastAsia="ru-RU"/>
              </w:rPr>
              <w:t>9107</w:t>
            </w:r>
          </w:p>
        </w:tc>
        <w:tc>
          <w:tcPr>
            <w:tcW w:w="1239" w:type="dxa"/>
            <w:vAlign w:val="center"/>
          </w:tcPr>
          <w:p w:rsidR="009B3D37" w:rsidRPr="00893841" w:rsidRDefault="001E6A6B" w:rsidP="00A34DA1">
            <w:pPr>
              <w:ind w:hanging="30"/>
              <w:jc w:val="center"/>
              <w:rPr>
                <w:rFonts w:ascii="Times New Roman" w:eastAsia="Times New Roman" w:hAnsi="Times New Roman"/>
                <w:sz w:val="24"/>
                <w:szCs w:val="24"/>
                <w:lang w:val="en-US" w:eastAsia="ru-RU"/>
              </w:rPr>
            </w:pPr>
            <w:r w:rsidRPr="00893841">
              <w:rPr>
                <w:rFonts w:ascii="Times New Roman" w:eastAsia="Times New Roman" w:hAnsi="Times New Roman"/>
                <w:sz w:val="24"/>
                <w:szCs w:val="24"/>
                <w:lang w:eastAsia="ru-RU"/>
              </w:rPr>
              <w:t>115,48</w:t>
            </w:r>
          </w:p>
        </w:tc>
      </w:tr>
    </w:tbl>
    <w:p w:rsidR="00280D4B" w:rsidRPr="00A34080" w:rsidRDefault="00280D4B" w:rsidP="00A34DA1">
      <w:pPr>
        <w:tabs>
          <w:tab w:val="left" w:pos="6072"/>
          <w:tab w:val="right" w:pos="9638"/>
        </w:tabs>
        <w:spacing w:after="0" w:line="240" w:lineRule="auto"/>
        <w:rPr>
          <w:rFonts w:ascii="Times New Roman" w:hAnsi="Times New Roman" w:cs="Times New Roman"/>
          <w:color w:val="FF0000"/>
          <w:sz w:val="24"/>
          <w:szCs w:val="24"/>
        </w:rPr>
      </w:pPr>
    </w:p>
    <w:p w:rsidR="004F7642" w:rsidRPr="00923BB0" w:rsidRDefault="004F7642" w:rsidP="00A34DA1">
      <w:pPr>
        <w:spacing w:after="0" w:line="240" w:lineRule="auto"/>
        <w:ind w:firstLine="709"/>
        <w:jc w:val="center"/>
        <w:rPr>
          <w:rFonts w:ascii="Times New Roman" w:eastAsia="Times New Roman" w:hAnsi="Times New Roman" w:cs="Times New Roman"/>
          <w:sz w:val="24"/>
          <w:szCs w:val="24"/>
          <w:lang w:eastAsia="ru-RU"/>
        </w:rPr>
      </w:pPr>
      <w:r w:rsidRPr="00923BB0">
        <w:rPr>
          <w:rFonts w:ascii="Times New Roman" w:eastAsia="Times New Roman" w:hAnsi="Times New Roman" w:cs="Times New Roman"/>
          <w:sz w:val="24"/>
          <w:szCs w:val="24"/>
          <w:lang w:eastAsia="ru-RU"/>
        </w:rPr>
        <w:t>Поотраслевая численность работников среднесписочного состава</w:t>
      </w:r>
    </w:p>
    <w:p w:rsidR="004F7642" w:rsidRPr="00923BB0" w:rsidRDefault="004F7642" w:rsidP="00A34DA1">
      <w:pPr>
        <w:spacing w:after="0" w:line="240" w:lineRule="auto"/>
        <w:ind w:firstLine="709"/>
        <w:jc w:val="center"/>
        <w:rPr>
          <w:rFonts w:ascii="Times New Roman" w:eastAsia="Times New Roman" w:hAnsi="Times New Roman" w:cs="Times New Roman"/>
          <w:sz w:val="24"/>
          <w:szCs w:val="24"/>
          <w:lang w:eastAsia="ru-RU"/>
        </w:rPr>
      </w:pPr>
      <w:r w:rsidRPr="00923BB0">
        <w:rPr>
          <w:rFonts w:ascii="Times New Roman" w:eastAsia="Times New Roman" w:hAnsi="Times New Roman" w:cs="Times New Roman"/>
          <w:sz w:val="24"/>
          <w:szCs w:val="24"/>
          <w:lang w:eastAsia="ru-RU"/>
        </w:rPr>
        <w:t xml:space="preserve">крупных и </w:t>
      </w:r>
      <w:r w:rsidR="00FF19EF" w:rsidRPr="00923BB0">
        <w:rPr>
          <w:rFonts w:ascii="Times New Roman" w:eastAsia="Times New Roman" w:hAnsi="Times New Roman" w:cs="Times New Roman"/>
          <w:sz w:val="24"/>
          <w:szCs w:val="24"/>
          <w:lang w:eastAsia="ru-RU"/>
        </w:rPr>
        <w:t>средних предприятий за 202</w:t>
      </w:r>
      <w:r w:rsidR="00F80AB1" w:rsidRPr="00923BB0">
        <w:rPr>
          <w:rFonts w:ascii="Times New Roman" w:eastAsia="Times New Roman" w:hAnsi="Times New Roman" w:cs="Times New Roman"/>
          <w:sz w:val="24"/>
          <w:szCs w:val="24"/>
          <w:lang w:eastAsia="ru-RU"/>
        </w:rPr>
        <w:t>1</w:t>
      </w:r>
      <w:r w:rsidR="00FF19EF" w:rsidRPr="00923BB0">
        <w:rPr>
          <w:rFonts w:ascii="Times New Roman" w:eastAsia="Times New Roman" w:hAnsi="Times New Roman" w:cs="Times New Roman"/>
          <w:sz w:val="24"/>
          <w:szCs w:val="24"/>
          <w:lang w:eastAsia="ru-RU"/>
        </w:rPr>
        <w:t>-202</w:t>
      </w:r>
      <w:r w:rsidR="00F80AB1" w:rsidRPr="00923BB0">
        <w:rPr>
          <w:rFonts w:ascii="Times New Roman" w:eastAsia="Times New Roman" w:hAnsi="Times New Roman" w:cs="Times New Roman"/>
          <w:sz w:val="24"/>
          <w:szCs w:val="24"/>
          <w:lang w:eastAsia="ru-RU"/>
        </w:rPr>
        <w:t>2</w:t>
      </w:r>
      <w:r w:rsidRPr="00923BB0">
        <w:rPr>
          <w:rFonts w:ascii="Times New Roman" w:eastAsia="Times New Roman" w:hAnsi="Times New Roman" w:cs="Times New Roman"/>
          <w:sz w:val="24"/>
          <w:szCs w:val="24"/>
          <w:lang w:eastAsia="ru-RU"/>
        </w:rPr>
        <w:t xml:space="preserve"> годы</w:t>
      </w:r>
    </w:p>
    <w:p w:rsidR="004F7642" w:rsidRPr="00923BB0" w:rsidRDefault="005261E2" w:rsidP="00A34DA1">
      <w:pPr>
        <w:spacing w:after="0" w:line="240" w:lineRule="auto"/>
        <w:ind w:firstLine="709"/>
        <w:jc w:val="right"/>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человек</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788"/>
        <w:gridCol w:w="1789"/>
        <w:gridCol w:w="1161"/>
      </w:tblGrid>
      <w:tr w:rsidR="00923BB0" w:rsidRPr="00923BB0" w:rsidTr="0055577B">
        <w:trPr>
          <w:trHeight w:val="461"/>
          <w:tblHeader/>
          <w:jc w:val="center"/>
        </w:trPr>
        <w:tc>
          <w:tcPr>
            <w:tcW w:w="4878"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923BB0" w:rsidRDefault="004F7642" w:rsidP="00A34DA1">
            <w:pPr>
              <w:spacing w:after="0" w:line="240" w:lineRule="auto"/>
              <w:jc w:val="center"/>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Отрасли</w:t>
            </w:r>
          </w:p>
        </w:tc>
        <w:tc>
          <w:tcPr>
            <w:tcW w:w="3577" w:type="dxa"/>
            <w:gridSpan w:val="2"/>
            <w:tcBorders>
              <w:top w:val="single" w:sz="4" w:space="0" w:color="auto"/>
              <w:left w:val="single" w:sz="4" w:space="0" w:color="auto"/>
              <w:bottom w:val="single" w:sz="4" w:space="0" w:color="auto"/>
              <w:right w:val="single" w:sz="4" w:space="0" w:color="auto"/>
            </w:tcBorders>
            <w:vAlign w:val="center"/>
          </w:tcPr>
          <w:p w:rsidR="004F7642" w:rsidRPr="00923BB0" w:rsidRDefault="004F7642" w:rsidP="00A34DA1">
            <w:pPr>
              <w:spacing w:after="0" w:line="240" w:lineRule="auto"/>
              <w:jc w:val="center"/>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Численность работающих среднесписочного состава, человек</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923BB0" w:rsidRDefault="004F7642" w:rsidP="00A34DA1">
            <w:pPr>
              <w:spacing w:after="0" w:line="240" w:lineRule="auto"/>
              <w:jc w:val="center"/>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 xml:space="preserve">%, </w:t>
            </w:r>
          </w:p>
          <w:p w:rsidR="004F7642" w:rsidRPr="00923BB0" w:rsidRDefault="0000157D" w:rsidP="00A34DA1">
            <w:pPr>
              <w:spacing w:after="0" w:line="240" w:lineRule="auto"/>
              <w:jc w:val="center"/>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202</w:t>
            </w:r>
            <w:r w:rsidR="00A27FF2" w:rsidRPr="00923BB0">
              <w:rPr>
                <w:rFonts w:ascii="Times New Roman" w:eastAsia="Times New Roman" w:hAnsi="Times New Roman" w:cs="Times New Roman"/>
                <w:sz w:val="20"/>
                <w:szCs w:val="20"/>
                <w:lang w:eastAsia="ru-RU"/>
              </w:rPr>
              <w:t>2</w:t>
            </w:r>
            <w:r w:rsidRPr="00923BB0">
              <w:rPr>
                <w:rFonts w:ascii="Times New Roman" w:eastAsia="Times New Roman" w:hAnsi="Times New Roman" w:cs="Times New Roman"/>
                <w:sz w:val="20"/>
                <w:szCs w:val="20"/>
                <w:lang w:eastAsia="ru-RU"/>
              </w:rPr>
              <w:t>/202</w:t>
            </w:r>
            <w:r w:rsidR="00A27FF2" w:rsidRPr="00923BB0">
              <w:rPr>
                <w:rFonts w:ascii="Times New Roman" w:eastAsia="Times New Roman" w:hAnsi="Times New Roman" w:cs="Times New Roman"/>
                <w:sz w:val="20"/>
                <w:szCs w:val="20"/>
                <w:lang w:eastAsia="ru-RU"/>
              </w:rPr>
              <w:t>1</w:t>
            </w:r>
          </w:p>
        </w:tc>
      </w:tr>
      <w:tr w:rsidR="00923BB0" w:rsidRPr="00923BB0" w:rsidTr="0055577B">
        <w:trPr>
          <w:trHeight w:val="329"/>
          <w:tblHeader/>
          <w:jc w:val="center"/>
        </w:trPr>
        <w:tc>
          <w:tcPr>
            <w:tcW w:w="4878" w:type="dxa"/>
            <w:vMerge/>
            <w:tcBorders>
              <w:top w:val="single" w:sz="4" w:space="0" w:color="auto"/>
              <w:left w:val="single" w:sz="4" w:space="0" w:color="auto"/>
              <w:bottom w:val="single" w:sz="4" w:space="0" w:color="auto"/>
              <w:right w:val="single" w:sz="4" w:space="0" w:color="auto"/>
            </w:tcBorders>
            <w:vAlign w:val="center"/>
            <w:hideMark/>
          </w:tcPr>
          <w:p w:rsidR="004F7642" w:rsidRPr="00923BB0" w:rsidRDefault="004F7642" w:rsidP="00A34DA1">
            <w:pPr>
              <w:spacing w:after="0" w:line="240" w:lineRule="auto"/>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vAlign w:val="center"/>
          </w:tcPr>
          <w:p w:rsidR="004F7642" w:rsidRPr="00923BB0" w:rsidRDefault="00A27FF2" w:rsidP="00A34DA1">
            <w:pPr>
              <w:spacing w:after="0" w:line="240" w:lineRule="auto"/>
              <w:jc w:val="center"/>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2021 год</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923BB0" w:rsidRDefault="007E6ACE" w:rsidP="00A34DA1">
            <w:pPr>
              <w:spacing w:after="0" w:line="240" w:lineRule="auto"/>
              <w:jc w:val="center"/>
              <w:rPr>
                <w:rFonts w:ascii="Times New Roman" w:eastAsia="Times New Roman" w:hAnsi="Times New Roman" w:cs="Times New Roman"/>
                <w:sz w:val="20"/>
                <w:szCs w:val="20"/>
                <w:lang w:eastAsia="ru-RU"/>
              </w:rPr>
            </w:pPr>
            <w:r w:rsidRPr="00923BB0">
              <w:rPr>
                <w:rFonts w:ascii="Times New Roman" w:eastAsia="Times New Roman" w:hAnsi="Times New Roman" w:cs="Times New Roman"/>
                <w:sz w:val="20"/>
                <w:szCs w:val="20"/>
                <w:lang w:eastAsia="ru-RU"/>
              </w:rPr>
              <w:t>2022 год</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4F7642" w:rsidRPr="00923BB0" w:rsidRDefault="004F7642" w:rsidP="00A34DA1">
            <w:pPr>
              <w:spacing w:after="0" w:line="240" w:lineRule="auto"/>
              <w:rPr>
                <w:rFonts w:ascii="Times New Roman" w:eastAsia="Times New Roman" w:hAnsi="Times New Roman" w:cs="Times New Roman"/>
                <w:sz w:val="16"/>
                <w:szCs w:val="16"/>
                <w:lang w:eastAsia="ru-RU"/>
              </w:rPr>
            </w:pPr>
          </w:p>
        </w:tc>
      </w:tr>
      <w:tr w:rsidR="00923BB0" w:rsidRPr="00923BB0" w:rsidTr="00C74D57">
        <w:trPr>
          <w:trHeight w:val="399"/>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923BB0" w:rsidRDefault="004F7642"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Всего</w:t>
            </w:r>
          </w:p>
        </w:tc>
        <w:tc>
          <w:tcPr>
            <w:tcW w:w="1788" w:type="dxa"/>
            <w:tcBorders>
              <w:top w:val="single" w:sz="4" w:space="0" w:color="auto"/>
              <w:left w:val="single" w:sz="4" w:space="0" w:color="auto"/>
              <w:bottom w:val="single" w:sz="4" w:space="0" w:color="auto"/>
              <w:right w:val="single" w:sz="4" w:space="0" w:color="auto"/>
            </w:tcBorders>
            <w:vAlign w:val="center"/>
          </w:tcPr>
          <w:p w:rsidR="004F7642" w:rsidRPr="00923BB0" w:rsidRDefault="00A27FF2"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16481</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923BB0" w:rsidRDefault="00923BB0" w:rsidP="00A34DA1">
            <w:pPr>
              <w:spacing w:after="0" w:line="240" w:lineRule="auto"/>
              <w:jc w:val="center"/>
              <w:rPr>
                <w:rFonts w:ascii="Times New Roman" w:eastAsia="Calibri" w:hAnsi="Times New Roman" w:cs="Times New Roman"/>
                <w:sz w:val="24"/>
                <w:szCs w:val="24"/>
                <w:lang w:val="en-US"/>
              </w:rPr>
            </w:pPr>
            <w:r w:rsidRPr="00923BB0">
              <w:rPr>
                <w:rFonts w:ascii="Times New Roman" w:eastAsia="Calibri" w:hAnsi="Times New Roman" w:cs="Times New Roman"/>
                <w:sz w:val="24"/>
                <w:szCs w:val="24"/>
                <w:lang w:val="en-US"/>
              </w:rPr>
              <w:t>16216</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lang w:val="en-US"/>
              </w:rPr>
              <w:t>9</w:t>
            </w:r>
            <w:r w:rsidRPr="00923BB0">
              <w:rPr>
                <w:rFonts w:ascii="Times New Roman" w:eastAsia="Calibri" w:hAnsi="Times New Roman" w:cs="Times New Roman"/>
                <w:sz w:val="24"/>
                <w:szCs w:val="24"/>
              </w:rPr>
              <w:t>8,4</w:t>
            </w:r>
          </w:p>
        </w:tc>
      </w:tr>
      <w:tr w:rsidR="00923BB0" w:rsidRPr="00923BB0" w:rsidTr="00C74D57">
        <w:trPr>
          <w:trHeight w:val="399"/>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923BB0" w:rsidRDefault="004F7642"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Добыча полезных ископаемых</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923BB0" w:rsidRDefault="00A27FF2"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3802</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3617</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95,1</w:t>
            </w:r>
          </w:p>
        </w:tc>
      </w:tr>
      <w:tr w:rsidR="00923BB0" w:rsidRPr="00923BB0" w:rsidTr="00C74D57">
        <w:trPr>
          <w:trHeight w:val="399"/>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923BB0" w:rsidRDefault="004F7642"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Обрабатывающие производства</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923BB0" w:rsidRDefault="00A27FF2"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688</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784</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114,0</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Обеспечение электрической энергией, газом и паром; кондиционирование воздуха</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1245</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1115</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89,6</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Строительство</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1000</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1206</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120,6</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Торговля, ремонт автотранспортных средств и мотоциклов</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435</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419</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96,3</w:t>
            </w:r>
          </w:p>
        </w:tc>
      </w:tr>
      <w:tr w:rsidR="00923BB0" w:rsidRPr="00923BB0" w:rsidTr="00676DCB">
        <w:trPr>
          <w:trHeight w:val="510"/>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Транспортировка и хранение</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1738</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1666</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95,9</w:t>
            </w:r>
          </w:p>
        </w:tc>
      </w:tr>
      <w:tr w:rsidR="00923BB0" w:rsidRPr="00923BB0" w:rsidTr="00676DCB">
        <w:trPr>
          <w:trHeight w:val="510"/>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Деятельность финансовая и страховая</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92</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77</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83,7</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Деятельность профессиональная, научная и техническая</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781</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737</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94,4</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671</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658</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98,1</w:t>
            </w:r>
          </w:p>
        </w:tc>
      </w:tr>
      <w:tr w:rsidR="00923BB0" w:rsidRPr="00923BB0" w:rsidTr="00676DCB">
        <w:trPr>
          <w:trHeight w:val="64"/>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lastRenderedPageBreak/>
              <w:t>Государственное управление и обеспечение военной безопасности; социальное обеспечение</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835</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768</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92,0</w:t>
            </w:r>
          </w:p>
        </w:tc>
      </w:tr>
      <w:tr w:rsidR="00923BB0" w:rsidRPr="00923BB0" w:rsidTr="00676DCB">
        <w:trPr>
          <w:trHeight w:val="425"/>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 xml:space="preserve">Образование </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2340</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2281</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97,5</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 xml:space="preserve">Деятельность в области здравоохранения  и социальных услуг </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1551</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1594</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102,8</w:t>
            </w:r>
          </w:p>
        </w:tc>
      </w:tr>
      <w:tr w:rsidR="00923BB0" w:rsidRPr="00923BB0" w:rsidTr="00676DC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 xml:space="preserve">Деятельность в области культуры, спорта, организации досуга и развлечений </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429</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427</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99,5</w:t>
            </w:r>
          </w:p>
        </w:tc>
      </w:tr>
      <w:tr w:rsidR="00923BB0" w:rsidRPr="00923BB0" w:rsidTr="00676DCB">
        <w:trPr>
          <w:trHeight w:val="559"/>
          <w:jc w:val="center"/>
        </w:trPr>
        <w:tc>
          <w:tcPr>
            <w:tcW w:w="487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rPr>
                <w:rFonts w:ascii="Times New Roman" w:eastAsia="Calibri" w:hAnsi="Times New Roman" w:cs="Times New Roman"/>
                <w:sz w:val="24"/>
                <w:szCs w:val="24"/>
              </w:rPr>
            </w:pPr>
            <w:r w:rsidRPr="00923BB0">
              <w:rPr>
                <w:rFonts w:ascii="Times New Roman" w:eastAsia="Calibri" w:hAnsi="Times New Roman" w:cs="Times New Roman"/>
                <w:sz w:val="24"/>
                <w:szCs w:val="24"/>
              </w:rPr>
              <w:t>Предоставление прочих видов услуг</w:t>
            </w:r>
          </w:p>
        </w:tc>
        <w:tc>
          <w:tcPr>
            <w:tcW w:w="1788" w:type="dxa"/>
            <w:tcBorders>
              <w:top w:val="single" w:sz="4" w:space="0" w:color="auto"/>
              <w:left w:val="single" w:sz="4" w:space="0" w:color="auto"/>
              <w:bottom w:val="single" w:sz="4" w:space="0" w:color="auto"/>
              <w:right w:val="single" w:sz="4" w:space="0" w:color="auto"/>
            </w:tcBorders>
            <w:vAlign w:val="center"/>
          </w:tcPr>
          <w:p w:rsidR="007E6ACE" w:rsidRPr="00923BB0" w:rsidRDefault="007E6ACE"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37</w:t>
            </w:r>
          </w:p>
        </w:tc>
        <w:tc>
          <w:tcPr>
            <w:tcW w:w="1789"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33</w:t>
            </w:r>
          </w:p>
        </w:tc>
        <w:tc>
          <w:tcPr>
            <w:tcW w:w="1161" w:type="dxa"/>
            <w:tcBorders>
              <w:top w:val="single" w:sz="4" w:space="0" w:color="auto"/>
              <w:left w:val="single" w:sz="4" w:space="0" w:color="auto"/>
              <w:bottom w:val="single" w:sz="4" w:space="0" w:color="auto"/>
              <w:right w:val="single" w:sz="4" w:space="0" w:color="auto"/>
            </w:tcBorders>
            <w:vAlign w:val="center"/>
          </w:tcPr>
          <w:p w:rsidR="007E6ACE" w:rsidRPr="00923BB0" w:rsidRDefault="00923BB0" w:rsidP="00A34DA1">
            <w:pPr>
              <w:spacing w:after="0" w:line="240" w:lineRule="auto"/>
              <w:jc w:val="center"/>
              <w:rPr>
                <w:rFonts w:ascii="Times New Roman" w:eastAsia="Calibri" w:hAnsi="Times New Roman" w:cs="Times New Roman"/>
                <w:sz w:val="24"/>
                <w:szCs w:val="24"/>
              </w:rPr>
            </w:pPr>
            <w:r w:rsidRPr="00923BB0">
              <w:rPr>
                <w:rFonts w:ascii="Times New Roman" w:eastAsia="Calibri" w:hAnsi="Times New Roman" w:cs="Times New Roman"/>
                <w:sz w:val="24"/>
                <w:szCs w:val="24"/>
              </w:rPr>
              <w:t>89,2</w:t>
            </w:r>
          </w:p>
        </w:tc>
      </w:tr>
    </w:tbl>
    <w:p w:rsidR="004F7642" w:rsidRPr="00A34080" w:rsidRDefault="004F7642" w:rsidP="00A34DA1">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A40267" w:rsidRDefault="00AE3BC8" w:rsidP="00A34DA1">
      <w:pPr>
        <w:spacing w:after="0" w:line="240" w:lineRule="auto"/>
        <w:ind w:firstLine="708"/>
        <w:jc w:val="both"/>
        <w:rPr>
          <w:rFonts w:ascii="Times New Roman" w:eastAsia="Times New Roman" w:hAnsi="Times New Roman" w:cs="Times New Roman"/>
          <w:sz w:val="24"/>
          <w:szCs w:val="24"/>
          <w:lang w:eastAsia="ru-RU"/>
        </w:rPr>
      </w:pPr>
      <w:r w:rsidRPr="00A40267">
        <w:rPr>
          <w:rFonts w:ascii="Times New Roman" w:eastAsia="Times New Roman" w:hAnsi="Times New Roman" w:cs="Times New Roman"/>
          <w:sz w:val="24"/>
          <w:szCs w:val="24"/>
          <w:lang w:eastAsia="ru-RU"/>
        </w:rPr>
        <w:t>За 202</w:t>
      </w:r>
      <w:r w:rsidR="00476362" w:rsidRPr="00A40267">
        <w:rPr>
          <w:rFonts w:ascii="Times New Roman" w:eastAsia="Times New Roman" w:hAnsi="Times New Roman" w:cs="Times New Roman"/>
          <w:sz w:val="24"/>
          <w:szCs w:val="24"/>
          <w:lang w:eastAsia="ru-RU"/>
        </w:rPr>
        <w:t>2</w:t>
      </w:r>
      <w:r w:rsidR="004F7642" w:rsidRPr="00A40267">
        <w:rPr>
          <w:rFonts w:ascii="Times New Roman" w:eastAsia="Times New Roman" w:hAnsi="Times New Roman" w:cs="Times New Roman"/>
          <w:sz w:val="24"/>
          <w:szCs w:val="24"/>
          <w:lang w:eastAsia="ru-RU"/>
        </w:rPr>
        <w:t xml:space="preserve"> год общая численность работников крупных и сред</w:t>
      </w:r>
      <w:r w:rsidR="00A40267" w:rsidRPr="00A40267">
        <w:rPr>
          <w:rFonts w:ascii="Times New Roman" w:eastAsia="Times New Roman" w:hAnsi="Times New Roman" w:cs="Times New Roman"/>
          <w:sz w:val="24"/>
          <w:szCs w:val="24"/>
          <w:lang w:eastAsia="ru-RU"/>
        </w:rPr>
        <w:t>них предприятий снизилась на 1,6</w:t>
      </w:r>
      <w:r w:rsidR="004F7642" w:rsidRPr="00A40267">
        <w:rPr>
          <w:rFonts w:ascii="Times New Roman" w:eastAsia="Times New Roman" w:hAnsi="Times New Roman" w:cs="Times New Roman"/>
          <w:sz w:val="24"/>
          <w:szCs w:val="24"/>
          <w:lang w:eastAsia="ru-RU"/>
        </w:rPr>
        <w:t>%.</w:t>
      </w:r>
    </w:p>
    <w:p w:rsidR="004F7642" w:rsidRPr="00A40267" w:rsidRDefault="004F7642" w:rsidP="00A34DA1">
      <w:pPr>
        <w:spacing w:after="0" w:line="240" w:lineRule="auto"/>
        <w:ind w:firstLine="708"/>
        <w:jc w:val="both"/>
        <w:rPr>
          <w:rFonts w:ascii="Times New Roman" w:eastAsia="Times New Roman" w:hAnsi="Times New Roman" w:cs="Times New Roman"/>
          <w:sz w:val="24"/>
          <w:szCs w:val="24"/>
          <w:lang w:eastAsia="ru-RU"/>
        </w:rPr>
      </w:pPr>
      <w:r w:rsidRPr="00A40267">
        <w:rPr>
          <w:rFonts w:ascii="Times New Roman" w:eastAsia="Times New Roman" w:hAnsi="Times New Roman" w:cs="Times New Roman"/>
          <w:sz w:val="24"/>
          <w:szCs w:val="24"/>
          <w:lang w:eastAsia="ru-RU"/>
        </w:rPr>
        <w:t>Во многих предприятиях сокращение численности работников произошло вследствие оптимизации расходов предприятий и организаций.</w:t>
      </w:r>
    </w:p>
    <w:p w:rsidR="00ED1066" w:rsidRPr="00A34080" w:rsidRDefault="00ED1066" w:rsidP="00A34DA1">
      <w:pPr>
        <w:spacing w:after="0" w:line="240" w:lineRule="auto"/>
        <w:ind w:firstLine="708"/>
        <w:jc w:val="both"/>
        <w:rPr>
          <w:rFonts w:ascii="Times New Roman" w:eastAsia="Times New Roman" w:hAnsi="Times New Roman" w:cs="Times New Roman"/>
          <w:color w:val="FF0000"/>
          <w:sz w:val="24"/>
          <w:szCs w:val="24"/>
          <w:lang w:eastAsia="ru-RU"/>
        </w:rPr>
      </w:pPr>
    </w:p>
    <w:p w:rsidR="004F7642" w:rsidRPr="0048077F" w:rsidRDefault="004F7642" w:rsidP="00A34DA1">
      <w:pPr>
        <w:spacing w:after="0" w:line="240" w:lineRule="auto"/>
        <w:ind w:firstLine="709"/>
        <w:jc w:val="center"/>
        <w:rPr>
          <w:rFonts w:ascii="Times New Roman" w:eastAsia="Times New Roman" w:hAnsi="Times New Roman" w:cs="Times New Roman"/>
          <w:sz w:val="24"/>
          <w:szCs w:val="24"/>
          <w:lang w:eastAsia="ru-RU"/>
        </w:rPr>
      </w:pPr>
      <w:r w:rsidRPr="0048077F">
        <w:rPr>
          <w:rFonts w:ascii="Times New Roman" w:eastAsia="Times New Roman" w:hAnsi="Times New Roman" w:cs="Times New Roman"/>
          <w:sz w:val="24"/>
          <w:szCs w:val="24"/>
          <w:lang w:eastAsia="ru-RU"/>
        </w:rPr>
        <w:t>Поотраслевая численность работников муниципальных учреждений</w:t>
      </w:r>
    </w:p>
    <w:p w:rsidR="004F7642" w:rsidRPr="0048077F" w:rsidRDefault="00734456" w:rsidP="00A34DA1">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2020</w:t>
      </w:r>
      <w:r w:rsidR="00E91B14" w:rsidRPr="0048077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4F7642" w:rsidRPr="0048077F">
        <w:rPr>
          <w:rFonts w:ascii="Times New Roman" w:eastAsia="Times New Roman" w:hAnsi="Times New Roman" w:cs="Times New Roman"/>
          <w:sz w:val="24"/>
          <w:szCs w:val="24"/>
          <w:lang w:eastAsia="ru-RU"/>
        </w:rPr>
        <w:t xml:space="preserve"> годы (по отчетным данным учреждений)</w:t>
      </w:r>
    </w:p>
    <w:p w:rsidR="005261E2" w:rsidRPr="0048077F" w:rsidRDefault="005261E2" w:rsidP="00A34DA1">
      <w:pPr>
        <w:spacing w:after="0" w:line="240" w:lineRule="auto"/>
        <w:ind w:firstLine="709"/>
        <w:jc w:val="center"/>
        <w:rPr>
          <w:rFonts w:ascii="Times New Roman" w:eastAsia="Times New Roman" w:hAnsi="Times New Roman" w:cs="Times New Roman"/>
          <w:sz w:val="24"/>
          <w:szCs w:val="24"/>
          <w:lang w:eastAsia="ru-RU"/>
        </w:rPr>
      </w:pPr>
    </w:p>
    <w:p w:rsidR="004F7642" w:rsidRPr="0048077F" w:rsidRDefault="005261E2" w:rsidP="00A34DA1">
      <w:pPr>
        <w:spacing w:after="0" w:line="240" w:lineRule="auto"/>
        <w:ind w:firstLine="709"/>
        <w:jc w:val="right"/>
        <w:rPr>
          <w:rFonts w:ascii="Times New Roman" w:eastAsia="Times New Roman" w:hAnsi="Times New Roman" w:cs="Times New Roman"/>
          <w:sz w:val="20"/>
          <w:szCs w:val="20"/>
          <w:lang w:eastAsia="ru-RU"/>
        </w:rPr>
      </w:pPr>
      <w:r w:rsidRPr="0048077F">
        <w:rPr>
          <w:rFonts w:ascii="Times New Roman" w:eastAsia="Times New Roman" w:hAnsi="Times New Roman" w:cs="Times New Roman"/>
          <w:sz w:val="20"/>
          <w:szCs w:val="20"/>
          <w:lang w:eastAsia="ru-RU"/>
        </w:rPr>
        <w:t>человек</w:t>
      </w:r>
    </w:p>
    <w:tbl>
      <w:tblPr>
        <w:tblStyle w:val="a3"/>
        <w:tblW w:w="0" w:type="auto"/>
        <w:tblInd w:w="0" w:type="dxa"/>
        <w:tblLook w:val="04A0" w:firstRow="1" w:lastRow="0" w:firstColumn="1" w:lastColumn="0" w:noHBand="0" w:noVBand="1"/>
      </w:tblPr>
      <w:tblGrid>
        <w:gridCol w:w="3539"/>
        <w:gridCol w:w="1522"/>
        <w:gridCol w:w="1522"/>
        <w:gridCol w:w="1522"/>
        <w:gridCol w:w="1523"/>
      </w:tblGrid>
      <w:tr w:rsidR="0048077F" w:rsidRPr="0048077F" w:rsidTr="00D36C17">
        <w:trPr>
          <w:tblHeader/>
        </w:trPr>
        <w:tc>
          <w:tcPr>
            <w:tcW w:w="3539" w:type="dxa"/>
            <w:vMerge w:val="restart"/>
            <w:vAlign w:val="center"/>
          </w:tcPr>
          <w:p w:rsidR="00D36C17" w:rsidRPr="0048077F" w:rsidRDefault="00D36C17" w:rsidP="00A34DA1">
            <w:pPr>
              <w:jc w:val="center"/>
              <w:rPr>
                <w:rFonts w:ascii="Times New Roman" w:eastAsia="Times New Roman" w:hAnsi="Times New Roman"/>
                <w:sz w:val="20"/>
                <w:szCs w:val="20"/>
                <w:lang w:eastAsia="ru-RU"/>
              </w:rPr>
            </w:pPr>
            <w:r w:rsidRPr="0048077F">
              <w:rPr>
                <w:rFonts w:ascii="Times New Roman" w:eastAsia="Times New Roman" w:hAnsi="Times New Roman"/>
                <w:sz w:val="20"/>
                <w:szCs w:val="20"/>
                <w:lang w:eastAsia="ru-RU"/>
              </w:rPr>
              <w:t>Отрасли</w:t>
            </w:r>
          </w:p>
        </w:tc>
        <w:tc>
          <w:tcPr>
            <w:tcW w:w="4566" w:type="dxa"/>
            <w:gridSpan w:val="3"/>
            <w:vAlign w:val="center"/>
          </w:tcPr>
          <w:p w:rsidR="00D36C17" w:rsidRPr="0048077F" w:rsidRDefault="00D36C17" w:rsidP="00A34DA1">
            <w:pPr>
              <w:jc w:val="center"/>
              <w:rPr>
                <w:rFonts w:ascii="Times New Roman" w:eastAsia="Times New Roman" w:hAnsi="Times New Roman"/>
                <w:sz w:val="20"/>
                <w:szCs w:val="20"/>
                <w:lang w:eastAsia="ru-RU"/>
              </w:rPr>
            </w:pPr>
            <w:r w:rsidRPr="0048077F">
              <w:rPr>
                <w:rFonts w:ascii="Times New Roman" w:eastAsia="Times New Roman" w:hAnsi="Times New Roman"/>
                <w:sz w:val="20"/>
                <w:szCs w:val="20"/>
                <w:lang w:eastAsia="ru-RU"/>
              </w:rPr>
              <w:t>Численность работающих среднесписочного состава на конец года, человек</w:t>
            </w:r>
          </w:p>
        </w:tc>
        <w:tc>
          <w:tcPr>
            <w:tcW w:w="1523" w:type="dxa"/>
            <w:vMerge w:val="restart"/>
            <w:vAlign w:val="center"/>
          </w:tcPr>
          <w:p w:rsidR="00D36C17" w:rsidRPr="0048077F" w:rsidRDefault="00D36C17" w:rsidP="00A34DA1">
            <w:pPr>
              <w:jc w:val="center"/>
              <w:rPr>
                <w:rFonts w:ascii="Times New Roman" w:eastAsia="Times New Roman" w:hAnsi="Times New Roman"/>
                <w:sz w:val="20"/>
                <w:szCs w:val="20"/>
                <w:lang w:eastAsia="ru-RU"/>
              </w:rPr>
            </w:pPr>
            <w:r w:rsidRPr="0048077F">
              <w:rPr>
                <w:rFonts w:ascii="Times New Roman" w:eastAsia="Times New Roman" w:hAnsi="Times New Roman"/>
                <w:sz w:val="20"/>
                <w:szCs w:val="20"/>
                <w:lang w:eastAsia="ru-RU"/>
              </w:rPr>
              <w:t>%,</w:t>
            </w:r>
          </w:p>
          <w:p w:rsidR="00D36C17" w:rsidRPr="0048077F" w:rsidRDefault="00D36C17" w:rsidP="00A34DA1">
            <w:pPr>
              <w:jc w:val="center"/>
              <w:rPr>
                <w:rFonts w:ascii="Times New Roman" w:eastAsia="Times New Roman" w:hAnsi="Times New Roman"/>
                <w:sz w:val="24"/>
                <w:szCs w:val="20"/>
                <w:lang w:eastAsia="ru-RU"/>
              </w:rPr>
            </w:pPr>
            <w:r w:rsidRPr="0048077F">
              <w:rPr>
                <w:rFonts w:ascii="Times New Roman" w:eastAsia="Times New Roman" w:hAnsi="Times New Roman"/>
                <w:sz w:val="20"/>
                <w:szCs w:val="20"/>
                <w:lang w:eastAsia="ru-RU"/>
              </w:rPr>
              <w:t>202</w:t>
            </w:r>
            <w:r w:rsidR="00D25C62" w:rsidRPr="0048077F">
              <w:rPr>
                <w:rFonts w:ascii="Times New Roman" w:eastAsia="Times New Roman" w:hAnsi="Times New Roman"/>
                <w:sz w:val="20"/>
                <w:szCs w:val="20"/>
                <w:lang w:eastAsia="ru-RU"/>
              </w:rPr>
              <w:t>2</w:t>
            </w:r>
            <w:r w:rsidRPr="0048077F">
              <w:rPr>
                <w:rFonts w:ascii="Times New Roman" w:eastAsia="Times New Roman" w:hAnsi="Times New Roman"/>
                <w:sz w:val="20"/>
                <w:szCs w:val="20"/>
                <w:lang w:eastAsia="ru-RU"/>
              </w:rPr>
              <w:t>/202</w:t>
            </w:r>
            <w:r w:rsidR="00D25C62" w:rsidRPr="0048077F">
              <w:rPr>
                <w:rFonts w:ascii="Times New Roman" w:eastAsia="Times New Roman" w:hAnsi="Times New Roman"/>
                <w:sz w:val="20"/>
                <w:szCs w:val="20"/>
                <w:lang w:eastAsia="ru-RU"/>
              </w:rPr>
              <w:t>1</w:t>
            </w:r>
          </w:p>
        </w:tc>
      </w:tr>
      <w:tr w:rsidR="0048077F" w:rsidRPr="0048077F" w:rsidTr="00D25C62">
        <w:trPr>
          <w:trHeight w:val="437"/>
          <w:tblHeader/>
        </w:trPr>
        <w:tc>
          <w:tcPr>
            <w:tcW w:w="3539" w:type="dxa"/>
            <w:vMerge/>
            <w:vAlign w:val="center"/>
          </w:tcPr>
          <w:p w:rsidR="00D25C62" w:rsidRPr="0048077F" w:rsidRDefault="00D25C62" w:rsidP="00A34DA1">
            <w:pPr>
              <w:jc w:val="center"/>
              <w:rPr>
                <w:rFonts w:ascii="Times New Roman" w:eastAsia="Times New Roman" w:hAnsi="Times New Roman"/>
                <w:sz w:val="20"/>
                <w:szCs w:val="20"/>
                <w:lang w:eastAsia="ru-RU"/>
              </w:rPr>
            </w:pPr>
          </w:p>
        </w:tc>
        <w:tc>
          <w:tcPr>
            <w:tcW w:w="1522" w:type="dxa"/>
            <w:vAlign w:val="center"/>
          </w:tcPr>
          <w:p w:rsidR="00D25C62" w:rsidRPr="0048077F" w:rsidRDefault="00D25C62" w:rsidP="00A34DA1">
            <w:pPr>
              <w:jc w:val="center"/>
              <w:rPr>
                <w:rFonts w:ascii="Times New Roman" w:eastAsia="Times New Roman" w:hAnsi="Times New Roman"/>
                <w:sz w:val="20"/>
                <w:szCs w:val="20"/>
                <w:lang w:eastAsia="ru-RU"/>
              </w:rPr>
            </w:pPr>
            <w:r w:rsidRPr="0048077F">
              <w:rPr>
                <w:rFonts w:ascii="Times New Roman" w:eastAsia="Times New Roman" w:hAnsi="Times New Roman"/>
                <w:sz w:val="20"/>
                <w:szCs w:val="20"/>
                <w:lang w:eastAsia="ru-RU"/>
              </w:rPr>
              <w:t>2020 год</w:t>
            </w:r>
          </w:p>
        </w:tc>
        <w:tc>
          <w:tcPr>
            <w:tcW w:w="1522" w:type="dxa"/>
            <w:vAlign w:val="center"/>
          </w:tcPr>
          <w:p w:rsidR="00D25C62" w:rsidRPr="0048077F" w:rsidRDefault="00D25C62" w:rsidP="00A34DA1">
            <w:pPr>
              <w:jc w:val="center"/>
              <w:rPr>
                <w:rFonts w:ascii="Times New Roman" w:eastAsia="Times New Roman" w:hAnsi="Times New Roman"/>
                <w:sz w:val="20"/>
                <w:szCs w:val="20"/>
                <w:lang w:eastAsia="ru-RU"/>
              </w:rPr>
            </w:pPr>
            <w:r w:rsidRPr="0048077F">
              <w:rPr>
                <w:rFonts w:ascii="Times New Roman" w:eastAsia="Times New Roman" w:hAnsi="Times New Roman"/>
                <w:sz w:val="20"/>
                <w:szCs w:val="20"/>
                <w:lang w:eastAsia="ru-RU"/>
              </w:rPr>
              <w:t>2021 год</w:t>
            </w:r>
          </w:p>
        </w:tc>
        <w:tc>
          <w:tcPr>
            <w:tcW w:w="1522" w:type="dxa"/>
            <w:vAlign w:val="center"/>
          </w:tcPr>
          <w:p w:rsidR="00D25C62" w:rsidRPr="0048077F" w:rsidRDefault="00D25C62" w:rsidP="00A34DA1">
            <w:pPr>
              <w:jc w:val="center"/>
              <w:rPr>
                <w:rFonts w:ascii="Times New Roman" w:eastAsia="Times New Roman" w:hAnsi="Times New Roman"/>
                <w:sz w:val="20"/>
                <w:szCs w:val="20"/>
                <w:lang w:eastAsia="ru-RU"/>
              </w:rPr>
            </w:pPr>
            <w:r w:rsidRPr="0048077F">
              <w:rPr>
                <w:rFonts w:ascii="Times New Roman" w:eastAsia="Times New Roman" w:hAnsi="Times New Roman"/>
                <w:sz w:val="20"/>
                <w:szCs w:val="20"/>
                <w:lang w:eastAsia="ru-RU"/>
              </w:rPr>
              <w:t>2022 год</w:t>
            </w:r>
          </w:p>
        </w:tc>
        <w:tc>
          <w:tcPr>
            <w:tcW w:w="1523" w:type="dxa"/>
            <w:vMerge/>
            <w:vAlign w:val="center"/>
          </w:tcPr>
          <w:p w:rsidR="00D25C62" w:rsidRPr="0048077F" w:rsidRDefault="00D25C62" w:rsidP="00A34DA1">
            <w:pPr>
              <w:jc w:val="center"/>
              <w:rPr>
                <w:rFonts w:ascii="Times New Roman" w:eastAsia="Times New Roman" w:hAnsi="Times New Roman"/>
                <w:sz w:val="24"/>
                <w:szCs w:val="20"/>
                <w:lang w:eastAsia="ru-RU"/>
              </w:rPr>
            </w:pPr>
          </w:p>
        </w:tc>
      </w:tr>
      <w:tr w:rsidR="0048077F" w:rsidRPr="0048077F" w:rsidTr="00BB5F31">
        <w:tc>
          <w:tcPr>
            <w:tcW w:w="3539" w:type="dxa"/>
            <w:vAlign w:val="center"/>
          </w:tcPr>
          <w:p w:rsidR="00D25C62" w:rsidRPr="0048077F" w:rsidRDefault="00D25C62" w:rsidP="00A34DA1">
            <w:pPr>
              <w:rPr>
                <w:rFonts w:ascii="Times New Roman" w:eastAsia="Calibri" w:hAnsi="Times New Roman"/>
                <w:sz w:val="24"/>
                <w:szCs w:val="24"/>
              </w:rPr>
            </w:pPr>
            <w:r w:rsidRPr="0048077F">
              <w:rPr>
                <w:rFonts w:ascii="Times New Roman" w:eastAsia="Calibri" w:hAnsi="Times New Roman"/>
                <w:sz w:val="24"/>
                <w:szCs w:val="24"/>
              </w:rPr>
              <w:t>Образование</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2077</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2035</w:t>
            </w:r>
          </w:p>
        </w:tc>
        <w:tc>
          <w:tcPr>
            <w:tcW w:w="1522"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1962</w:t>
            </w:r>
          </w:p>
        </w:tc>
        <w:tc>
          <w:tcPr>
            <w:tcW w:w="1523"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96,4</w:t>
            </w:r>
          </w:p>
        </w:tc>
      </w:tr>
      <w:tr w:rsidR="0048077F" w:rsidRPr="0048077F" w:rsidTr="00BB5F31">
        <w:tc>
          <w:tcPr>
            <w:tcW w:w="3539" w:type="dxa"/>
            <w:vAlign w:val="center"/>
          </w:tcPr>
          <w:p w:rsidR="00D25C62" w:rsidRPr="0048077F" w:rsidRDefault="00D25C62" w:rsidP="00A34DA1">
            <w:pPr>
              <w:rPr>
                <w:rFonts w:ascii="Times New Roman" w:eastAsia="Calibri" w:hAnsi="Times New Roman"/>
                <w:sz w:val="24"/>
                <w:szCs w:val="24"/>
              </w:rPr>
            </w:pPr>
            <w:r w:rsidRPr="0048077F">
              <w:rPr>
                <w:rFonts w:ascii="Times New Roman" w:eastAsia="Calibri" w:hAnsi="Times New Roman"/>
                <w:sz w:val="24"/>
                <w:szCs w:val="24"/>
              </w:rPr>
              <w:t>Культура</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339</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364</w:t>
            </w:r>
          </w:p>
        </w:tc>
        <w:tc>
          <w:tcPr>
            <w:tcW w:w="1522"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360</w:t>
            </w:r>
          </w:p>
        </w:tc>
        <w:tc>
          <w:tcPr>
            <w:tcW w:w="1523"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98,9</w:t>
            </w:r>
          </w:p>
        </w:tc>
      </w:tr>
      <w:tr w:rsidR="0048077F" w:rsidRPr="0048077F" w:rsidTr="00BB5F31">
        <w:tc>
          <w:tcPr>
            <w:tcW w:w="3539" w:type="dxa"/>
            <w:vAlign w:val="center"/>
          </w:tcPr>
          <w:p w:rsidR="00D25C62" w:rsidRPr="0048077F" w:rsidRDefault="00D25C62" w:rsidP="00A34DA1">
            <w:pPr>
              <w:rPr>
                <w:rFonts w:ascii="Times New Roman" w:eastAsia="Calibri" w:hAnsi="Times New Roman"/>
                <w:sz w:val="24"/>
                <w:szCs w:val="24"/>
              </w:rPr>
            </w:pPr>
            <w:r w:rsidRPr="0048077F">
              <w:rPr>
                <w:rFonts w:ascii="Times New Roman" w:eastAsia="Calibri" w:hAnsi="Times New Roman"/>
                <w:sz w:val="24"/>
                <w:szCs w:val="24"/>
              </w:rPr>
              <w:t>Физическая культура и спорт</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173</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196</w:t>
            </w:r>
          </w:p>
        </w:tc>
        <w:tc>
          <w:tcPr>
            <w:tcW w:w="1522"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202</w:t>
            </w:r>
          </w:p>
        </w:tc>
        <w:tc>
          <w:tcPr>
            <w:tcW w:w="1523"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103,1</w:t>
            </w:r>
          </w:p>
        </w:tc>
      </w:tr>
      <w:tr w:rsidR="0048077F" w:rsidRPr="0048077F" w:rsidTr="00BB5F31">
        <w:tc>
          <w:tcPr>
            <w:tcW w:w="3539" w:type="dxa"/>
            <w:vAlign w:val="center"/>
          </w:tcPr>
          <w:p w:rsidR="00D25C62" w:rsidRPr="0048077F" w:rsidRDefault="00D25C62" w:rsidP="00A34DA1">
            <w:pPr>
              <w:rPr>
                <w:rFonts w:ascii="Times New Roman" w:eastAsia="Calibri" w:hAnsi="Times New Roman"/>
                <w:sz w:val="24"/>
                <w:szCs w:val="24"/>
              </w:rPr>
            </w:pPr>
            <w:r w:rsidRPr="0048077F">
              <w:rPr>
                <w:rFonts w:ascii="Times New Roman" w:eastAsia="Calibri" w:hAnsi="Times New Roman"/>
                <w:sz w:val="24"/>
                <w:szCs w:val="24"/>
              </w:rPr>
              <w:t>Молодежная политика</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57</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47</w:t>
            </w:r>
          </w:p>
        </w:tc>
        <w:tc>
          <w:tcPr>
            <w:tcW w:w="1522"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48</w:t>
            </w:r>
          </w:p>
        </w:tc>
        <w:tc>
          <w:tcPr>
            <w:tcW w:w="1523"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102,1</w:t>
            </w:r>
          </w:p>
        </w:tc>
      </w:tr>
      <w:tr w:rsidR="0048077F" w:rsidRPr="0048077F" w:rsidTr="00BB5F31">
        <w:tc>
          <w:tcPr>
            <w:tcW w:w="3539" w:type="dxa"/>
            <w:vAlign w:val="center"/>
          </w:tcPr>
          <w:p w:rsidR="00D25C62" w:rsidRPr="0048077F" w:rsidRDefault="00D25C62" w:rsidP="00A34DA1">
            <w:pPr>
              <w:rPr>
                <w:rFonts w:ascii="Times New Roman" w:eastAsia="Calibri" w:hAnsi="Times New Roman"/>
                <w:sz w:val="24"/>
                <w:szCs w:val="24"/>
              </w:rPr>
            </w:pPr>
            <w:r w:rsidRPr="0048077F">
              <w:rPr>
                <w:rFonts w:ascii="Times New Roman" w:eastAsia="Calibri" w:hAnsi="Times New Roman"/>
                <w:sz w:val="24"/>
                <w:szCs w:val="24"/>
              </w:rPr>
              <w:t>Прочие муниципальные учреждения</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290</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212</w:t>
            </w:r>
          </w:p>
        </w:tc>
        <w:tc>
          <w:tcPr>
            <w:tcW w:w="1522"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210</w:t>
            </w:r>
          </w:p>
        </w:tc>
        <w:tc>
          <w:tcPr>
            <w:tcW w:w="1523"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99,1</w:t>
            </w:r>
          </w:p>
        </w:tc>
      </w:tr>
      <w:tr w:rsidR="00D25C62" w:rsidRPr="0048077F" w:rsidTr="00BB5F31">
        <w:tc>
          <w:tcPr>
            <w:tcW w:w="3539" w:type="dxa"/>
          </w:tcPr>
          <w:p w:rsidR="00D25C62" w:rsidRPr="0048077F" w:rsidRDefault="00D25C62" w:rsidP="00A34DA1">
            <w:pPr>
              <w:jc w:val="both"/>
              <w:rPr>
                <w:rFonts w:ascii="Times New Roman" w:eastAsia="Times New Roman" w:hAnsi="Times New Roman"/>
                <w:sz w:val="24"/>
                <w:szCs w:val="24"/>
                <w:lang w:eastAsia="ru-RU"/>
              </w:rPr>
            </w:pPr>
            <w:r w:rsidRPr="0048077F">
              <w:rPr>
                <w:rFonts w:ascii="Times New Roman" w:eastAsia="Calibri" w:hAnsi="Times New Roman"/>
                <w:sz w:val="24"/>
                <w:szCs w:val="24"/>
              </w:rPr>
              <w:t>ВСЕГО</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2936</w:t>
            </w:r>
          </w:p>
        </w:tc>
        <w:tc>
          <w:tcPr>
            <w:tcW w:w="1522" w:type="dxa"/>
            <w:vAlign w:val="center"/>
          </w:tcPr>
          <w:p w:rsidR="00D25C62" w:rsidRPr="0048077F" w:rsidRDefault="00D25C62" w:rsidP="00A34DA1">
            <w:pPr>
              <w:jc w:val="center"/>
              <w:rPr>
                <w:rFonts w:ascii="Times New Roman" w:hAnsi="Times New Roman"/>
                <w:sz w:val="24"/>
                <w:szCs w:val="24"/>
              </w:rPr>
            </w:pPr>
            <w:r w:rsidRPr="0048077F">
              <w:rPr>
                <w:rFonts w:ascii="Times New Roman" w:hAnsi="Times New Roman"/>
                <w:sz w:val="24"/>
                <w:szCs w:val="24"/>
              </w:rPr>
              <w:t>2854</w:t>
            </w:r>
          </w:p>
        </w:tc>
        <w:tc>
          <w:tcPr>
            <w:tcW w:w="1522"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2782</w:t>
            </w:r>
          </w:p>
        </w:tc>
        <w:tc>
          <w:tcPr>
            <w:tcW w:w="1523" w:type="dxa"/>
            <w:vAlign w:val="center"/>
          </w:tcPr>
          <w:p w:rsidR="00D25C62" w:rsidRPr="0048077F" w:rsidRDefault="0048077F" w:rsidP="00A34DA1">
            <w:pPr>
              <w:jc w:val="center"/>
              <w:rPr>
                <w:rFonts w:ascii="Times New Roman" w:hAnsi="Times New Roman"/>
                <w:sz w:val="24"/>
                <w:szCs w:val="24"/>
              </w:rPr>
            </w:pPr>
            <w:r w:rsidRPr="0048077F">
              <w:rPr>
                <w:rFonts w:ascii="Times New Roman" w:hAnsi="Times New Roman"/>
                <w:sz w:val="24"/>
                <w:szCs w:val="24"/>
              </w:rPr>
              <w:t>97,5</w:t>
            </w:r>
          </w:p>
        </w:tc>
      </w:tr>
    </w:tbl>
    <w:p w:rsidR="004B0507" w:rsidRPr="0048077F" w:rsidRDefault="004B0507" w:rsidP="00A34DA1">
      <w:pPr>
        <w:spacing w:after="0" w:line="240" w:lineRule="auto"/>
        <w:ind w:firstLine="709"/>
        <w:jc w:val="both"/>
        <w:rPr>
          <w:rFonts w:ascii="Times New Roman" w:eastAsia="Times New Roman" w:hAnsi="Times New Roman" w:cs="Times New Roman"/>
          <w:sz w:val="24"/>
          <w:szCs w:val="20"/>
          <w:lang w:eastAsia="ru-RU"/>
        </w:rPr>
      </w:pPr>
    </w:p>
    <w:p w:rsidR="004F7642" w:rsidRPr="00E208B7" w:rsidRDefault="004F7642" w:rsidP="00A34DA1">
      <w:pPr>
        <w:spacing w:after="0" w:line="240" w:lineRule="auto"/>
        <w:ind w:firstLine="708"/>
        <w:jc w:val="both"/>
        <w:rPr>
          <w:rFonts w:ascii="Times New Roman" w:eastAsia="Times New Roman" w:hAnsi="Times New Roman" w:cs="Times New Roman"/>
          <w:sz w:val="24"/>
          <w:szCs w:val="24"/>
          <w:lang w:eastAsia="ru-RU"/>
        </w:rPr>
      </w:pPr>
      <w:r w:rsidRPr="00E208B7">
        <w:rPr>
          <w:rFonts w:ascii="Times New Roman" w:eastAsia="Times New Roman" w:hAnsi="Times New Roman" w:cs="Times New Roman"/>
          <w:sz w:val="24"/>
          <w:szCs w:val="24"/>
          <w:lang w:eastAsia="ru-RU"/>
        </w:rPr>
        <w:t>Среднесписочная численность работн</w:t>
      </w:r>
      <w:r w:rsidR="005A5ED3" w:rsidRPr="00E208B7">
        <w:rPr>
          <w:rFonts w:ascii="Times New Roman" w:eastAsia="Times New Roman" w:hAnsi="Times New Roman" w:cs="Times New Roman"/>
          <w:sz w:val="24"/>
          <w:szCs w:val="24"/>
          <w:lang w:eastAsia="ru-RU"/>
        </w:rPr>
        <w:t xml:space="preserve">иков бюджетной сферы </w:t>
      </w:r>
      <w:r w:rsidR="005F48CC" w:rsidRPr="00E208B7">
        <w:rPr>
          <w:rFonts w:ascii="Times New Roman" w:eastAsia="Times New Roman" w:hAnsi="Times New Roman" w:cs="Times New Roman"/>
          <w:sz w:val="24"/>
          <w:szCs w:val="24"/>
          <w:lang w:eastAsia="ru-RU"/>
        </w:rPr>
        <w:t>увеличилась в</w:t>
      </w:r>
      <w:r w:rsidRPr="00E208B7">
        <w:rPr>
          <w:rFonts w:ascii="Times New Roman" w:eastAsia="Times New Roman" w:hAnsi="Times New Roman" w:cs="Times New Roman"/>
          <w:sz w:val="24"/>
          <w:szCs w:val="24"/>
          <w:lang w:eastAsia="ru-RU"/>
        </w:rPr>
        <w:t xml:space="preserve"> отрасли</w:t>
      </w:r>
      <w:r w:rsidR="005A5ED3" w:rsidRPr="00E208B7">
        <w:rPr>
          <w:rFonts w:ascii="Times New Roman" w:eastAsia="Times New Roman" w:hAnsi="Times New Roman" w:cs="Times New Roman"/>
          <w:sz w:val="24"/>
          <w:szCs w:val="24"/>
          <w:lang w:eastAsia="ru-RU"/>
        </w:rPr>
        <w:t xml:space="preserve"> «физическ</w:t>
      </w:r>
      <w:r w:rsidR="00E208B7" w:rsidRPr="00E208B7">
        <w:rPr>
          <w:rFonts w:ascii="Times New Roman" w:eastAsia="Times New Roman" w:hAnsi="Times New Roman" w:cs="Times New Roman"/>
          <w:sz w:val="24"/>
          <w:szCs w:val="24"/>
          <w:lang w:eastAsia="ru-RU"/>
        </w:rPr>
        <w:t>ая культура и спорт» и «молодежная политика</w:t>
      </w:r>
      <w:r w:rsidR="005A5ED3" w:rsidRPr="00E208B7">
        <w:rPr>
          <w:rFonts w:ascii="Times New Roman" w:eastAsia="Times New Roman" w:hAnsi="Times New Roman" w:cs="Times New Roman"/>
          <w:sz w:val="24"/>
          <w:szCs w:val="24"/>
          <w:lang w:eastAsia="ru-RU"/>
        </w:rPr>
        <w:t xml:space="preserve">», </w:t>
      </w:r>
      <w:r w:rsidRPr="00E208B7">
        <w:rPr>
          <w:rFonts w:ascii="Times New Roman" w:eastAsia="Times New Roman" w:hAnsi="Times New Roman" w:cs="Times New Roman"/>
          <w:sz w:val="24"/>
          <w:szCs w:val="24"/>
          <w:lang w:eastAsia="ru-RU"/>
        </w:rPr>
        <w:t>в остальных отраслях чис</w:t>
      </w:r>
      <w:r w:rsidR="005F48CC" w:rsidRPr="00E208B7">
        <w:rPr>
          <w:rFonts w:ascii="Times New Roman" w:eastAsia="Times New Roman" w:hAnsi="Times New Roman" w:cs="Times New Roman"/>
          <w:sz w:val="24"/>
          <w:szCs w:val="24"/>
          <w:lang w:eastAsia="ru-RU"/>
        </w:rPr>
        <w:t xml:space="preserve">ленность снижается в пределах </w:t>
      </w:r>
      <w:r w:rsidR="00E208B7" w:rsidRPr="00E208B7">
        <w:rPr>
          <w:rFonts w:ascii="Times New Roman" w:eastAsia="Times New Roman" w:hAnsi="Times New Roman" w:cs="Times New Roman"/>
          <w:sz w:val="24"/>
          <w:szCs w:val="24"/>
          <w:lang w:eastAsia="ru-RU"/>
        </w:rPr>
        <w:t>0,9-3,6</w:t>
      </w:r>
      <w:r w:rsidRPr="00E208B7">
        <w:rPr>
          <w:rFonts w:ascii="Times New Roman" w:eastAsia="Times New Roman" w:hAnsi="Times New Roman" w:cs="Times New Roman"/>
          <w:sz w:val="24"/>
          <w:szCs w:val="24"/>
          <w:lang w:eastAsia="ru-RU"/>
        </w:rPr>
        <w:t>%, что связано с оптимизацией деятельности учреждений.</w:t>
      </w:r>
    </w:p>
    <w:p w:rsidR="00832937" w:rsidRPr="00E208B7" w:rsidRDefault="00832937" w:rsidP="00A34DA1">
      <w:pPr>
        <w:spacing w:after="0" w:line="240" w:lineRule="auto"/>
        <w:ind w:firstLine="708"/>
        <w:jc w:val="both"/>
        <w:rPr>
          <w:rFonts w:ascii="Times New Roman" w:eastAsia="Times New Roman" w:hAnsi="Times New Roman" w:cs="Times New Roman"/>
          <w:sz w:val="24"/>
          <w:szCs w:val="24"/>
          <w:lang w:eastAsia="ru-RU"/>
        </w:rPr>
      </w:pPr>
    </w:p>
    <w:p w:rsidR="00832937" w:rsidRPr="00444837" w:rsidRDefault="00832937" w:rsidP="00A34DA1">
      <w:pPr>
        <w:tabs>
          <w:tab w:val="left" w:pos="2856"/>
        </w:tabs>
        <w:spacing w:after="0" w:line="240" w:lineRule="auto"/>
        <w:ind w:firstLine="709"/>
        <w:jc w:val="both"/>
        <w:rPr>
          <w:rFonts w:ascii="Times New Roman" w:eastAsia="Times New Roman" w:hAnsi="Times New Roman" w:cs="Times New Roman"/>
          <w:sz w:val="24"/>
          <w:szCs w:val="24"/>
          <w:lang w:eastAsia="ru-RU"/>
        </w:rPr>
      </w:pPr>
      <w:r w:rsidRPr="00444837">
        <w:rPr>
          <w:rFonts w:ascii="Times New Roman" w:eastAsia="Times New Roman" w:hAnsi="Times New Roman" w:cs="Times New Roman"/>
          <w:sz w:val="24"/>
          <w:szCs w:val="24"/>
          <w:lang w:eastAsia="ru-RU"/>
        </w:rPr>
        <w:t>Безработица</w:t>
      </w:r>
    </w:p>
    <w:p w:rsidR="00832937" w:rsidRPr="00981B41" w:rsidRDefault="00832937" w:rsidP="00A34DA1">
      <w:pPr>
        <w:spacing w:after="0" w:line="240" w:lineRule="auto"/>
        <w:ind w:firstLine="709"/>
        <w:jc w:val="both"/>
        <w:rPr>
          <w:rFonts w:ascii="Times New Roman" w:eastAsia="Times New Roman" w:hAnsi="Times New Roman" w:cs="Times New Roman"/>
          <w:color w:val="FF0000"/>
          <w:sz w:val="28"/>
          <w:szCs w:val="24"/>
          <w:lang w:eastAsia="ru-RU"/>
        </w:rPr>
      </w:pPr>
    </w:p>
    <w:p w:rsidR="00DE24B4" w:rsidRPr="00444837" w:rsidRDefault="00E97671" w:rsidP="00A34DA1">
      <w:pPr>
        <w:tabs>
          <w:tab w:val="left" w:pos="2856"/>
        </w:tabs>
        <w:spacing w:after="0" w:line="240" w:lineRule="auto"/>
        <w:ind w:firstLine="709"/>
        <w:jc w:val="both"/>
        <w:rPr>
          <w:rFonts w:ascii="Times New Roman" w:hAnsi="Times New Roman" w:cs="Times New Roman"/>
          <w:sz w:val="24"/>
          <w:szCs w:val="24"/>
        </w:rPr>
      </w:pPr>
      <w:r w:rsidRPr="00444837">
        <w:rPr>
          <w:rFonts w:ascii="Times New Roman" w:hAnsi="Times New Roman" w:cs="Times New Roman"/>
          <w:sz w:val="24"/>
          <w:szCs w:val="24"/>
        </w:rPr>
        <w:t>По состоянию на 01.01.202</w:t>
      </w:r>
      <w:r w:rsidR="00A41A9A" w:rsidRPr="00444837">
        <w:rPr>
          <w:rFonts w:ascii="Times New Roman" w:hAnsi="Times New Roman" w:cs="Times New Roman"/>
          <w:sz w:val="24"/>
          <w:szCs w:val="24"/>
        </w:rPr>
        <w:t>3</w:t>
      </w:r>
      <w:r w:rsidR="00DE24B4" w:rsidRPr="00444837">
        <w:rPr>
          <w:rFonts w:ascii="Times New Roman" w:hAnsi="Times New Roman" w:cs="Times New Roman"/>
          <w:sz w:val="24"/>
          <w:szCs w:val="24"/>
        </w:rPr>
        <w:t xml:space="preserve"> в качестве </w:t>
      </w:r>
      <w:r w:rsidR="00A41A9A" w:rsidRPr="00444837">
        <w:rPr>
          <w:rFonts w:ascii="Times New Roman" w:hAnsi="Times New Roman" w:cs="Times New Roman"/>
          <w:sz w:val="24"/>
          <w:szCs w:val="24"/>
        </w:rPr>
        <w:t>безработных зарегистрировано 60 человек, что на 42</w:t>
      </w:r>
      <w:r w:rsidR="00DE24B4" w:rsidRPr="00444837">
        <w:rPr>
          <w:rFonts w:ascii="Times New Roman" w:hAnsi="Times New Roman" w:cs="Times New Roman"/>
          <w:sz w:val="24"/>
          <w:szCs w:val="24"/>
        </w:rPr>
        <w:t>,</w:t>
      </w:r>
      <w:r w:rsidR="00A41A9A" w:rsidRPr="00444837">
        <w:rPr>
          <w:rFonts w:ascii="Times New Roman" w:hAnsi="Times New Roman" w:cs="Times New Roman"/>
          <w:sz w:val="24"/>
          <w:szCs w:val="24"/>
        </w:rPr>
        <w:t>9% ниже</w:t>
      </w:r>
      <w:r w:rsidR="00DE24B4" w:rsidRPr="00444837">
        <w:rPr>
          <w:rFonts w:ascii="Times New Roman" w:hAnsi="Times New Roman" w:cs="Times New Roman"/>
          <w:sz w:val="24"/>
          <w:szCs w:val="24"/>
        </w:rPr>
        <w:t xml:space="preserve"> чем на 01.01.202</w:t>
      </w:r>
      <w:r w:rsidR="00A41A9A" w:rsidRPr="00444837">
        <w:rPr>
          <w:rFonts w:ascii="Times New Roman" w:hAnsi="Times New Roman" w:cs="Times New Roman"/>
          <w:sz w:val="24"/>
          <w:szCs w:val="24"/>
        </w:rPr>
        <w:t>2 (105</w:t>
      </w:r>
      <w:r w:rsidR="00DE24B4" w:rsidRPr="00444837">
        <w:rPr>
          <w:rFonts w:ascii="Times New Roman" w:hAnsi="Times New Roman" w:cs="Times New Roman"/>
          <w:sz w:val="24"/>
          <w:szCs w:val="24"/>
        </w:rPr>
        <w:t xml:space="preserve"> чел.).</w:t>
      </w:r>
    </w:p>
    <w:p w:rsidR="00DE24B4" w:rsidRDefault="00DE24B4" w:rsidP="00A34DA1">
      <w:pPr>
        <w:tabs>
          <w:tab w:val="left" w:pos="2856"/>
        </w:tabs>
        <w:spacing w:after="0" w:line="240" w:lineRule="auto"/>
        <w:ind w:firstLine="709"/>
        <w:jc w:val="both"/>
        <w:rPr>
          <w:rFonts w:ascii="Times New Roman" w:hAnsi="Times New Roman" w:cs="Times New Roman"/>
          <w:sz w:val="24"/>
          <w:szCs w:val="24"/>
        </w:rPr>
      </w:pPr>
      <w:r w:rsidRPr="00676DCB">
        <w:rPr>
          <w:rFonts w:ascii="Times New Roman" w:hAnsi="Times New Roman" w:cs="Times New Roman"/>
          <w:sz w:val="24"/>
          <w:szCs w:val="24"/>
        </w:rPr>
        <w:t>Уровень зарегистрированной безработицы на 01.01.202</w:t>
      </w:r>
      <w:r w:rsidR="00676DCB" w:rsidRPr="00676DCB">
        <w:rPr>
          <w:rFonts w:ascii="Times New Roman" w:hAnsi="Times New Roman" w:cs="Times New Roman"/>
          <w:sz w:val="24"/>
          <w:szCs w:val="24"/>
        </w:rPr>
        <w:t>3 составляет 0,16</w:t>
      </w:r>
      <w:r w:rsidRPr="00676DCB">
        <w:rPr>
          <w:rFonts w:ascii="Times New Roman" w:hAnsi="Times New Roman" w:cs="Times New Roman"/>
          <w:sz w:val="24"/>
          <w:szCs w:val="24"/>
        </w:rPr>
        <w:t>%, на 01.01.202</w:t>
      </w:r>
      <w:r w:rsidR="00676DCB" w:rsidRPr="00676DCB">
        <w:rPr>
          <w:rFonts w:ascii="Times New Roman" w:hAnsi="Times New Roman" w:cs="Times New Roman"/>
          <w:sz w:val="24"/>
          <w:szCs w:val="24"/>
        </w:rPr>
        <w:t>2</w:t>
      </w:r>
      <w:r w:rsidRPr="00676DCB">
        <w:rPr>
          <w:rFonts w:ascii="Times New Roman" w:hAnsi="Times New Roman" w:cs="Times New Roman"/>
          <w:sz w:val="24"/>
          <w:szCs w:val="24"/>
        </w:rPr>
        <w:t xml:space="preserve"> составлял </w:t>
      </w:r>
      <w:r w:rsidR="00676DCB" w:rsidRPr="00676DCB">
        <w:rPr>
          <w:rFonts w:ascii="Times New Roman" w:hAnsi="Times New Roman" w:cs="Times New Roman"/>
          <w:sz w:val="24"/>
          <w:szCs w:val="24"/>
        </w:rPr>
        <w:t>0,3</w:t>
      </w:r>
      <w:r w:rsidRPr="00676DCB">
        <w:rPr>
          <w:rFonts w:ascii="Times New Roman" w:hAnsi="Times New Roman" w:cs="Times New Roman"/>
          <w:sz w:val="24"/>
          <w:szCs w:val="24"/>
        </w:rPr>
        <w:t>%.</w:t>
      </w:r>
    </w:p>
    <w:p w:rsidR="00435B98" w:rsidRDefault="0050781F" w:rsidP="00A34DA1">
      <w:pPr>
        <w:tabs>
          <w:tab w:val="left" w:pos="709"/>
        </w:tabs>
        <w:spacing w:after="0" w:line="240" w:lineRule="auto"/>
        <w:jc w:val="both"/>
        <w:rPr>
          <w:rFonts w:ascii="Times New Roman" w:hAnsi="Times New Roman" w:cs="Times New Roman"/>
          <w:sz w:val="24"/>
          <w:szCs w:val="24"/>
        </w:rPr>
      </w:pPr>
      <w:r w:rsidRPr="008A0C82">
        <w:rPr>
          <w:rFonts w:ascii="Times New Roman" w:hAnsi="Times New Roman" w:cs="Times New Roman"/>
          <w:sz w:val="24"/>
          <w:szCs w:val="24"/>
        </w:rPr>
        <w:tab/>
      </w:r>
      <w:r>
        <w:rPr>
          <w:rFonts w:ascii="Times New Roman" w:hAnsi="Times New Roman" w:cs="Times New Roman"/>
          <w:sz w:val="24"/>
          <w:szCs w:val="24"/>
        </w:rPr>
        <w:t>С целью реализации мероприятий активной политики и снижения численности безработных, КУ «Мегионский центр занятости населения» были заключены 56 договоров с работодателями города, из них:</w:t>
      </w:r>
    </w:p>
    <w:p w:rsidR="00435B98" w:rsidRDefault="00435B98"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 сотрудничестве в организации общественных работ</w:t>
      </w:r>
      <w:r w:rsidR="0050781F" w:rsidRPr="0050781F">
        <w:rPr>
          <w:rFonts w:ascii="Times New Roman" w:hAnsi="Times New Roman" w:cs="Times New Roman"/>
          <w:sz w:val="24"/>
          <w:szCs w:val="24"/>
        </w:rPr>
        <w:t xml:space="preserve"> </w:t>
      </w:r>
      <w:r>
        <w:rPr>
          <w:rFonts w:ascii="Times New Roman" w:hAnsi="Times New Roman" w:cs="Times New Roman"/>
          <w:sz w:val="24"/>
          <w:szCs w:val="24"/>
        </w:rPr>
        <w:t>(допо</w:t>
      </w:r>
      <w:r w:rsidR="00714A40">
        <w:rPr>
          <w:rFonts w:ascii="Times New Roman" w:hAnsi="Times New Roman" w:cs="Times New Roman"/>
          <w:sz w:val="24"/>
          <w:szCs w:val="24"/>
        </w:rPr>
        <w:t>лнительные мероприятия) – 13 чел</w:t>
      </w:r>
      <w:r w:rsidR="00015B08">
        <w:rPr>
          <w:rFonts w:ascii="Times New Roman" w:hAnsi="Times New Roman" w:cs="Times New Roman"/>
          <w:sz w:val="24"/>
          <w:szCs w:val="24"/>
        </w:rPr>
        <w:t>.</w:t>
      </w:r>
      <w:r>
        <w:rPr>
          <w:rFonts w:ascii="Times New Roman" w:hAnsi="Times New Roman" w:cs="Times New Roman"/>
          <w:sz w:val="24"/>
          <w:szCs w:val="24"/>
        </w:rPr>
        <w:t>;</w:t>
      </w:r>
    </w:p>
    <w:p w:rsidR="00435B98" w:rsidRDefault="00435B98"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 сотрудничестве по организации общественных работ – 12 чел.;</w:t>
      </w:r>
    </w:p>
    <w:p w:rsidR="00435B98" w:rsidRDefault="00435B98"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о трудоустройстве безработных граждан, испытывающих трудности в поиске работы – 9 чел.;</w:t>
      </w:r>
    </w:p>
    <w:p w:rsidR="00435B98" w:rsidRDefault="00435B98"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 трудоустройстве лиц, освобожденных из учреждений исполнения наказаний – 2 чел.;</w:t>
      </w:r>
    </w:p>
    <w:p w:rsidR="008A0C82" w:rsidRDefault="00435B98"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 трудоустройстве многодетных и одиноких родителей – 1 чел.;</w:t>
      </w:r>
      <w:r w:rsidR="0050781F" w:rsidRPr="0050781F">
        <w:rPr>
          <w:rFonts w:ascii="Times New Roman" w:hAnsi="Times New Roman" w:cs="Times New Roman"/>
          <w:sz w:val="24"/>
          <w:szCs w:val="24"/>
        </w:rPr>
        <w:t xml:space="preserve">   </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 временном трудоустройстве выпускников профессиональных учебных заведений от 18 до 25 лет – 9 чел.;</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 трудоустройстве граждан предпенсионного возраста и пенсионеров – 2 чел.;</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 организации стажировки инвалидов – 3 чел.</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Получили субсидию на открытие собственного дела – 18 чел.</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Приступили к профессиональному обучению по направлению службы занятости 51 безработный гражданин, из них нашли работу – 32 чел.</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постоянное рабочее место по направлению ЦЗН трудоустроено 1640 чел., из них 14 инвалидов.</w:t>
      </w:r>
    </w:p>
    <w:p w:rsidR="008A0C82" w:rsidRDefault="008A0C82" w:rsidP="00A34DA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Четверым работодателям выделено 290 760 рублей на</w:t>
      </w:r>
      <w:r w:rsidR="00015B08">
        <w:rPr>
          <w:rFonts w:ascii="Times New Roman" w:hAnsi="Times New Roman" w:cs="Times New Roman"/>
          <w:sz w:val="24"/>
          <w:szCs w:val="24"/>
        </w:rPr>
        <w:t xml:space="preserve"> оснащение (дооснащение) 4</w:t>
      </w:r>
      <w:r>
        <w:rPr>
          <w:rFonts w:ascii="Times New Roman" w:hAnsi="Times New Roman" w:cs="Times New Roman"/>
          <w:sz w:val="24"/>
          <w:szCs w:val="24"/>
        </w:rPr>
        <w:t xml:space="preserve"> рабочих мест для инвалидов.</w:t>
      </w:r>
    </w:p>
    <w:p w:rsidR="008A0C82" w:rsidRDefault="008A0C82" w:rsidP="00A34DA1">
      <w:pPr>
        <w:tabs>
          <w:tab w:val="left" w:pos="709"/>
        </w:tabs>
        <w:spacing w:after="0" w:line="240" w:lineRule="auto"/>
        <w:jc w:val="both"/>
        <w:rPr>
          <w:rFonts w:ascii="Times New Roman" w:hAnsi="Times New Roman" w:cs="Times New Roman"/>
          <w:sz w:val="24"/>
          <w:szCs w:val="24"/>
        </w:rPr>
      </w:pPr>
    </w:p>
    <w:p w:rsidR="00DF2C82" w:rsidRPr="00A34080" w:rsidRDefault="008A0C82" w:rsidP="00A34DA1">
      <w:pPr>
        <w:tabs>
          <w:tab w:val="left" w:pos="709"/>
        </w:tabs>
        <w:spacing w:after="0" w:line="240" w:lineRule="auto"/>
        <w:jc w:val="both"/>
        <w:rPr>
          <w:rFonts w:ascii="Times New Roman" w:hAnsi="Times New Roman"/>
          <w:color w:val="FF0000"/>
          <w:sz w:val="24"/>
          <w:szCs w:val="24"/>
        </w:rPr>
      </w:pPr>
      <w:r>
        <w:rPr>
          <w:rFonts w:ascii="Times New Roman" w:hAnsi="Times New Roman" w:cs="Times New Roman"/>
          <w:sz w:val="24"/>
          <w:szCs w:val="24"/>
        </w:rPr>
        <w:t xml:space="preserve"> </w:t>
      </w:r>
    </w:p>
    <w:p w:rsidR="00A37066" w:rsidRPr="00943FFF" w:rsidRDefault="00A37066" w:rsidP="00A34DA1">
      <w:pPr>
        <w:spacing w:after="0" w:line="240" w:lineRule="auto"/>
        <w:ind w:firstLine="708"/>
        <w:rPr>
          <w:rFonts w:ascii="Times New Roman" w:hAnsi="Times New Roman"/>
          <w:sz w:val="24"/>
        </w:rPr>
      </w:pPr>
      <w:r w:rsidRPr="00943FFF">
        <w:rPr>
          <w:rFonts w:ascii="Times New Roman" w:hAnsi="Times New Roman"/>
          <w:sz w:val="24"/>
        </w:rPr>
        <w:t>ЗДРАВООХРАНЕНИЕ</w:t>
      </w:r>
    </w:p>
    <w:p w:rsidR="00A1507A" w:rsidRPr="00943FFF" w:rsidRDefault="00A1507A" w:rsidP="00A34DA1">
      <w:pPr>
        <w:spacing w:after="0" w:line="240" w:lineRule="auto"/>
        <w:rPr>
          <w:rFonts w:ascii="Times New Roman" w:hAnsi="Times New Roman"/>
          <w:sz w:val="24"/>
        </w:rPr>
      </w:pPr>
    </w:p>
    <w:p w:rsidR="002B580A" w:rsidRPr="00943FFF" w:rsidRDefault="002B580A" w:rsidP="00A34DA1">
      <w:pPr>
        <w:pStyle w:val="paragraph"/>
        <w:widowControl w:val="0"/>
        <w:shd w:val="clear" w:color="auto" w:fill="FFFFFF"/>
        <w:spacing w:before="0" w:beforeAutospacing="0" w:after="0" w:afterAutospacing="0"/>
        <w:ind w:firstLine="709"/>
        <w:jc w:val="both"/>
        <w:textAlignment w:val="baseline"/>
        <w:rPr>
          <w:rStyle w:val="normaltextrun"/>
        </w:rPr>
      </w:pPr>
      <w:r w:rsidRPr="00943FFF">
        <w:rPr>
          <w:rStyle w:val="normaltextrun"/>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rsidR="002B580A" w:rsidRPr="00943FFF" w:rsidRDefault="002B580A" w:rsidP="00A34DA1">
      <w:pPr>
        <w:pStyle w:val="paragraph"/>
        <w:widowControl w:val="0"/>
        <w:shd w:val="clear" w:color="auto" w:fill="FFFFFF"/>
        <w:spacing w:before="0" w:beforeAutospacing="0" w:after="0" w:afterAutospacing="0"/>
        <w:ind w:firstLine="709"/>
        <w:jc w:val="both"/>
        <w:textAlignment w:val="baseline"/>
      </w:pPr>
      <w:r w:rsidRPr="00943FFF">
        <w:rPr>
          <w:rStyle w:val="normaltextrun"/>
        </w:rPr>
        <w:t>В соответствии с пунктом 14 части 1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города. Организация и качество оказания услуг здравоохранения занимают важное место в социально-экономическом развитии Мегиона.</w:t>
      </w:r>
      <w:r w:rsidRPr="00943FFF">
        <w:rPr>
          <w:rStyle w:val="eop"/>
        </w:rPr>
        <w:t> </w:t>
      </w:r>
    </w:p>
    <w:p w:rsidR="002B580A" w:rsidRPr="00943FFF" w:rsidRDefault="002B580A" w:rsidP="00A34DA1">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43FFF">
        <w:rPr>
          <w:rFonts w:ascii="Times New Roman" w:eastAsia="Times New Roman" w:hAnsi="Times New Roman" w:cs="Times New Roman"/>
          <w:sz w:val="24"/>
          <w:szCs w:val="24"/>
          <w:lang w:eastAsia="ru-RU"/>
        </w:rPr>
        <w:t xml:space="preserve">В настоящее время, на территории города Мегиона функционирует бюджетное учреждение Ханты-Мансийского автономного округа – Югры «Мегионская городская больница», которое является основным многопрофильным лечебно-диагностическим учреждением города и </w:t>
      </w:r>
      <w:r w:rsidR="00F92643">
        <w:rPr>
          <w:rFonts w:ascii="Times New Roman" w:eastAsia="Times New Roman" w:hAnsi="Times New Roman" w:cs="Times New Roman"/>
          <w:sz w:val="24"/>
          <w:szCs w:val="24"/>
          <w:lang w:eastAsia="ru-RU"/>
        </w:rPr>
        <w:t>пгт</w:t>
      </w:r>
      <w:r w:rsidRPr="00943FFF">
        <w:rPr>
          <w:rFonts w:ascii="Times New Roman" w:eastAsia="Times New Roman" w:hAnsi="Times New Roman" w:cs="Times New Roman"/>
          <w:sz w:val="24"/>
          <w:szCs w:val="24"/>
          <w:lang w:eastAsia="ru-RU"/>
        </w:rPr>
        <w:t xml:space="preserve"> Высокий и осуществляет следующие основные виды деятельности: </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первичная медико-санитарная помощь;</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специализированная медицинская помощь; </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скорая, в том числе скорая специализированная, медицинская помощь;</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паллиативная медицинская помощь; </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медицинская экспертиза; </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медицинские осмотры и медицинские освидетельствования;</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фармацевтическая деятельность;</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деятельность, связанная с оборотом наркотических средств, психотропных веществ и их прекурсоров;</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18"/>
          <w:szCs w:val="18"/>
          <w:lang w:eastAsia="ru-RU"/>
        </w:rPr>
      </w:pPr>
      <w:r w:rsidRPr="00943FFF">
        <w:rPr>
          <w:rFonts w:ascii="Times New Roman" w:eastAsia="Times New Roman" w:hAnsi="Times New Roman" w:cs="Times New Roman"/>
          <w:sz w:val="24"/>
          <w:szCs w:val="24"/>
          <w:lang w:eastAsia="ru-RU"/>
        </w:rPr>
        <w:t>заготовка и хранение донорской крови и (или) ее компонентов. </w:t>
      </w:r>
    </w:p>
    <w:p w:rsidR="002B580A" w:rsidRPr="00943FFF" w:rsidRDefault="002B580A" w:rsidP="00A34DA1">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sidRPr="00962E5A">
        <w:rPr>
          <w:rFonts w:ascii="Times New Roman" w:eastAsia="Times New Roman" w:hAnsi="Times New Roman" w:cs="Times New Roman"/>
          <w:sz w:val="24"/>
          <w:szCs w:val="24"/>
          <w:lang w:eastAsia="ru-RU"/>
        </w:rPr>
        <w:t>В структуру Мегионской городской больницы входят городская поликлиника, детская</w:t>
      </w:r>
      <w:r w:rsidRPr="00943FFF">
        <w:rPr>
          <w:rFonts w:ascii="Times New Roman" w:eastAsia="Times New Roman" w:hAnsi="Times New Roman" w:cs="Times New Roman"/>
          <w:sz w:val="24"/>
          <w:szCs w:val="24"/>
          <w:lang w:eastAsia="ru-RU"/>
        </w:rPr>
        <w:t xml:space="preserve"> </w:t>
      </w:r>
      <w:r w:rsidR="00F92643">
        <w:rPr>
          <w:rFonts w:ascii="Times New Roman" w:eastAsia="Times New Roman" w:hAnsi="Times New Roman" w:cs="Times New Roman"/>
          <w:sz w:val="24"/>
          <w:szCs w:val="24"/>
          <w:lang w:eastAsia="ru-RU"/>
        </w:rPr>
        <w:t>поликлиника, амбулатория в пгт</w:t>
      </w:r>
      <w:r w:rsidRPr="00943FFF">
        <w:rPr>
          <w:rFonts w:ascii="Times New Roman" w:eastAsia="Times New Roman" w:hAnsi="Times New Roman" w:cs="Times New Roman"/>
          <w:sz w:val="24"/>
          <w:szCs w:val="24"/>
          <w:lang w:eastAsia="ru-RU"/>
        </w:rPr>
        <w:t xml:space="preserve"> Высокий, отделение медицинской реабилитации для детей, подразделения стационара – хирургический корпус, терапевтический корпус, детский больничный корпус, инфекционный корпус. Учреждение располагает мощностями вспомогательных структур: иммунологическая, клинико-диагностическая, бактериологическая лаборатории, лечебно-консультативное отделение с кабинетами функциональной диагностики, отделение лучевой диагностики, патологоанатомическое отделение, кабинет трансфузионной терапии, отделения паллиативной медицинской помощи для взрослых и детей.</w:t>
      </w:r>
    </w:p>
    <w:p w:rsidR="00943FFF" w:rsidRDefault="00943FFF" w:rsidP="00A34DA1">
      <w:pPr>
        <w:widowControl w:val="0"/>
        <w:spacing w:after="0" w:line="240" w:lineRule="auto"/>
        <w:ind w:firstLine="70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2022 год в городе Мегионе зарегистрировано 4107 подтвержденных случаев </w:t>
      </w:r>
      <w:r>
        <w:rPr>
          <w:rFonts w:ascii="Times New Roman" w:eastAsia="Times New Roman" w:hAnsi="Times New Roman" w:cs="Times New Roman"/>
          <w:sz w:val="24"/>
          <w:szCs w:val="24"/>
          <w:lang w:eastAsia="ru-RU"/>
        </w:rPr>
        <w:lastRenderedPageBreak/>
        <w:t xml:space="preserve">заболевания, вызванных новой коронавирусной инфекцией (COVID – 2019), из них 684 детей и 3423 взрослых (из которых 54 человека иногородние). Показатель заболеваемости составил 77,5 (на 1000 населения). Наибольшее количество заболевших в 2022 году зарегистрировано в феврале (2133 человека за месяц).   </w:t>
      </w:r>
    </w:p>
    <w:p w:rsidR="0098029B" w:rsidRDefault="0098029B" w:rsidP="00A34DA1">
      <w:pPr>
        <w:widowControl w:val="0"/>
        <w:spacing w:after="0" w:line="240" w:lineRule="auto"/>
        <w:ind w:firstLine="703"/>
        <w:jc w:val="both"/>
        <w:textAlignment w:val="baseline"/>
        <w:rPr>
          <w:rFonts w:ascii="Times New Roman" w:eastAsia="Times New Roman" w:hAnsi="Times New Roman" w:cs="Times New Roman"/>
          <w:sz w:val="24"/>
          <w:szCs w:val="24"/>
          <w:lang w:eastAsia="ru-RU"/>
        </w:rPr>
      </w:pPr>
      <w:r w:rsidRPr="0098029B">
        <w:rPr>
          <w:rFonts w:ascii="Times New Roman" w:eastAsia="Times New Roman" w:hAnsi="Times New Roman" w:cs="Times New Roman"/>
          <w:sz w:val="24"/>
          <w:szCs w:val="24"/>
          <w:lang w:eastAsia="ru-RU"/>
        </w:rPr>
        <w:t>В 2022 году БУ «Мегионская городская больница» поднялась на 16 пунктов в общем рейтинге медицинских учреждений Ханты-Мансийского автономного округа – Югры (с 68 на 52 место), что говорит об улучшении условий и повышения качества лечения пациентов.</w:t>
      </w:r>
    </w:p>
    <w:p w:rsidR="00943FFF" w:rsidRPr="00BF76FF" w:rsidRDefault="00943FFF" w:rsidP="00A34DA1">
      <w:pPr>
        <w:widowControl w:val="0"/>
        <w:spacing w:after="0" w:line="240" w:lineRule="auto"/>
        <w:ind w:firstLine="70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современной медицине акцент сделан на раннюю диагностику и профилактику обострения заболеваний, и не будет преувеличением сказать, что диагностическое оборудование в этом направлении занимает ведущие позиции. В </w:t>
      </w:r>
      <w:r w:rsidRPr="007C17C0">
        <w:rPr>
          <w:rFonts w:ascii="Times New Roman" w:eastAsia="Times New Roman" w:hAnsi="Times New Roman" w:cs="Times New Roman"/>
          <w:sz w:val="24"/>
          <w:szCs w:val="24"/>
          <w:lang w:eastAsia="ru-RU"/>
        </w:rPr>
        <w:t>2022 году в рамках реализации программы «Модернизация первичного звена здравоохранения»</w:t>
      </w:r>
      <w:r>
        <w:rPr>
          <w:rFonts w:ascii="Times New Roman" w:eastAsia="Times New Roman" w:hAnsi="Times New Roman" w:cs="Times New Roman"/>
          <w:sz w:val="24"/>
          <w:szCs w:val="24"/>
          <w:lang w:eastAsia="ru-RU"/>
        </w:rPr>
        <w:t xml:space="preserve"> </w:t>
      </w:r>
      <w:r w:rsidRPr="007C17C0">
        <w:rPr>
          <w:rFonts w:ascii="Times New Roman" w:eastAsia="Times New Roman" w:hAnsi="Times New Roman" w:cs="Times New Roman"/>
          <w:sz w:val="24"/>
          <w:szCs w:val="24"/>
          <w:lang w:eastAsia="ru-RU"/>
        </w:rPr>
        <w:t>и достижения ключевых показателей национального проекта «Здравоохранение» поступило много нового и так необходимого оборудования для оказания медицинской помощи населению.</w:t>
      </w:r>
    </w:p>
    <w:p w:rsidR="002B580A" w:rsidRPr="00CF53CE" w:rsidRDefault="0098029B" w:rsidP="00A34DA1">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w:t>
      </w:r>
      <w:r w:rsidRPr="0098029B">
        <w:rPr>
          <w:rFonts w:ascii="Times New Roman" w:eastAsia="Times New Roman" w:hAnsi="Times New Roman" w:cs="Times New Roman"/>
          <w:sz w:val="24"/>
          <w:szCs w:val="24"/>
          <w:lang w:eastAsia="ru-RU"/>
        </w:rPr>
        <w:t>БУ «Мегионская городская больница»</w:t>
      </w:r>
      <w:r w:rsidR="002B580A" w:rsidRPr="00CF53CE">
        <w:rPr>
          <w:rFonts w:ascii="Times New Roman" w:eastAsia="Times New Roman" w:hAnsi="Times New Roman" w:cs="Times New Roman"/>
          <w:sz w:val="24"/>
          <w:szCs w:val="24"/>
          <w:lang w:eastAsia="ru-RU"/>
        </w:rPr>
        <w:t xml:space="preserve"> в системе здравоохранения города Мегиона функционируют учреждения:</w:t>
      </w:r>
    </w:p>
    <w:p w:rsidR="002B580A" w:rsidRPr="00CF53CE" w:rsidRDefault="002B580A" w:rsidP="00A34DA1">
      <w:pPr>
        <w:pStyle w:val="af2"/>
        <w:widowControl w:val="0"/>
        <w:ind w:firstLine="709"/>
        <w:jc w:val="both"/>
        <w:rPr>
          <w:rFonts w:ascii="Times New Roman" w:hAnsi="Times New Roman"/>
          <w:bCs/>
          <w:sz w:val="24"/>
          <w:szCs w:val="24"/>
        </w:rPr>
      </w:pPr>
      <w:r w:rsidRPr="00CF53CE">
        <w:rPr>
          <w:rFonts w:ascii="Times New Roman" w:hAnsi="Times New Roman"/>
          <w:bCs/>
          <w:sz w:val="24"/>
          <w:szCs w:val="24"/>
        </w:rPr>
        <w:t>автономное учреждение Ханты-Мансийского автономного округа – Югры «Мегионская городская стоматологическая поликлиника»;</w:t>
      </w:r>
    </w:p>
    <w:p w:rsidR="002B580A" w:rsidRPr="00CF53CE" w:rsidRDefault="00797A56" w:rsidP="00A34DA1">
      <w:pPr>
        <w:pStyle w:val="af2"/>
        <w:widowControl w:val="0"/>
        <w:ind w:firstLine="709"/>
        <w:jc w:val="both"/>
        <w:rPr>
          <w:rFonts w:ascii="Times New Roman" w:hAnsi="Times New Roman"/>
          <w:bCs/>
          <w:sz w:val="24"/>
          <w:szCs w:val="24"/>
        </w:rPr>
      </w:pPr>
      <w:r w:rsidRPr="00CF53CE">
        <w:rPr>
          <w:rFonts w:ascii="Times New Roman" w:hAnsi="Times New Roman"/>
          <w:bCs/>
          <w:sz w:val="24"/>
          <w:szCs w:val="24"/>
        </w:rPr>
        <w:t>бюджетное</w:t>
      </w:r>
      <w:r w:rsidR="002B580A" w:rsidRPr="00CF53CE">
        <w:rPr>
          <w:rFonts w:ascii="Times New Roman" w:hAnsi="Times New Roman"/>
          <w:bCs/>
          <w:sz w:val="24"/>
          <w:szCs w:val="24"/>
        </w:rPr>
        <w:t xml:space="preserve"> учреждение Ханты-Мансийского автономного округа – Югры «Психоневрологическая больница имени Святой преподобномученицы Елизаветы».</w:t>
      </w:r>
    </w:p>
    <w:p w:rsidR="005D677A" w:rsidRPr="00CF53CE" w:rsidRDefault="005D677A" w:rsidP="00A34DA1">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sidRPr="00CF53CE">
        <w:rPr>
          <w:rStyle w:val="normaltextrun"/>
          <w:rFonts w:ascii="Times New Roman" w:hAnsi="Times New Roman" w:cs="Times New Roman"/>
          <w:sz w:val="24"/>
          <w:szCs w:val="24"/>
        </w:rPr>
        <w:t>Автономное учреждение Ханты-Мансийского автономного округа – Югры «Мегионская городская стоматологическая поликлиника» сос</w:t>
      </w:r>
      <w:r w:rsidRPr="00CF53CE">
        <w:rPr>
          <w:rFonts w:ascii="Times New Roman" w:eastAsia="Times New Roman" w:hAnsi="Times New Roman" w:cs="Times New Roman"/>
          <w:sz w:val="24"/>
          <w:szCs w:val="24"/>
          <w:lang w:eastAsia="ru-RU"/>
        </w:rPr>
        <w:t>тоит из двух отделений: терапевтического и ортопедического.  В учреждении функционирует 8 лечебных и 2 зубопротезных кабинета. Зубопротезная лаборатория занимает 6 кабинетов. Имеется рентгенологический кабинет, централизованное стерилизационное отделение</w:t>
      </w:r>
      <w:r w:rsidRPr="00CF53CE">
        <w:rPr>
          <w:rFonts w:ascii="Times New Roman" w:eastAsia="Times New Roman" w:hAnsi="Times New Roman" w:cs="Times New Roman"/>
          <w:sz w:val="24"/>
          <w:szCs w:val="24"/>
          <w:u w:val="single"/>
          <w:lang w:eastAsia="ru-RU"/>
        </w:rPr>
        <w:t>,</w:t>
      </w:r>
      <w:r w:rsidRPr="00CF53CE">
        <w:rPr>
          <w:rFonts w:ascii="Times New Roman" w:eastAsia="Times New Roman" w:hAnsi="Times New Roman" w:cs="Times New Roman"/>
          <w:sz w:val="24"/>
          <w:szCs w:val="24"/>
          <w:lang w:eastAsia="ru-RU"/>
        </w:rPr>
        <w:t xml:space="preserve"> оснащенное автоклавами и сухожаровыми шкафами, кабинет медицинской статистики, регистратура, административные, складские и подсобные помещения. Кабинеты оснащены современными </w:t>
      </w:r>
      <w:r w:rsidR="00027985">
        <w:rPr>
          <w:rFonts w:ascii="Times New Roman" w:eastAsia="Times New Roman" w:hAnsi="Times New Roman" w:cs="Times New Roman"/>
          <w:sz w:val="24"/>
          <w:szCs w:val="24"/>
          <w:lang w:eastAsia="ru-RU"/>
        </w:rPr>
        <w:t xml:space="preserve">стоматологическими </w:t>
      </w:r>
      <w:r w:rsidR="000F6824">
        <w:rPr>
          <w:rFonts w:ascii="Times New Roman" w:eastAsia="Times New Roman" w:hAnsi="Times New Roman" w:cs="Times New Roman"/>
          <w:sz w:val="24"/>
          <w:szCs w:val="24"/>
          <w:lang w:eastAsia="ru-RU"/>
        </w:rPr>
        <w:t xml:space="preserve">установками </w:t>
      </w:r>
      <w:r w:rsidR="000F6824" w:rsidRPr="00CF53CE">
        <w:rPr>
          <w:rFonts w:ascii="Times New Roman" w:eastAsia="Times New Roman" w:hAnsi="Times New Roman" w:cs="Times New Roman"/>
          <w:sz w:val="24"/>
          <w:szCs w:val="24"/>
          <w:lang w:eastAsia="ru-RU"/>
        </w:rPr>
        <w:t>и</w:t>
      </w:r>
      <w:r w:rsidRPr="00CF53CE">
        <w:rPr>
          <w:rFonts w:ascii="Times New Roman" w:eastAsia="Times New Roman" w:hAnsi="Times New Roman" w:cs="Times New Roman"/>
          <w:sz w:val="24"/>
          <w:szCs w:val="24"/>
          <w:lang w:eastAsia="ru-RU"/>
        </w:rPr>
        <w:t xml:space="preserve"> стоматологической медицинской мебелью. </w:t>
      </w:r>
      <w:r w:rsidR="00CF53CE" w:rsidRPr="00CF53CE">
        <w:rPr>
          <w:rFonts w:ascii="Times New Roman" w:eastAsia="Times New Roman" w:hAnsi="Times New Roman" w:cs="Times New Roman"/>
          <w:sz w:val="24"/>
          <w:szCs w:val="24"/>
          <w:lang w:eastAsia="ru-RU"/>
        </w:rPr>
        <w:t>Кабинеты регистратуры, медицинской статистики, кабинеты врачей и вспомогательных служб оснащены персональными компьютерами, объедин</w:t>
      </w:r>
      <w:r w:rsidR="009704D9">
        <w:rPr>
          <w:rFonts w:ascii="Times New Roman" w:eastAsia="Times New Roman" w:hAnsi="Times New Roman" w:cs="Times New Roman"/>
          <w:sz w:val="24"/>
          <w:szCs w:val="24"/>
          <w:lang w:eastAsia="ru-RU"/>
        </w:rPr>
        <w:t>е</w:t>
      </w:r>
      <w:r w:rsidR="00CF53CE" w:rsidRPr="00CF53CE">
        <w:rPr>
          <w:rFonts w:ascii="Times New Roman" w:eastAsia="Times New Roman" w:hAnsi="Times New Roman" w:cs="Times New Roman"/>
          <w:sz w:val="24"/>
          <w:szCs w:val="24"/>
          <w:lang w:eastAsia="ru-RU"/>
        </w:rPr>
        <w:t>нными в единую сеть.</w:t>
      </w:r>
    </w:p>
    <w:p w:rsidR="005D677A" w:rsidRPr="007E1C50" w:rsidRDefault="007E1C50" w:rsidP="00A34DA1">
      <w:pPr>
        <w:spacing w:after="0" w:line="240" w:lineRule="auto"/>
        <w:ind w:firstLine="709"/>
        <w:jc w:val="both"/>
        <w:rPr>
          <w:rFonts w:ascii="Times New Roman" w:eastAsia="Times New Roman" w:hAnsi="Times New Roman" w:cs="Times New Roman"/>
          <w:sz w:val="24"/>
          <w:szCs w:val="24"/>
          <w:lang w:eastAsia="ru-RU"/>
        </w:rPr>
      </w:pPr>
      <w:r w:rsidRPr="007E1C50">
        <w:rPr>
          <w:rFonts w:ascii="Times New Roman" w:hAnsi="Times New Roman" w:cs="Times New Roman"/>
          <w:sz w:val="24"/>
          <w:szCs w:val="24"/>
        </w:rPr>
        <w:t xml:space="preserve">За пределами стоматологической поликлиники функционируют стационарные стоматологические кабинеты, расположенные в </w:t>
      </w:r>
      <w:r w:rsidR="009704D9">
        <w:rPr>
          <w:rFonts w:ascii="Times New Roman" w:hAnsi="Times New Roman" w:cs="Times New Roman"/>
          <w:sz w:val="24"/>
          <w:szCs w:val="24"/>
        </w:rPr>
        <w:t xml:space="preserve">общеобразовательных </w:t>
      </w:r>
      <w:r w:rsidR="00192BC3">
        <w:rPr>
          <w:rFonts w:ascii="Times New Roman" w:hAnsi="Times New Roman" w:cs="Times New Roman"/>
          <w:sz w:val="24"/>
          <w:szCs w:val="24"/>
        </w:rPr>
        <w:t xml:space="preserve">школах </w:t>
      </w:r>
      <w:r w:rsidR="009704D9">
        <w:rPr>
          <w:rFonts w:ascii="Times New Roman" w:hAnsi="Times New Roman" w:cs="Times New Roman"/>
          <w:sz w:val="24"/>
          <w:szCs w:val="24"/>
        </w:rPr>
        <w:t>города и пгт Высокий</w:t>
      </w:r>
      <w:r w:rsidRPr="007E1C50">
        <w:rPr>
          <w:rFonts w:ascii="Times New Roman" w:hAnsi="Times New Roman" w:cs="Times New Roman"/>
          <w:sz w:val="24"/>
          <w:szCs w:val="24"/>
        </w:rPr>
        <w:t xml:space="preserve">. </w:t>
      </w:r>
    </w:p>
    <w:p w:rsidR="00EB325D" w:rsidRPr="002C0DCF" w:rsidRDefault="005D677A" w:rsidP="000D3AA9">
      <w:pPr>
        <w:widowControl w:val="0"/>
        <w:tabs>
          <w:tab w:val="left" w:pos="720"/>
        </w:tabs>
        <w:spacing w:after="0" w:line="240" w:lineRule="auto"/>
        <w:ind w:right="-1" w:firstLine="709"/>
        <w:jc w:val="both"/>
        <w:rPr>
          <w:rFonts w:ascii="Times New Roman" w:eastAsia="Times New Roman" w:hAnsi="Times New Roman" w:cs="Times New Roman"/>
          <w:sz w:val="24"/>
          <w:szCs w:val="24"/>
          <w:lang w:eastAsia="ru-RU"/>
        </w:rPr>
      </w:pPr>
      <w:r w:rsidRPr="002C0DCF">
        <w:rPr>
          <w:rFonts w:ascii="Times New Roman" w:eastAsia="Times New Roman" w:hAnsi="Times New Roman" w:cs="Times New Roman"/>
          <w:sz w:val="24"/>
          <w:szCs w:val="24"/>
          <w:lang w:eastAsia="ru-RU"/>
        </w:rPr>
        <w:t>Поликлиник</w:t>
      </w:r>
      <w:r w:rsidR="009704D9" w:rsidRPr="002C0DCF">
        <w:rPr>
          <w:rFonts w:ascii="Times New Roman" w:eastAsia="Times New Roman" w:hAnsi="Times New Roman" w:cs="Times New Roman"/>
          <w:sz w:val="24"/>
          <w:szCs w:val="24"/>
          <w:lang w:eastAsia="ru-RU"/>
        </w:rPr>
        <w:t xml:space="preserve">а работает в двухсменном режиме. </w:t>
      </w:r>
    </w:p>
    <w:p w:rsidR="00EB325D" w:rsidRPr="002C0DCF" w:rsidRDefault="00EB325D" w:rsidP="000D3AA9">
      <w:pPr>
        <w:widowControl w:val="0"/>
        <w:tabs>
          <w:tab w:val="left" w:pos="720"/>
        </w:tabs>
        <w:spacing w:after="0" w:line="240" w:lineRule="auto"/>
        <w:ind w:right="-1" w:firstLine="709"/>
        <w:jc w:val="both"/>
        <w:rPr>
          <w:rFonts w:ascii="Times New Roman" w:eastAsia="Times New Roman" w:hAnsi="Times New Roman" w:cs="Times New Roman"/>
          <w:sz w:val="24"/>
          <w:szCs w:val="24"/>
          <w:lang w:eastAsia="ru-RU"/>
        </w:rPr>
      </w:pPr>
      <w:r w:rsidRPr="002C0DCF">
        <w:rPr>
          <w:rFonts w:ascii="Times New Roman" w:eastAsia="Times New Roman" w:hAnsi="Times New Roman" w:cs="Times New Roman"/>
          <w:sz w:val="24"/>
          <w:szCs w:val="24"/>
          <w:lang w:eastAsia="ru-RU"/>
        </w:rPr>
        <w:t>В</w:t>
      </w:r>
      <w:r w:rsidR="009704D9" w:rsidRPr="002C0DCF">
        <w:rPr>
          <w:rFonts w:ascii="Times New Roman" w:eastAsia="Times New Roman" w:hAnsi="Times New Roman" w:cs="Times New Roman"/>
          <w:sz w:val="24"/>
          <w:szCs w:val="24"/>
          <w:lang w:eastAsia="ru-RU"/>
        </w:rPr>
        <w:t xml:space="preserve"> соответствии с постановлением Правительства Ханты-Мансийского автономного округа – Югры от 30.12.2021 г. №</w:t>
      </w:r>
      <w:r w:rsidR="007D728E" w:rsidRPr="002C0DCF">
        <w:rPr>
          <w:rFonts w:ascii="Times New Roman" w:eastAsia="Times New Roman" w:hAnsi="Times New Roman" w:cs="Times New Roman"/>
          <w:sz w:val="24"/>
          <w:szCs w:val="24"/>
          <w:lang w:eastAsia="ru-RU"/>
        </w:rPr>
        <w:t>632</w:t>
      </w:r>
      <w:r w:rsidR="009704D9" w:rsidRPr="002C0DCF">
        <w:rPr>
          <w:rFonts w:ascii="Times New Roman" w:eastAsia="Times New Roman" w:hAnsi="Times New Roman" w:cs="Times New Roman"/>
          <w:sz w:val="24"/>
          <w:szCs w:val="24"/>
          <w:lang w:eastAsia="ru-RU"/>
        </w:rPr>
        <w:t xml:space="preserve">-п «О Территориальной программе государственных гарантий бесплатного оказания гражданам медицинской помощи в ХМАО – Югре на 2022 года и </w:t>
      </w:r>
      <w:r w:rsidR="007D728E" w:rsidRPr="002C0DCF">
        <w:rPr>
          <w:rFonts w:ascii="Times New Roman" w:eastAsia="Times New Roman" w:hAnsi="Times New Roman" w:cs="Times New Roman"/>
          <w:sz w:val="24"/>
          <w:szCs w:val="24"/>
          <w:lang w:eastAsia="ru-RU"/>
        </w:rPr>
        <w:t xml:space="preserve">на плановый период 2023 и 2024 </w:t>
      </w:r>
      <w:r w:rsidR="009704D9" w:rsidRPr="002C0DCF">
        <w:rPr>
          <w:rFonts w:ascii="Times New Roman" w:eastAsia="Times New Roman" w:hAnsi="Times New Roman" w:cs="Times New Roman"/>
          <w:sz w:val="24"/>
          <w:szCs w:val="24"/>
          <w:lang w:eastAsia="ru-RU"/>
        </w:rPr>
        <w:t>годов»</w:t>
      </w:r>
      <w:r w:rsidRPr="002C0DCF">
        <w:rPr>
          <w:rFonts w:ascii="Times New Roman" w:eastAsia="Times New Roman" w:hAnsi="Times New Roman" w:cs="Times New Roman"/>
          <w:sz w:val="24"/>
          <w:szCs w:val="24"/>
          <w:lang w:eastAsia="ru-RU"/>
        </w:rPr>
        <w:t xml:space="preserve"> ведется </w:t>
      </w:r>
      <w:r w:rsidR="000D3AA9" w:rsidRPr="002C0DCF">
        <w:rPr>
          <w:rFonts w:ascii="Times New Roman" w:eastAsia="Times New Roman" w:hAnsi="Times New Roman" w:cs="Times New Roman"/>
          <w:sz w:val="24"/>
          <w:szCs w:val="24"/>
          <w:lang w:eastAsia="ru-RU"/>
        </w:rPr>
        <w:t>запись на прием</w:t>
      </w:r>
      <w:r w:rsidRPr="002C0DCF">
        <w:rPr>
          <w:rFonts w:ascii="Times New Roman" w:eastAsia="Times New Roman" w:hAnsi="Times New Roman" w:cs="Times New Roman"/>
          <w:sz w:val="24"/>
          <w:szCs w:val="24"/>
          <w:lang w:eastAsia="ru-RU"/>
        </w:rPr>
        <w:t xml:space="preserve"> льготной категории граждан</w:t>
      </w:r>
      <w:r w:rsidR="000D3AA9" w:rsidRPr="002C0DCF">
        <w:rPr>
          <w:rFonts w:ascii="Times New Roman" w:eastAsia="Times New Roman" w:hAnsi="Times New Roman" w:cs="Times New Roman"/>
          <w:sz w:val="24"/>
          <w:szCs w:val="24"/>
          <w:lang w:eastAsia="ru-RU"/>
        </w:rPr>
        <w:t xml:space="preserve">. </w:t>
      </w:r>
    </w:p>
    <w:p w:rsidR="00027985" w:rsidRDefault="00EB325D" w:rsidP="00A34DA1">
      <w:pPr>
        <w:widowControl w:val="0"/>
        <w:tabs>
          <w:tab w:val="left" w:pos="720"/>
        </w:tabs>
        <w:spacing w:after="0" w:line="240" w:lineRule="auto"/>
        <w:ind w:right="-1" w:firstLine="709"/>
        <w:jc w:val="both"/>
        <w:rPr>
          <w:rFonts w:ascii="Times New Roman" w:eastAsia="Times New Roman" w:hAnsi="Times New Roman" w:cs="Times New Roman"/>
          <w:sz w:val="24"/>
          <w:szCs w:val="24"/>
          <w:lang w:eastAsia="ru-RU"/>
        </w:rPr>
      </w:pPr>
      <w:r w:rsidRPr="002C0DCF">
        <w:rPr>
          <w:rFonts w:ascii="Times New Roman" w:eastAsia="Times New Roman" w:hAnsi="Times New Roman" w:cs="Times New Roman"/>
          <w:sz w:val="24"/>
          <w:szCs w:val="24"/>
          <w:lang w:eastAsia="ru-RU"/>
        </w:rPr>
        <w:t>В целях</w:t>
      </w:r>
      <w:r w:rsidR="00027985" w:rsidRPr="002C0DCF">
        <w:rPr>
          <w:rFonts w:ascii="Times New Roman" w:eastAsia="Times New Roman" w:hAnsi="Times New Roman" w:cs="Times New Roman"/>
          <w:sz w:val="24"/>
          <w:szCs w:val="24"/>
          <w:lang w:eastAsia="ru-RU"/>
        </w:rPr>
        <w:t xml:space="preserve"> реализации мер социальной защиты населения в учреждении ведется оказание льготного зубопротезирования. За 2022 год   льготное зубопротезирование   было </w:t>
      </w:r>
      <w:r w:rsidR="00B52484" w:rsidRPr="002C0DCF">
        <w:rPr>
          <w:rFonts w:ascii="Times New Roman" w:eastAsia="Times New Roman" w:hAnsi="Times New Roman" w:cs="Times New Roman"/>
          <w:sz w:val="24"/>
          <w:szCs w:val="24"/>
          <w:lang w:eastAsia="ru-RU"/>
        </w:rPr>
        <w:t>оказано 413</w:t>
      </w:r>
      <w:r w:rsidR="00027985" w:rsidRPr="002C0DCF">
        <w:rPr>
          <w:rFonts w:ascii="Times New Roman" w:eastAsia="Times New Roman" w:hAnsi="Times New Roman" w:cs="Times New Roman"/>
          <w:sz w:val="24"/>
          <w:szCs w:val="24"/>
          <w:lang w:eastAsia="ru-RU"/>
        </w:rPr>
        <w:t xml:space="preserve">     чел.</w:t>
      </w:r>
    </w:p>
    <w:p w:rsidR="005D677A" w:rsidRPr="00027985" w:rsidRDefault="00797A56" w:rsidP="00A34DA1">
      <w:pPr>
        <w:widowControl w:val="0"/>
        <w:tabs>
          <w:tab w:val="left" w:pos="720"/>
        </w:tabs>
        <w:spacing w:after="0" w:line="240" w:lineRule="auto"/>
        <w:ind w:right="-1" w:firstLine="709"/>
        <w:jc w:val="both"/>
        <w:rPr>
          <w:rFonts w:ascii="Times New Roman" w:eastAsia="Times New Roman" w:hAnsi="Times New Roman" w:cs="Times New Roman"/>
          <w:sz w:val="24"/>
          <w:szCs w:val="24"/>
          <w:lang w:eastAsia="ru-RU"/>
        </w:rPr>
      </w:pPr>
      <w:r w:rsidRPr="00256461">
        <w:rPr>
          <w:rFonts w:ascii="Times New Roman" w:hAnsi="Times New Roman" w:cs="Times New Roman"/>
          <w:sz w:val="24"/>
        </w:rPr>
        <w:t>Бюджетное учреждение</w:t>
      </w:r>
      <w:r w:rsidR="005D677A" w:rsidRPr="00256461">
        <w:rPr>
          <w:rFonts w:ascii="Times New Roman" w:hAnsi="Times New Roman" w:cs="Times New Roman"/>
          <w:sz w:val="24"/>
        </w:rPr>
        <w:t xml:space="preserve"> </w:t>
      </w:r>
      <w:r w:rsidR="002C0DCF" w:rsidRPr="00943FFF">
        <w:rPr>
          <w:rFonts w:ascii="Times New Roman" w:eastAsia="Times New Roman" w:hAnsi="Times New Roman" w:cs="Times New Roman"/>
          <w:sz w:val="24"/>
          <w:szCs w:val="24"/>
          <w:lang w:eastAsia="ru-RU"/>
        </w:rPr>
        <w:t>Ханты-Мансийского автономного округа – Югры</w:t>
      </w:r>
      <w:r w:rsidR="005D677A" w:rsidRPr="00256461">
        <w:rPr>
          <w:rFonts w:ascii="Times New Roman" w:hAnsi="Times New Roman" w:cs="Times New Roman"/>
          <w:sz w:val="24"/>
        </w:rPr>
        <w:t xml:space="preserve"> «Психиневрологическая больница имени Святой </w:t>
      </w:r>
      <w:r w:rsidR="002C0DCF">
        <w:rPr>
          <w:rFonts w:ascii="Times New Roman" w:hAnsi="Times New Roman" w:cs="Times New Roman"/>
          <w:sz w:val="24"/>
        </w:rPr>
        <w:t>п</w:t>
      </w:r>
      <w:r w:rsidR="005D677A" w:rsidRPr="00256461">
        <w:rPr>
          <w:rFonts w:ascii="Times New Roman" w:hAnsi="Times New Roman" w:cs="Times New Roman"/>
          <w:sz w:val="24"/>
        </w:rPr>
        <w:t>реподобномученицы Елизаветы» оказывает специализированную стационарную и амбулаторно-поликлиническую квалифицированную помощь лицам с нервно-психическими и наркологическими расстройствами, консультирует по психиатрической и наркологической помощи.</w:t>
      </w:r>
    </w:p>
    <w:p w:rsidR="005D677A" w:rsidRPr="00256461" w:rsidRDefault="005D677A" w:rsidP="00A34DA1">
      <w:pPr>
        <w:spacing w:after="0" w:line="240" w:lineRule="auto"/>
        <w:ind w:firstLine="709"/>
        <w:jc w:val="both"/>
        <w:rPr>
          <w:rFonts w:ascii="Times New Roman" w:hAnsi="Times New Roman" w:cs="Times New Roman"/>
          <w:sz w:val="24"/>
        </w:rPr>
      </w:pPr>
      <w:r w:rsidRPr="00256461">
        <w:rPr>
          <w:rFonts w:ascii="Times New Roman" w:hAnsi="Times New Roman" w:cs="Times New Roman"/>
          <w:sz w:val="24"/>
        </w:rPr>
        <w:t>Материально-техническая база больницы включает в себя лечебный корпус с административными, амбулаторными, стационарными, экспертными помещениями, клинической лабораторией, отделение пограничных состояний, стационарное отделение в городе Лангепасе.</w:t>
      </w:r>
    </w:p>
    <w:p w:rsidR="005D677A" w:rsidRPr="00256461" w:rsidRDefault="005D677A" w:rsidP="00A34DA1">
      <w:pPr>
        <w:spacing w:after="0" w:line="240" w:lineRule="auto"/>
        <w:ind w:firstLine="709"/>
        <w:jc w:val="both"/>
        <w:rPr>
          <w:rFonts w:ascii="Times New Roman" w:hAnsi="Times New Roman" w:cs="Times New Roman"/>
          <w:sz w:val="24"/>
        </w:rPr>
      </w:pPr>
      <w:r w:rsidRPr="00256461">
        <w:rPr>
          <w:rFonts w:ascii="Times New Roman" w:hAnsi="Times New Roman" w:cs="Times New Roman"/>
          <w:sz w:val="24"/>
        </w:rPr>
        <w:t xml:space="preserve">Система оказания психиатрической и наркологической помощи в больнице носит многоступенчатый характер. Ее структура включает стационарную и амбулаторную помощь, </w:t>
      </w:r>
      <w:r w:rsidRPr="00256461">
        <w:rPr>
          <w:rFonts w:ascii="Times New Roman" w:hAnsi="Times New Roman" w:cs="Times New Roman"/>
          <w:sz w:val="24"/>
        </w:rPr>
        <w:lastRenderedPageBreak/>
        <w:t>реабилитацию. Проведение диагностических, лечебно-реабилитационных и социо-реабилитационных мероприятий направлено на выполнение главной цели – возвращение пациента в общество на возможно более высоком социальном уровне.</w:t>
      </w:r>
    </w:p>
    <w:p w:rsidR="005D677A" w:rsidRPr="00256461" w:rsidRDefault="005D677A" w:rsidP="00A34DA1">
      <w:pPr>
        <w:spacing w:after="0" w:line="240" w:lineRule="auto"/>
        <w:ind w:firstLine="709"/>
        <w:jc w:val="both"/>
        <w:rPr>
          <w:rFonts w:ascii="Times New Roman" w:hAnsi="Times New Roman" w:cs="Times New Roman"/>
          <w:sz w:val="24"/>
        </w:rPr>
      </w:pPr>
      <w:r w:rsidRPr="00256461">
        <w:rPr>
          <w:rFonts w:ascii="Times New Roman" w:hAnsi="Times New Roman" w:cs="Times New Roman"/>
          <w:sz w:val="24"/>
        </w:rPr>
        <w:t>Стационарная помощь осуществляется в режиме оказания неотложной помощи больным с психическими и наркологическими расстройствами с дальнейшей восстановительной терапией. Амбулаторно-поликлиническая психиатрическая помощь осуществляется кабинетами диспансерного принципа работы. Пациенты получают поддерживающее лечение, а также рекомендации по реабилитации и трудоустройству.</w:t>
      </w:r>
    </w:p>
    <w:p w:rsidR="005D677A" w:rsidRPr="00256461" w:rsidRDefault="005D677A" w:rsidP="00A34DA1">
      <w:pPr>
        <w:spacing w:after="0" w:line="240" w:lineRule="auto"/>
        <w:ind w:firstLine="709"/>
        <w:jc w:val="both"/>
        <w:rPr>
          <w:rFonts w:ascii="Times New Roman" w:hAnsi="Times New Roman" w:cs="Times New Roman"/>
          <w:sz w:val="24"/>
        </w:rPr>
      </w:pPr>
      <w:r w:rsidRPr="00256461">
        <w:rPr>
          <w:rFonts w:ascii="Times New Roman" w:hAnsi="Times New Roman" w:cs="Times New Roman"/>
          <w:sz w:val="24"/>
        </w:rPr>
        <w:t>Также предоставляются услуги психотерапевта и психолога. Широко ведется профилактическая работа как наркологическим, так и психиатрическим кабинетами (лекции, беседы, тренинги, конференции и т.д.).</w:t>
      </w:r>
    </w:p>
    <w:p w:rsidR="005D677A" w:rsidRPr="00F14E47" w:rsidRDefault="005D677A" w:rsidP="00A34DA1">
      <w:pPr>
        <w:spacing w:after="0" w:line="240" w:lineRule="auto"/>
        <w:ind w:firstLine="709"/>
        <w:jc w:val="both"/>
        <w:rPr>
          <w:rFonts w:ascii="Times New Roman" w:hAnsi="Times New Roman" w:cs="Times New Roman"/>
          <w:sz w:val="24"/>
        </w:rPr>
      </w:pPr>
      <w:r w:rsidRPr="00F14E47">
        <w:rPr>
          <w:rFonts w:ascii="Times New Roman" w:hAnsi="Times New Roman" w:cs="Times New Roman"/>
          <w:sz w:val="24"/>
        </w:rPr>
        <w:t>Развито тесное сотрудничество с органами внутренних дел, прокуратурой, судом, органами социальной защиты населения.</w:t>
      </w:r>
    </w:p>
    <w:p w:rsidR="005D677A" w:rsidRPr="00B64DE2" w:rsidRDefault="005D677A" w:rsidP="00A34DA1">
      <w:pPr>
        <w:spacing w:after="0" w:line="240" w:lineRule="auto"/>
        <w:ind w:firstLine="709"/>
        <w:jc w:val="both"/>
        <w:rPr>
          <w:rFonts w:ascii="Times New Roman" w:hAnsi="Times New Roman" w:cs="Times New Roman"/>
          <w:sz w:val="24"/>
        </w:rPr>
      </w:pPr>
      <w:r w:rsidRPr="00B64DE2">
        <w:rPr>
          <w:rFonts w:ascii="Times New Roman" w:hAnsi="Times New Roman" w:cs="Times New Roman"/>
          <w:sz w:val="24"/>
        </w:rPr>
        <w:t>Учреждение оснащено современным медицинским оборудованием для диагностики (включая специфическую диагностику психических расстройств и химических зависимостей), лечения (как неотложного, так и восстановительного).</w:t>
      </w:r>
    </w:p>
    <w:p w:rsidR="005D677A" w:rsidRPr="00BF76FF" w:rsidRDefault="00B64DE2" w:rsidP="00A34DA1">
      <w:pPr>
        <w:spacing w:after="0" w:line="240" w:lineRule="auto"/>
        <w:ind w:firstLine="709"/>
        <w:jc w:val="both"/>
        <w:rPr>
          <w:rFonts w:ascii="Times New Roman" w:hAnsi="Times New Roman" w:cs="Times New Roman"/>
          <w:sz w:val="24"/>
        </w:rPr>
      </w:pPr>
      <w:r>
        <w:rPr>
          <w:rFonts w:ascii="Times New Roman" w:hAnsi="Times New Roman" w:cs="Times New Roman"/>
          <w:sz w:val="24"/>
        </w:rPr>
        <w:t>По итогам 2022 года государственное задание учреждением выполнено в полном объеме.</w:t>
      </w:r>
    </w:p>
    <w:p w:rsidR="002B580A" w:rsidRPr="0042164A" w:rsidRDefault="002B580A" w:rsidP="00A34DA1">
      <w:pPr>
        <w:widowControl w:val="0"/>
        <w:tabs>
          <w:tab w:val="left" w:pos="720"/>
        </w:tabs>
        <w:spacing w:after="0" w:line="240" w:lineRule="auto"/>
        <w:ind w:right="-1" w:firstLine="709"/>
        <w:jc w:val="both"/>
        <w:rPr>
          <w:rFonts w:ascii="Times New Roman" w:hAnsi="Times New Roman" w:cs="Times New Roman"/>
          <w:sz w:val="24"/>
          <w:szCs w:val="24"/>
        </w:rPr>
      </w:pPr>
      <w:r w:rsidRPr="0042164A">
        <w:rPr>
          <w:rFonts w:ascii="Times New Roman" w:hAnsi="Times New Roman" w:cs="Times New Roman"/>
          <w:sz w:val="24"/>
          <w:szCs w:val="24"/>
        </w:rPr>
        <w:t>Для оказания медицинской помощи город Мегион располагает следующими общедоступными мощностями:</w:t>
      </w:r>
    </w:p>
    <w:p w:rsidR="002B580A" w:rsidRPr="0042164A" w:rsidRDefault="002B580A" w:rsidP="00A34DA1">
      <w:pPr>
        <w:widowControl w:val="0"/>
        <w:tabs>
          <w:tab w:val="left" w:pos="720"/>
        </w:tabs>
        <w:spacing w:after="0" w:line="240" w:lineRule="auto"/>
        <w:ind w:right="-1" w:firstLine="709"/>
        <w:jc w:val="both"/>
        <w:rPr>
          <w:rFonts w:ascii="Times New Roman" w:hAnsi="Times New Roman" w:cs="Times New Roman"/>
          <w:bCs/>
          <w:sz w:val="24"/>
          <w:szCs w:val="24"/>
        </w:rPr>
      </w:pPr>
      <w:r w:rsidRPr="0042164A">
        <w:rPr>
          <w:rFonts w:ascii="Times New Roman" w:hAnsi="Times New Roman" w:cs="Times New Roman"/>
          <w:bCs/>
          <w:sz w:val="24"/>
          <w:szCs w:val="24"/>
        </w:rPr>
        <w:t>амбулаторно-поликлиническими учреждениями на 1287 посещений в смену. Обеспеченность населения амбулатор</w:t>
      </w:r>
      <w:r w:rsidR="000D3AA9">
        <w:rPr>
          <w:rFonts w:ascii="Times New Roman" w:hAnsi="Times New Roman" w:cs="Times New Roman"/>
          <w:bCs/>
          <w:sz w:val="24"/>
          <w:szCs w:val="24"/>
        </w:rPr>
        <w:t>ными мощностями составляет 216,</w:t>
      </w:r>
      <w:r w:rsidR="0042164A" w:rsidRPr="0042164A">
        <w:rPr>
          <w:rFonts w:ascii="Times New Roman" w:hAnsi="Times New Roman" w:cs="Times New Roman"/>
          <w:bCs/>
          <w:sz w:val="24"/>
          <w:szCs w:val="24"/>
        </w:rPr>
        <w:t>3</w:t>
      </w:r>
      <w:r w:rsidRPr="0042164A">
        <w:rPr>
          <w:rFonts w:ascii="Times New Roman" w:hAnsi="Times New Roman" w:cs="Times New Roman"/>
          <w:bCs/>
          <w:sz w:val="24"/>
          <w:szCs w:val="24"/>
        </w:rPr>
        <w:t xml:space="preserve"> посещения на 10,0 тыс. населения;</w:t>
      </w:r>
    </w:p>
    <w:p w:rsidR="002B580A" w:rsidRPr="000A2EE2" w:rsidRDefault="000A2EE2" w:rsidP="00A34DA1">
      <w:pPr>
        <w:widowControl w:val="0"/>
        <w:tabs>
          <w:tab w:val="left" w:pos="720"/>
          <w:tab w:val="left" w:pos="8091"/>
        </w:tabs>
        <w:spacing w:after="0" w:line="240" w:lineRule="auto"/>
        <w:ind w:right="-1" w:firstLine="709"/>
        <w:jc w:val="both"/>
        <w:rPr>
          <w:rFonts w:ascii="Times New Roman" w:hAnsi="Times New Roman" w:cs="Times New Roman"/>
          <w:bCs/>
          <w:sz w:val="24"/>
          <w:szCs w:val="24"/>
        </w:rPr>
      </w:pPr>
      <w:r w:rsidRPr="000A2EE2">
        <w:rPr>
          <w:rFonts w:ascii="Times New Roman" w:hAnsi="Times New Roman" w:cs="Times New Roman"/>
          <w:bCs/>
          <w:sz w:val="24"/>
          <w:szCs w:val="24"/>
        </w:rPr>
        <w:t>376</w:t>
      </w:r>
      <w:r w:rsidR="002B580A" w:rsidRPr="000A2EE2">
        <w:rPr>
          <w:rFonts w:ascii="Times New Roman" w:hAnsi="Times New Roman" w:cs="Times New Roman"/>
          <w:bCs/>
          <w:sz w:val="24"/>
          <w:szCs w:val="24"/>
        </w:rPr>
        <w:t xml:space="preserve"> койко/местами круглосуточного стационара. Обеспеченность койками круглосуто</w:t>
      </w:r>
      <w:r w:rsidRPr="000A2EE2">
        <w:rPr>
          <w:rFonts w:ascii="Times New Roman" w:hAnsi="Times New Roman" w:cs="Times New Roman"/>
          <w:bCs/>
          <w:sz w:val="24"/>
          <w:szCs w:val="24"/>
        </w:rPr>
        <w:t>чного стационара составляет 63,2</w:t>
      </w:r>
      <w:r w:rsidR="002B580A" w:rsidRPr="000A2EE2">
        <w:rPr>
          <w:rFonts w:ascii="Times New Roman" w:hAnsi="Times New Roman" w:cs="Times New Roman"/>
          <w:bCs/>
          <w:sz w:val="24"/>
          <w:szCs w:val="24"/>
        </w:rPr>
        <w:t xml:space="preserve"> койки на 10,0 тыс. населения;</w:t>
      </w:r>
      <w:r w:rsidR="002B580A" w:rsidRPr="000A2EE2">
        <w:rPr>
          <w:rFonts w:ascii="Times New Roman" w:hAnsi="Times New Roman" w:cs="Times New Roman"/>
          <w:bCs/>
          <w:sz w:val="24"/>
          <w:szCs w:val="24"/>
        </w:rPr>
        <w:tab/>
      </w:r>
    </w:p>
    <w:p w:rsidR="002B580A" w:rsidRPr="000A2EE2" w:rsidRDefault="002B580A" w:rsidP="00A34DA1">
      <w:pPr>
        <w:widowControl w:val="0"/>
        <w:tabs>
          <w:tab w:val="left" w:pos="720"/>
        </w:tabs>
        <w:spacing w:after="0" w:line="240" w:lineRule="auto"/>
        <w:ind w:right="-1" w:firstLine="709"/>
        <w:jc w:val="both"/>
        <w:rPr>
          <w:rFonts w:ascii="Times New Roman" w:hAnsi="Times New Roman" w:cs="Times New Roman"/>
          <w:bCs/>
          <w:sz w:val="24"/>
          <w:szCs w:val="24"/>
        </w:rPr>
      </w:pPr>
      <w:r w:rsidRPr="000A2EE2">
        <w:rPr>
          <w:rFonts w:ascii="Times New Roman" w:hAnsi="Times New Roman" w:cs="Times New Roman"/>
          <w:bCs/>
          <w:sz w:val="24"/>
          <w:szCs w:val="24"/>
        </w:rPr>
        <w:t>117 койко/местами дневного стационара, обеспеченность населения койками дне</w:t>
      </w:r>
      <w:r w:rsidR="000A2EE2" w:rsidRPr="000A2EE2">
        <w:rPr>
          <w:rFonts w:ascii="Times New Roman" w:hAnsi="Times New Roman" w:cs="Times New Roman"/>
          <w:bCs/>
          <w:sz w:val="24"/>
          <w:szCs w:val="24"/>
        </w:rPr>
        <w:t>вного стационара составляет 19,7 коек</w:t>
      </w:r>
      <w:r w:rsidRPr="000A2EE2">
        <w:rPr>
          <w:rFonts w:ascii="Times New Roman" w:hAnsi="Times New Roman" w:cs="Times New Roman"/>
          <w:bCs/>
          <w:sz w:val="24"/>
          <w:szCs w:val="24"/>
        </w:rPr>
        <w:t xml:space="preserve"> на 10,0 тыс. населения.</w:t>
      </w:r>
    </w:p>
    <w:p w:rsidR="002B580A" w:rsidRPr="009549F0" w:rsidRDefault="002B580A" w:rsidP="00A34DA1">
      <w:pPr>
        <w:widowControl w:val="0"/>
        <w:spacing w:after="0" w:line="240" w:lineRule="auto"/>
        <w:ind w:firstLine="709"/>
        <w:jc w:val="both"/>
        <w:rPr>
          <w:rFonts w:ascii="Times New Roman" w:hAnsi="Times New Roman" w:cs="Times New Roman"/>
          <w:bCs/>
          <w:sz w:val="24"/>
          <w:szCs w:val="24"/>
        </w:rPr>
      </w:pPr>
      <w:r w:rsidRPr="009549F0">
        <w:rPr>
          <w:rFonts w:ascii="Times New Roman" w:hAnsi="Times New Roman" w:cs="Times New Roman"/>
          <w:bCs/>
          <w:sz w:val="24"/>
          <w:szCs w:val="24"/>
        </w:rPr>
        <w:t>В учреждениях здравоохранени</w:t>
      </w:r>
      <w:r w:rsidR="000A5CCA" w:rsidRPr="009549F0">
        <w:rPr>
          <w:rFonts w:ascii="Times New Roman" w:hAnsi="Times New Roman" w:cs="Times New Roman"/>
          <w:bCs/>
          <w:sz w:val="24"/>
          <w:szCs w:val="24"/>
        </w:rPr>
        <w:t>я трудится 1493</w:t>
      </w:r>
      <w:r w:rsidRPr="009549F0">
        <w:rPr>
          <w:rFonts w:ascii="Times New Roman" w:hAnsi="Times New Roman" w:cs="Times New Roman"/>
          <w:bCs/>
          <w:sz w:val="24"/>
          <w:szCs w:val="24"/>
        </w:rPr>
        <w:t xml:space="preserve"> человек</w:t>
      </w:r>
      <w:r w:rsidR="000A5CCA" w:rsidRPr="009549F0">
        <w:rPr>
          <w:rFonts w:ascii="Times New Roman" w:hAnsi="Times New Roman" w:cs="Times New Roman"/>
          <w:bCs/>
          <w:sz w:val="24"/>
          <w:szCs w:val="24"/>
        </w:rPr>
        <w:t>а, из них: 227 врачей, 671 среднего медперсонала и 595</w:t>
      </w:r>
      <w:r w:rsidRPr="009549F0">
        <w:rPr>
          <w:rFonts w:ascii="Times New Roman" w:hAnsi="Times New Roman" w:cs="Times New Roman"/>
          <w:bCs/>
          <w:sz w:val="24"/>
          <w:szCs w:val="24"/>
        </w:rPr>
        <w:t xml:space="preserve"> </w:t>
      </w:r>
      <w:r w:rsidRPr="009549F0">
        <w:rPr>
          <w:rFonts w:ascii="Times New Roman" w:hAnsi="Times New Roman" w:cs="Times New Roman"/>
          <w:sz w:val="24"/>
          <w:szCs w:val="24"/>
        </w:rPr>
        <w:t xml:space="preserve">– </w:t>
      </w:r>
      <w:r w:rsidRPr="009549F0">
        <w:rPr>
          <w:rFonts w:ascii="Times New Roman" w:hAnsi="Times New Roman" w:cs="Times New Roman"/>
          <w:bCs/>
          <w:sz w:val="24"/>
          <w:szCs w:val="24"/>
        </w:rPr>
        <w:t>прочего персонала.</w:t>
      </w:r>
    </w:p>
    <w:p w:rsidR="002B580A" w:rsidRPr="001F1414" w:rsidRDefault="002B580A" w:rsidP="00A34DA1">
      <w:pPr>
        <w:widowControl w:val="0"/>
        <w:spacing w:after="0" w:line="240" w:lineRule="auto"/>
        <w:ind w:firstLine="709"/>
        <w:jc w:val="both"/>
        <w:rPr>
          <w:rFonts w:ascii="Times New Roman" w:hAnsi="Times New Roman" w:cs="Times New Roman"/>
          <w:bCs/>
          <w:sz w:val="24"/>
          <w:szCs w:val="24"/>
        </w:rPr>
      </w:pPr>
      <w:r w:rsidRPr="001F1414">
        <w:rPr>
          <w:rFonts w:ascii="Times New Roman" w:hAnsi="Times New Roman" w:cs="Times New Roman"/>
          <w:bCs/>
          <w:sz w:val="24"/>
          <w:szCs w:val="24"/>
        </w:rPr>
        <w:t>Обеспеченность врачами все</w:t>
      </w:r>
      <w:r w:rsidR="00C3343F" w:rsidRPr="001F1414">
        <w:rPr>
          <w:rFonts w:ascii="Times New Roman" w:hAnsi="Times New Roman" w:cs="Times New Roman"/>
          <w:bCs/>
          <w:sz w:val="24"/>
          <w:szCs w:val="24"/>
        </w:rPr>
        <w:t>х специальностей составляет 38,2</w:t>
      </w:r>
      <w:r w:rsidRPr="001F1414">
        <w:rPr>
          <w:rFonts w:ascii="Times New Roman" w:hAnsi="Times New Roman" w:cs="Times New Roman"/>
          <w:bCs/>
          <w:sz w:val="24"/>
          <w:szCs w:val="24"/>
        </w:rPr>
        <w:t xml:space="preserve"> человека на 10,0 тыс. населения, средни</w:t>
      </w:r>
      <w:r w:rsidR="001D0E4C" w:rsidRPr="001F1414">
        <w:rPr>
          <w:rFonts w:ascii="Times New Roman" w:hAnsi="Times New Roman" w:cs="Times New Roman"/>
          <w:bCs/>
          <w:sz w:val="24"/>
          <w:szCs w:val="24"/>
        </w:rPr>
        <w:t>м медицинским персоналом – 112,8 человек</w:t>
      </w:r>
      <w:r w:rsidRPr="001F1414">
        <w:rPr>
          <w:rFonts w:ascii="Times New Roman" w:hAnsi="Times New Roman" w:cs="Times New Roman"/>
          <w:bCs/>
          <w:sz w:val="24"/>
          <w:szCs w:val="24"/>
        </w:rPr>
        <w:t xml:space="preserve"> на 10,0 населения.</w:t>
      </w:r>
    </w:p>
    <w:p w:rsidR="00806D45" w:rsidRPr="00806D45" w:rsidRDefault="00D03053" w:rsidP="00A34DA1">
      <w:pPr>
        <w:widowControl w:val="0"/>
        <w:spacing w:after="0" w:line="240" w:lineRule="auto"/>
        <w:ind w:firstLine="703"/>
        <w:jc w:val="both"/>
        <w:textAlignment w:val="baseline"/>
        <w:rPr>
          <w:rFonts w:ascii="Times New Roman" w:eastAsia="Times New Roman" w:hAnsi="Times New Roman" w:cs="Times New Roman"/>
          <w:sz w:val="24"/>
          <w:szCs w:val="24"/>
          <w:lang w:eastAsia="ru-RU"/>
        </w:rPr>
      </w:pPr>
      <w:r w:rsidRPr="004C3DFF">
        <w:rPr>
          <w:rFonts w:ascii="Times New Roman" w:eastAsia="Times New Roman" w:hAnsi="Times New Roman" w:cs="Times New Roman"/>
          <w:sz w:val="24"/>
          <w:szCs w:val="24"/>
          <w:lang w:eastAsia="ru-RU"/>
        </w:rPr>
        <w:t>Всего за 2022</w:t>
      </w:r>
      <w:r w:rsidR="004C3DFF" w:rsidRPr="004C3DFF">
        <w:rPr>
          <w:rFonts w:ascii="Times New Roman" w:eastAsia="Times New Roman" w:hAnsi="Times New Roman" w:cs="Times New Roman"/>
          <w:sz w:val="24"/>
          <w:szCs w:val="24"/>
          <w:lang w:eastAsia="ru-RU"/>
        </w:rPr>
        <w:t xml:space="preserve"> год было зарегистрировано 507,9</w:t>
      </w:r>
      <w:r w:rsidR="002B580A" w:rsidRPr="004C3DFF">
        <w:rPr>
          <w:rFonts w:ascii="Times New Roman" w:eastAsia="Times New Roman" w:hAnsi="Times New Roman" w:cs="Times New Roman"/>
          <w:sz w:val="24"/>
          <w:szCs w:val="24"/>
          <w:lang w:eastAsia="ru-RU"/>
        </w:rPr>
        <w:t xml:space="preserve"> тыс. посещений в общедоступные амбулаторно-поликлинические подразделе</w:t>
      </w:r>
      <w:r w:rsidR="004C3DFF" w:rsidRPr="004C3DFF">
        <w:rPr>
          <w:rFonts w:ascii="Times New Roman" w:eastAsia="Times New Roman" w:hAnsi="Times New Roman" w:cs="Times New Roman"/>
          <w:sz w:val="24"/>
          <w:szCs w:val="24"/>
          <w:lang w:eastAsia="ru-RU"/>
        </w:rPr>
        <w:t xml:space="preserve">ния учреждения, отработано 89,1 койко/дней, 3240 </w:t>
      </w:r>
      <w:r w:rsidR="002B580A" w:rsidRPr="0046376A">
        <w:rPr>
          <w:rFonts w:ascii="Times New Roman" w:eastAsia="Times New Roman" w:hAnsi="Times New Roman" w:cs="Times New Roman"/>
          <w:sz w:val="24"/>
          <w:szCs w:val="24"/>
          <w:lang w:eastAsia="ru-RU"/>
        </w:rPr>
        <w:t>больных пролечено на койках дневного стационара. За отчетный период бригады скорой помощи выезжали к пац</w:t>
      </w:r>
      <w:r w:rsidR="0046376A" w:rsidRPr="0046376A">
        <w:rPr>
          <w:rFonts w:ascii="Times New Roman" w:eastAsia="Times New Roman" w:hAnsi="Times New Roman" w:cs="Times New Roman"/>
          <w:sz w:val="24"/>
          <w:szCs w:val="24"/>
          <w:lang w:eastAsia="ru-RU"/>
        </w:rPr>
        <w:t xml:space="preserve">иентам 14344 </w:t>
      </w:r>
      <w:r w:rsidR="002B580A" w:rsidRPr="0046376A">
        <w:rPr>
          <w:rFonts w:ascii="Times New Roman" w:eastAsia="Times New Roman" w:hAnsi="Times New Roman" w:cs="Times New Roman"/>
          <w:sz w:val="24"/>
          <w:szCs w:val="24"/>
          <w:lang w:eastAsia="ru-RU"/>
        </w:rPr>
        <w:t xml:space="preserve">раза. </w:t>
      </w:r>
    </w:p>
    <w:p w:rsidR="002B580A" w:rsidRPr="00BF76FF" w:rsidRDefault="002B580A" w:rsidP="00A34DA1">
      <w:pPr>
        <w:widowControl w:val="0"/>
        <w:spacing w:after="0" w:line="240" w:lineRule="auto"/>
        <w:ind w:firstLine="709"/>
        <w:jc w:val="both"/>
        <w:rPr>
          <w:rFonts w:ascii="Times New Roman" w:hAnsi="Times New Roman" w:cs="Times New Roman"/>
          <w:bCs/>
          <w:sz w:val="24"/>
          <w:szCs w:val="24"/>
        </w:rPr>
      </w:pPr>
      <w:r w:rsidRPr="00BF76FF">
        <w:rPr>
          <w:rFonts w:ascii="Times New Roman" w:hAnsi="Times New Roman" w:cs="Times New Roman"/>
          <w:bCs/>
          <w:sz w:val="24"/>
          <w:szCs w:val="24"/>
        </w:rPr>
        <w:t xml:space="preserve">Помимо государственных учреждений здравоохранения Ханты-Мансийского автономного округа – Югры на территории города Мегиона услуги здравоохранения широкого спектра населению оказывают организации частной формы собственности. </w:t>
      </w:r>
    </w:p>
    <w:p w:rsidR="00797A56" w:rsidRPr="00BF76FF" w:rsidRDefault="00797A56" w:rsidP="00A34DA1">
      <w:pPr>
        <w:pStyle w:val="ae"/>
        <w:tabs>
          <w:tab w:val="left" w:pos="0"/>
        </w:tabs>
        <w:spacing w:before="0" w:beforeAutospacing="0" w:after="0" w:afterAutospacing="0"/>
        <w:contextualSpacing/>
        <w:rPr>
          <w:bCs/>
        </w:rPr>
      </w:pPr>
    </w:p>
    <w:p w:rsidR="00797A56" w:rsidRPr="00A34080" w:rsidRDefault="00797A56" w:rsidP="00A34DA1">
      <w:pPr>
        <w:pStyle w:val="ae"/>
        <w:tabs>
          <w:tab w:val="left" w:pos="0"/>
        </w:tabs>
        <w:spacing w:before="0" w:beforeAutospacing="0" w:after="0" w:afterAutospacing="0"/>
        <w:contextualSpacing/>
        <w:rPr>
          <w:bCs/>
          <w:color w:val="FF0000"/>
        </w:rPr>
      </w:pPr>
    </w:p>
    <w:p w:rsidR="00A37066" w:rsidRPr="0064264C" w:rsidRDefault="00A1507A" w:rsidP="00A34DA1">
      <w:pPr>
        <w:pStyle w:val="ae"/>
        <w:tabs>
          <w:tab w:val="left" w:pos="0"/>
        </w:tabs>
        <w:spacing w:before="0" w:beforeAutospacing="0" w:after="0" w:afterAutospacing="0"/>
        <w:contextualSpacing/>
        <w:rPr>
          <w:bCs/>
        </w:rPr>
      </w:pPr>
      <w:r w:rsidRPr="00A34080">
        <w:rPr>
          <w:bCs/>
          <w:color w:val="FF0000"/>
        </w:rPr>
        <w:tab/>
      </w:r>
      <w:r w:rsidR="00A37066" w:rsidRPr="0064264C">
        <w:rPr>
          <w:bCs/>
        </w:rPr>
        <w:t>ОБРАЗОВАНИЕ</w:t>
      </w:r>
    </w:p>
    <w:p w:rsidR="0064264C" w:rsidRDefault="0064264C" w:rsidP="00A34DA1">
      <w:pPr>
        <w:pStyle w:val="ae"/>
        <w:tabs>
          <w:tab w:val="left" w:pos="0"/>
        </w:tabs>
        <w:spacing w:before="0" w:beforeAutospacing="0" w:after="0" w:afterAutospacing="0"/>
        <w:contextualSpacing/>
        <w:rPr>
          <w:bCs/>
          <w:color w:val="FF0000"/>
        </w:rPr>
      </w:pP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образовательной политики развития городской системы образования в 2022 году являлись: обеспечение доступности качественного образования в соответствии с современными требованиями, повышение эффективности реализации молодежной политики в интересах инновационного социально-ориентированного развития города.</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Стратегическими приоритетами развития образовательной системы Российской Федерации, Ханты-Мансийского автономного округа – Югры, города Мегиона выступают цели, поставленные Президентом Российской Федерации В.В.Путиным в его послании к Федеральному Собранию.</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Действенным механизмом решения поставленных задач является национальный проект </w:t>
      </w:r>
      <w:r>
        <w:rPr>
          <w:rFonts w:ascii="Times New Roman" w:hAnsi="Times New Roman" w:cs="Times New Roman"/>
          <w:sz w:val="24"/>
          <w:szCs w:val="24"/>
        </w:rPr>
        <w:lastRenderedPageBreak/>
        <w:t xml:space="preserve">«Образование». </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 город Мегион участвовал в реализации пяти региональных проектов,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«Поддержка семей, имеющих детей», «Успех каждого ребенка», «Патриотическое воспитание граждан Российской Федерации (Ханты-Мансийский автономный округ - Югра)».</w:t>
      </w:r>
    </w:p>
    <w:p w:rsidR="0064264C" w:rsidRDefault="0064264C" w:rsidP="00A34DA1">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Основные приоритеты и направления развития системы образования определены в муниципальной программе</w:t>
      </w:r>
      <w:r>
        <w:t xml:space="preserve"> </w:t>
      </w:r>
      <w:r>
        <w:rPr>
          <w:rFonts w:ascii="Times New Roman" w:hAnsi="Times New Roman" w:cs="Times New Roman"/>
          <w:sz w:val="24"/>
          <w:szCs w:val="24"/>
        </w:rPr>
        <w:t>«Развитие системы образования и молодежной политики города Мегиона на 2019-2025 годы», утвержденной постановлением администрации города                     от 19.12.2018 №2738.</w:t>
      </w:r>
      <w:r>
        <w:rPr>
          <w:rFonts w:ascii="Times New Roman" w:hAnsi="Times New Roman" w:cs="Times New Roman"/>
          <w:sz w:val="24"/>
          <w:szCs w:val="24"/>
          <w:shd w:val="clear" w:color="auto" w:fill="FFFFFF"/>
        </w:rPr>
        <w:t xml:space="preserve"> Ключевыми направлениями деятельности в рамках реализации программных мероприятий являются:</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инфраструктуры общего образования, создание благоприятных условий для развития организаций в сфере дошкольного образования детей;</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Pr>
          <w:rFonts w:ascii="Times New Roman" w:hAnsi="Times New Roman" w:cs="Times New Roman"/>
          <w:iCs/>
          <w:sz w:val="24"/>
          <w:szCs w:val="24"/>
        </w:rPr>
        <w:t>;</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дополнительного образования детей;</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системы образования и психолого-педагогической реабилитации и абилитации обучающихся с ограниченными возможностями здоровья и с инвалидностью;                      </w:t>
      </w:r>
    </w:p>
    <w:p w:rsidR="0064264C" w:rsidRDefault="0064264C" w:rsidP="00A34DA1">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развитие </w:t>
      </w:r>
      <w:r w:rsidR="002C0DCF">
        <w:rPr>
          <w:rFonts w:ascii="Times New Roman" w:hAnsi="Times New Roman" w:cs="Times New Roman"/>
          <w:sz w:val="24"/>
        </w:rPr>
        <w:t>ц</w:t>
      </w:r>
      <w:r>
        <w:rPr>
          <w:rFonts w:ascii="Times New Roman" w:hAnsi="Times New Roman" w:cs="Times New Roman"/>
          <w:sz w:val="24"/>
        </w:rPr>
        <w:t>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комплексной безопасности и комфортных условий образовательного процесса;</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оснащение материально-технической базы образовательных организаций в соответствии с современными требованиями;                         </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выявления и поддержки одаренных детей, лидеров в сфере образования, инициативной и талантливой молодежи.</w:t>
      </w:r>
    </w:p>
    <w:p w:rsidR="0064264C" w:rsidRDefault="0064264C" w:rsidP="00A34DA1">
      <w:pPr>
        <w:widowControl w:val="0"/>
        <w:shd w:val="clear" w:color="auto" w:fill="FFFFFF"/>
        <w:spacing w:after="0" w:line="240" w:lineRule="auto"/>
        <w:ind w:firstLine="709"/>
        <w:jc w:val="both"/>
        <w:rPr>
          <w:rFonts w:ascii="Times New Roman" w:hAnsi="Times New Roman"/>
          <w:sz w:val="24"/>
          <w:szCs w:val="24"/>
          <w:shd w:val="clear" w:color="auto" w:fill="FFFFFF"/>
        </w:rPr>
      </w:pPr>
      <w:r>
        <w:rPr>
          <w:rFonts w:ascii="Times New Roman" w:hAnsi="Times New Roman" w:cs="Times New Roman"/>
          <w:sz w:val="24"/>
          <w:szCs w:val="24"/>
        </w:rPr>
        <w:t>Общий объем средств, предусмотренных муниципальной программой, составляет 2 553,3 млн руб</w:t>
      </w:r>
      <w:r w:rsidR="002C0DCF">
        <w:rPr>
          <w:rFonts w:ascii="Times New Roman" w:hAnsi="Times New Roman" w:cs="Times New Roman"/>
          <w:sz w:val="24"/>
          <w:szCs w:val="24"/>
        </w:rPr>
        <w:t>лей</w:t>
      </w:r>
      <w:r>
        <w:rPr>
          <w:rFonts w:ascii="Times New Roman" w:hAnsi="Times New Roman" w:cs="Times New Roman"/>
          <w:sz w:val="24"/>
          <w:szCs w:val="24"/>
        </w:rPr>
        <w:t xml:space="preserve">. </w:t>
      </w:r>
    </w:p>
    <w:p w:rsidR="0064264C" w:rsidRDefault="0064264C" w:rsidP="00A34DA1">
      <w:pPr>
        <w:pStyle w:val="ae"/>
        <w:widowControl w:val="0"/>
        <w:spacing w:before="0" w:beforeAutospacing="0" w:after="0" w:afterAutospacing="0"/>
        <w:ind w:firstLine="709"/>
        <w:jc w:val="both"/>
      </w:pPr>
      <w:r>
        <w:t>Из средств бюджета автономного округа финансируются переданные полномочия по обеспечению государственных гарантий прав граждан на получение образования (общего и дошкольного). Из городского бюджета финансируются все расходы на содержание имущества, расходы на оплату труда должностей, не относящихся к переданным полномочиям.</w:t>
      </w:r>
    </w:p>
    <w:p w:rsidR="0098029B" w:rsidRDefault="0098029B" w:rsidP="00A34DA1">
      <w:pPr>
        <w:widowControl w:val="0"/>
        <w:spacing w:after="0" w:line="240" w:lineRule="auto"/>
        <w:ind w:firstLine="709"/>
        <w:jc w:val="both"/>
        <w:rPr>
          <w:rFonts w:ascii="Times New Roman" w:eastAsia="Calibri Light" w:hAnsi="Times New Roman" w:cs="Times New Roman"/>
          <w:sz w:val="24"/>
          <w:szCs w:val="24"/>
        </w:rPr>
      </w:pPr>
    </w:p>
    <w:p w:rsidR="0064264C" w:rsidRDefault="0064264C" w:rsidP="00A34DA1">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Дошкольное образование </w:t>
      </w:r>
    </w:p>
    <w:p w:rsidR="0064264C" w:rsidRDefault="0064264C" w:rsidP="00A34DA1">
      <w:pPr>
        <w:widowControl w:val="0"/>
        <w:spacing w:after="0" w:line="240" w:lineRule="auto"/>
        <w:ind w:firstLine="708"/>
        <w:jc w:val="both"/>
        <w:rPr>
          <w:rFonts w:ascii="Times New Roman" w:hAnsi="Times New Roman" w:cs="Times New Roman"/>
          <w:sz w:val="24"/>
          <w:szCs w:val="24"/>
        </w:rPr>
      </w:pPr>
    </w:p>
    <w:p w:rsidR="0064264C" w:rsidRDefault="0064264C" w:rsidP="00A34DA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2022 году Президент Российской Федерации утвердил значимое изменение в сфере дошкольного образования, заменяющее понятие «образовательная услуга» на «реализацию образовательной программы». Дошкольное образование входит в число приоритетных направлений развития всей системы образования. Комплекс мер по развитию современной системы дошкольного образования направлен на повышение качества условий осуществления образовательной деятельности и его доступности.</w:t>
      </w:r>
    </w:p>
    <w:p w:rsidR="0064264C" w:rsidRDefault="0064264C" w:rsidP="00A34DA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дошкольного образования представлена 13 дошкольными образовательными организациями, 1 структурным подразделением и 14 группами дошкольного образования при общеобразовательных организациях. </w:t>
      </w:r>
    </w:p>
    <w:p w:rsidR="0064264C" w:rsidRDefault="0064264C" w:rsidP="00A34DA1">
      <w:pPr>
        <w:widowControl w:val="0"/>
        <w:spacing w:after="0" w:line="240" w:lineRule="auto"/>
        <w:ind w:firstLine="708"/>
        <w:jc w:val="both"/>
        <w:rPr>
          <w:rFonts w:ascii="Times New Roman" w:eastAsia="Calibri" w:hAnsi="Times New Roman" w:cs="Times New Roman"/>
          <w:bCs/>
          <w:sz w:val="24"/>
          <w:szCs w:val="24"/>
        </w:rPr>
      </w:pPr>
      <w:r>
        <w:rPr>
          <w:rFonts w:ascii="Times New Roman" w:eastAsia="Calibri Light" w:hAnsi="Times New Roman" w:cs="Times New Roman"/>
          <w:sz w:val="24"/>
          <w:szCs w:val="24"/>
        </w:rPr>
        <w:t>В контексте реализации федеральных национальных проектов «Демография» и «Образование» во всех образовательных организациях дошкольного образования созданы условия для развития детей. Д</w:t>
      </w:r>
      <w:r>
        <w:rPr>
          <w:rFonts w:ascii="Times New Roman" w:eastAsia="Calibri" w:hAnsi="Times New Roman" w:cs="Times New Roman"/>
          <w:bCs/>
          <w:sz w:val="24"/>
          <w:szCs w:val="24"/>
        </w:rPr>
        <w:t xml:space="preserve">оступность дошкольного образования для детей в возрасте от     1 года до 7 лет составляет 100% от существующей потребности. </w:t>
      </w:r>
    </w:p>
    <w:p w:rsidR="0064264C" w:rsidRDefault="0064264C" w:rsidP="00A34DA1">
      <w:pPr>
        <w:widowControl w:val="0"/>
        <w:spacing w:after="0" w:line="240" w:lineRule="auto"/>
        <w:ind w:firstLine="708"/>
        <w:jc w:val="both"/>
        <w:rPr>
          <w:rFonts w:ascii="Times New Roman" w:eastAsia="Calibri" w:hAnsi="Times New Roman" w:cs="Times New Roman"/>
          <w:bCs/>
          <w:sz w:val="24"/>
          <w:szCs w:val="24"/>
        </w:rPr>
      </w:pPr>
      <w:r>
        <w:rPr>
          <w:rFonts w:ascii="Times New Roman" w:eastAsia="Calibri Light" w:hAnsi="Times New Roman" w:cs="Times New Roman"/>
          <w:sz w:val="24"/>
          <w:szCs w:val="24"/>
        </w:rPr>
        <w:t>Численность детей,</w:t>
      </w:r>
      <w:r>
        <w:rPr>
          <w:rFonts w:ascii="Times New Roman" w:eastAsia="Calibri" w:hAnsi="Times New Roman" w:cs="Times New Roman"/>
          <w:sz w:val="24"/>
          <w:szCs w:val="24"/>
        </w:rPr>
        <w:t xml:space="preserve"> получающих дошкольное образование в возрасте от 1 года до 8 лет составляет 3194 воспитанника (в 2021 году – 3207)</w:t>
      </w:r>
      <w:r>
        <w:rPr>
          <w:rFonts w:ascii="Times New Roman" w:eastAsia="Calibri" w:hAnsi="Times New Roman" w:cs="Times New Roman"/>
          <w:bCs/>
          <w:sz w:val="24"/>
          <w:szCs w:val="24"/>
        </w:rPr>
        <w:t xml:space="preserve">. </w:t>
      </w:r>
    </w:p>
    <w:p w:rsidR="0064264C" w:rsidRDefault="0064264C" w:rsidP="00A34DA1">
      <w:pPr>
        <w:widowControl w:val="0"/>
        <w:spacing w:after="0" w:line="240" w:lineRule="auto"/>
        <w:jc w:val="center"/>
        <w:rPr>
          <w:rFonts w:ascii="Times New Roman" w:eastAsia="Calibri" w:hAnsi="Times New Roman" w:cs="Times New Roman"/>
          <w:sz w:val="16"/>
          <w:szCs w:val="16"/>
        </w:rPr>
      </w:pPr>
    </w:p>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воспитанников муниципальных образовательных организаций, </w:t>
      </w:r>
    </w:p>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реализующих программы дошкольного образования</w:t>
      </w:r>
    </w:p>
    <w:p w:rsidR="0064264C" w:rsidRDefault="0064264C" w:rsidP="00A34DA1">
      <w:pPr>
        <w:widowControl w:val="0"/>
        <w:spacing w:after="0" w:line="240" w:lineRule="auto"/>
        <w:ind w:firstLine="708"/>
        <w:rPr>
          <w:rFonts w:ascii="Times New Roman" w:eastAsia="Calibri" w:hAnsi="Times New Roman" w:cs="Times New Roman"/>
          <w:sz w:val="16"/>
          <w:szCs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64264C" w:rsidTr="0064264C">
        <w:trPr>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Год</w:t>
            </w:r>
          </w:p>
          <w:p w:rsidR="0064264C" w:rsidRDefault="0064264C" w:rsidP="00A34DA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2018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2020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2021год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2022 год</w:t>
            </w:r>
          </w:p>
        </w:tc>
      </w:tr>
      <w:tr w:rsidR="0064264C" w:rsidTr="00BB2860">
        <w:trPr>
          <w:trHeight w:val="96"/>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3672</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3194</w:t>
            </w:r>
          </w:p>
        </w:tc>
      </w:tr>
      <w:tr w:rsidR="0064264C" w:rsidTr="00BB2860">
        <w:trPr>
          <w:trHeight w:val="96"/>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3683</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3207</w:t>
            </w:r>
          </w:p>
        </w:tc>
        <w:tc>
          <w:tcPr>
            <w:tcW w:w="1247" w:type="dxa"/>
            <w:tcBorders>
              <w:top w:val="single" w:sz="4" w:space="0" w:color="auto"/>
              <w:left w:val="single" w:sz="4" w:space="0" w:color="auto"/>
              <w:bottom w:val="single" w:sz="4" w:space="0" w:color="auto"/>
              <w:right w:val="single" w:sz="4" w:space="0" w:color="auto"/>
            </w:tcBorders>
            <w:vAlign w:val="center"/>
            <w:hideMark/>
          </w:tcPr>
          <w:p w:rsidR="0064264C" w:rsidRDefault="0064264C" w:rsidP="00A34DA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3194</w:t>
            </w:r>
          </w:p>
        </w:tc>
      </w:tr>
    </w:tbl>
    <w:p w:rsidR="0064264C" w:rsidRDefault="0064264C" w:rsidP="00A34DA1">
      <w:pPr>
        <w:widowControl w:val="0"/>
        <w:spacing w:after="0" w:line="240" w:lineRule="auto"/>
        <w:ind w:firstLine="567"/>
        <w:jc w:val="both"/>
        <w:rPr>
          <w:rFonts w:ascii="Times New Roman" w:eastAsia="Calibri" w:hAnsi="Times New Roman" w:cs="Times New Roman"/>
          <w:bCs/>
          <w:sz w:val="24"/>
          <w:szCs w:val="24"/>
        </w:rPr>
      </w:pPr>
    </w:p>
    <w:p w:rsidR="0064264C" w:rsidRDefault="0064264C" w:rsidP="00A34DA1">
      <w:pPr>
        <w:widowControl w:val="0"/>
        <w:spacing w:after="0" w:line="240" w:lineRule="auto"/>
        <w:ind w:firstLine="708"/>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В рамках реализации регионального проекта </w:t>
      </w:r>
      <w:r>
        <w:rPr>
          <w:rFonts w:ascii="Times New Roman" w:eastAsia="Calibri" w:hAnsi="Times New Roman" w:cs="Times New Roman"/>
          <w:bCs/>
          <w:sz w:val="24"/>
          <w:szCs w:val="24"/>
          <w:shd w:val="clear" w:color="auto" w:fill="FFFFFF"/>
        </w:rPr>
        <w:t xml:space="preserve">«Поддержка семей, имеющих детей», с целью </w:t>
      </w:r>
      <w:r>
        <w:rPr>
          <w:rFonts w:ascii="Times New Roman" w:hAnsi="Times New Roman" w:cs="Times New Roman"/>
          <w:sz w:val="24"/>
          <w:szCs w:val="24"/>
        </w:rPr>
        <w:t xml:space="preserve">поддержки семейного воспитания и ранней социализации детей, на базе 15 образовательных организаций функционируют консультационные пункты, задачами которых является оказание психолого-педагогической, методической и консультативной помощи законным представителям детей дошкольного возраста. </w:t>
      </w:r>
      <w:r>
        <w:rPr>
          <w:rFonts w:ascii="Times New Roman" w:eastAsia="Calibri" w:hAnsi="Times New Roman" w:cs="Times New Roman"/>
          <w:sz w:val="24"/>
          <w:szCs w:val="24"/>
        </w:rPr>
        <w:t xml:space="preserve">В 2022 году такая поддержка оказана </w:t>
      </w:r>
      <w:r>
        <w:rPr>
          <w:rFonts w:ascii="Times New Roman" w:eastAsia="Calibri Light" w:hAnsi="Times New Roman" w:cs="Times New Roman"/>
          <w:sz w:val="24"/>
          <w:szCs w:val="24"/>
        </w:rPr>
        <w:t>1029</w:t>
      </w:r>
      <w:r>
        <w:rPr>
          <w:rFonts w:ascii="Times New Roman" w:eastAsia="Calibri" w:hAnsi="Times New Roman" w:cs="Times New Roman"/>
          <w:sz w:val="24"/>
          <w:szCs w:val="24"/>
        </w:rPr>
        <w:t xml:space="preserve"> законным представителям.</w:t>
      </w:r>
    </w:p>
    <w:p w:rsidR="0064264C" w:rsidRDefault="0064264C" w:rsidP="00A34DA1">
      <w:pPr>
        <w:widowControl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Указом Президента Российской Федерации от 21.07.2020 №474 «О национальных целях развития Российской Федерации на период до 2030 года» определены приоритетные ориентиры для системы образования, главными из которых являются создание условий для воспитания гармонично развитой и социально ответственной личности, а также формирование эффективной системы выявления, поддержки и развития способностей и талантов детей.</w:t>
      </w:r>
    </w:p>
    <w:p w:rsidR="0064264C" w:rsidRDefault="0064264C" w:rsidP="00A34DA1">
      <w:pPr>
        <w:widowControl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Для реализации и достижения поставленных государством целей и задач, особое внимание уделяется вопросам воспитания подрастающего поколения, в том числе, посредством проведения социально-значимых мероприятий совместно с родительским сообществом и социальными партнерами: Фестиваль дружбы народов «Под солнцем – едины!», квест-игра «Дети рулят!», приуроченный ко Дню защиты детей праздник «День семьи», мероприятия </w:t>
      </w:r>
      <w:r>
        <w:rPr>
          <w:rFonts w:ascii="Times New Roman" w:eastAsia="Calibri Light" w:hAnsi="Times New Roman" w:cs="Times New Roman"/>
          <w:sz w:val="24"/>
          <w:szCs w:val="24"/>
        </w:rPr>
        <w:t>«Волонтером быть круто!»</w:t>
      </w:r>
      <w:r>
        <w:rPr>
          <w:rFonts w:ascii="Times New Roman" w:hAnsi="Times New Roman" w:cs="Times New Roman"/>
          <w:sz w:val="24"/>
          <w:szCs w:val="24"/>
          <w:shd w:val="clear" w:color="auto" w:fill="FFFFFF"/>
        </w:rPr>
        <w:t>, «Здоровые дети – здоровая нация!».</w:t>
      </w:r>
    </w:p>
    <w:p w:rsidR="0064264C" w:rsidRDefault="0064264C" w:rsidP="00A34DA1">
      <w:pPr>
        <w:widowControl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Кроме того, важным направлением остается развитие шахматного образования. Ежегодно воспитанники дошкольных образовательных организаций демонстрируют высокий уровень освоения программ данного направления. </w:t>
      </w:r>
    </w:p>
    <w:p w:rsidR="0064264C" w:rsidRDefault="0064264C" w:rsidP="00A34DA1">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Следует подчеркнуть высокий уровень удовлетворенности законных представителей качеством образовательных условий, что подтверждается проведенным анкетированием в 2022 году. Вопросы анкетирования затрагивали 4 области деятельности организаций, по итогам которых респонденты оценили условия от 88% до 100%.</w:t>
      </w:r>
    </w:p>
    <w:p w:rsidR="0064264C" w:rsidRDefault="0064264C" w:rsidP="00A34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уделяют особое внимание вопросам самообразования и трансляции опыта. По итогам регионального этапа </w:t>
      </w:r>
      <w:r>
        <w:rPr>
          <w:rFonts w:ascii="Times New Roman" w:hAnsi="Times New Roman" w:cs="Times New Roman"/>
          <w:sz w:val="24"/>
          <w:szCs w:val="24"/>
          <w:lang w:val="en-US"/>
        </w:rPr>
        <w:t>X</w:t>
      </w:r>
      <w:r>
        <w:rPr>
          <w:rFonts w:ascii="Times New Roman" w:hAnsi="Times New Roman" w:cs="Times New Roman"/>
          <w:sz w:val="24"/>
          <w:szCs w:val="24"/>
        </w:rPr>
        <w:t xml:space="preserve"> Всероссийского конкурса «Воспитатели России» в 2022 году педагоги высоко отмечены:</w:t>
      </w:r>
    </w:p>
    <w:p w:rsidR="0064264C" w:rsidRDefault="0064264C" w:rsidP="00A34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номинации «Лучший воспитатель-профессионал образовательной организации «Инклюзивное образование» 2 место присвоено Шуткиной Анне Викторовне, учителю-дефектологу МАДОУ «Детский сад №12 «Росинка»; </w:t>
      </w:r>
    </w:p>
    <w:p w:rsidR="0064264C" w:rsidRDefault="0064264C" w:rsidP="00A34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номинации «Наставник – это призвание» стала призером (2 место) воспитатель МАДОУ «Детский сад №14 «Умка» Рамазанова Рамина Гамиддиновна;</w:t>
      </w:r>
    </w:p>
    <w:p w:rsidR="0064264C" w:rsidRDefault="0064264C" w:rsidP="00A34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номинации «Педагог-инфлюенсер» 2 место присуждено воспитателю МАДОУ «Детский сад №13 «Родничок» Айнулиной Надежде Викторовне;</w:t>
      </w:r>
    </w:p>
    <w:p w:rsidR="0064264C" w:rsidRDefault="0064264C" w:rsidP="00A34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номинации «Детскому саду – здоровый коллектив» 3 место заняла педагог-психолог МАДОУ «Детский сад №14 «Умка» Гусева Елена Владимировна. </w:t>
      </w:r>
    </w:p>
    <w:p w:rsidR="0064264C" w:rsidRDefault="0064264C" w:rsidP="00A34DA1">
      <w:pPr>
        <w:widowControl w:val="0"/>
        <w:spacing w:after="0" w:line="240" w:lineRule="auto"/>
        <w:ind w:firstLine="708"/>
        <w:jc w:val="both"/>
        <w:rPr>
          <w:rFonts w:ascii="Times New Roman" w:hAnsi="Times New Roman" w:cs="Times New Roman"/>
          <w:sz w:val="24"/>
          <w:szCs w:val="24"/>
          <w:highlight w:val="yellow"/>
        </w:rPr>
      </w:pP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Общее образование</w:t>
      </w:r>
    </w:p>
    <w:p w:rsidR="0064264C" w:rsidRDefault="0064264C" w:rsidP="00A34DA1">
      <w:pPr>
        <w:widowControl w:val="0"/>
        <w:spacing w:after="0" w:line="240" w:lineRule="auto"/>
        <w:ind w:firstLine="709"/>
        <w:jc w:val="both"/>
        <w:rPr>
          <w:rFonts w:ascii="Times New Roman" w:hAnsi="Times New Roman" w:cs="Times New Roman"/>
          <w:sz w:val="24"/>
          <w:szCs w:val="24"/>
        </w:rPr>
      </w:pPr>
    </w:p>
    <w:p w:rsidR="0064264C" w:rsidRDefault="0064264C" w:rsidP="00A34DA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территории города Мегиона действуют 7 муниципальных общеобразовательных организаций.</w:t>
      </w:r>
    </w:p>
    <w:p w:rsidR="0064264C" w:rsidRDefault="0064264C" w:rsidP="00A34DA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состоянию на 01.09.2022 в школах города сформировано 292 классов, в которых обучается 7 118 школьников (01.09.2021 – 295 классов, 7 169 обучающихся).</w:t>
      </w:r>
      <w:r>
        <w:rPr>
          <w:rFonts w:ascii="Times New Roman" w:hAnsi="Times New Roman" w:cs="Times New Roman"/>
          <w:i/>
          <w:sz w:val="24"/>
          <w:szCs w:val="24"/>
        </w:rPr>
        <w:t xml:space="preserve"> </w:t>
      </w:r>
    </w:p>
    <w:p w:rsidR="0064264C" w:rsidRDefault="0064264C" w:rsidP="00A34DA1">
      <w:pPr>
        <w:widowControl w:val="0"/>
        <w:spacing w:after="0" w:line="240"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w:t>
      </w:r>
      <w:r>
        <w:rPr>
          <w:rFonts w:ascii="Times New Roman" w:eastAsia="Times New Roman" w:hAnsi="Times New Roman" w:cs="Times New Roman"/>
          <w:sz w:val="24"/>
          <w:szCs w:val="24"/>
          <w:shd w:val="clear" w:color="auto" w:fill="FFFFFF"/>
          <w:lang w:eastAsia="ru-RU"/>
        </w:rPr>
        <w:t xml:space="preserve">третьего поколения. Министерством просвещения утверждены </w:t>
      </w:r>
      <w:r>
        <w:rPr>
          <w:rFonts w:ascii="Times New Roman" w:eastAsia="Times New Roman" w:hAnsi="Times New Roman" w:cs="Times New Roman"/>
          <w:sz w:val="24"/>
          <w:szCs w:val="24"/>
          <w:shd w:val="clear" w:color="auto" w:fill="FFFFFF"/>
          <w:lang w:eastAsia="ru-RU"/>
        </w:rPr>
        <w:lastRenderedPageBreak/>
        <w:t>новые федеральные государственные образовательные стандарты начального общего и основного общего образования.</w:t>
      </w:r>
    </w:p>
    <w:p w:rsidR="0064264C" w:rsidRDefault="0064264C" w:rsidP="00A34DA1">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Обновленная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учета интересов и возможностей как образовательных организаций, так и их учеников. </w:t>
      </w:r>
      <w:r>
        <w:rPr>
          <w:rFonts w:ascii="Times New Roman" w:eastAsia="Times New Roman" w:hAnsi="Times New Roman" w:cs="Times New Roman"/>
          <w:sz w:val="24"/>
          <w:szCs w:val="24"/>
          <w:shd w:val="clear" w:color="auto" w:fill="FFFFFF"/>
          <w:lang w:val="en-US" w:eastAsia="ru-RU"/>
        </w:rPr>
        <w:t>C</w:t>
      </w:r>
      <w:r>
        <w:rPr>
          <w:rFonts w:ascii="Times New Roman" w:eastAsia="Times New Roman" w:hAnsi="Times New Roman" w:cs="Times New Roman"/>
          <w:sz w:val="24"/>
          <w:szCs w:val="24"/>
          <w:shd w:val="clear" w:color="auto" w:fill="FFFFFF"/>
          <w:lang w:eastAsia="ru-RU"/>
        </w:rPr>
        <w:t xml:space="preserve"> 1 сентября 2022 года в каждой школе действуют ФГОС, а обучающиеся, которые приняты на обучение в первые и пятые классы в 2022 году, будут учиться уже по обновленным ФГОС. На территории города с нового учебного года по обновленным ФГОС обучается 1412 человек (19,8%).</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образования повышенного уровня обеспечивает, как и в предыдущий год, муниципальное автономное общеобразовательное учреждение №5 «Гимназия». Доля обучающихся, занимающихся в учреждениях повышенного уровня, составляет 13,4% (2021 год – 12,6%).</w:t>
      </w:r>
    </w:p>
    <w:p w:rsidR="0064264C" w:rsidRDefault="0064264C" w:rsidP="00A34DA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 </w:t>
      </w:r>
    </w:p>
    <w:p w:rsidR="0064264C" w:rsidRDefault="0064264C" w:rsidP="00A34DA1">
      <w:pPr>
        <w:widowControl w:val="0"/>
        <w:spacing w:after="0" w:line="240" w:lineRule="auto"/>
        <w:ind w:firstLine="708"/>
        <w:jc w:val="both"/>
        <w:rPr>
          <w:rFonts w:ascii="Times New Roman" w:hAnsi="Times New Roman" w:cs="Times New Roman"/>
          <w:bCs/>
          <w:sz w:val="24"/>
          <w:szCs w:val="24"/>
        </w:rPr>
      </w:pPr>
      <w:r>
        <w:rPr>
          <w:rFonts w:ascii="Times New Roman" w:eastAsia="Calibri Light" w:hAnsi="Times New Roman" w:cs="Times New Roman"/>
          <w:bCs/>
          <w:sz w:val="24"/>
          <w:szCs w:val="24"/>
        </w:rPr>
        <w:t xml:space="preserve">Государственная итоговая аттестация в 2022 году была проведена в соответствии с требованиями законодательства, </w:t>
      </w:r>
      <w:r>
        <w:rPr>
          <w:rFonts w:ascii="Times New Roman" w:eastAsia="Calibri Light" w:hAnsi="Times New Roman" w:cs="Times New Roman"/>
          <w:sz w:val="24"/>
          <w:szCs w:val="24"/>
        </w:rPr>
        <w:t>Порядком проведения государственной итоговой аттестации.</w:t>
      </w:r>
      <w:r>
        <w:rPr>
          <w:rFonts w:ascii="Times New Roman" w:hAnsi="Times New Roman" w:cs="Times New Roman"/>
          <w:bCs/>
          <w:sz w:val="24"/>
          <w:szCs w:val="24"/>
        </w:rPr>
        <w:t xml:space="preserve"> В общеобразовательных организациях в течение учебного года были созданы условия для подготовки и проведения государственной итоговой аттестации. На уровне муниципалитета разработана и успешно реализуется «дорожная карта» по подготовке к проведению государственной итоговой аттестации обучающихся по образовательным программам основного общего и среднего общего образования. В сравнении с предыдущим годом результаты и п</w:t>
      </w:r>
      <w:r>
        <w:rPr>
          <w:rFonts w:ascii="Times New Roman" w:hAnsi="Times New Roman" w:cs="Times New Roman"/>
          <w:sz w:val="24"/>
          <w:szCs w:val="24"/>
        </w:rPr>
        <w:t xml:space="preserve">роцентные показатели стабильны </w:t>
      </w:r>
      <w:r>
        <w:rPr>
          <w:rFonts w:ascii="Times New Roman" w:hAnsi="Times New Roman" w:cs="Times New Roman"/>
          <w:bCs/>
          <w:sz w:val="24"/>
          <w:szCs w:val="24"/>
        </w:rPr>
        <w:t>по основным предметам.</w:t>
      </w:r>
    </w:p>
    <w:p w:rsidR="0064264C" w:rsidRDefault="0064264C" w:rsidP="00A34DA1">
      <w:pPr>
        <w:widowControl w:val="0"/>
        <w:spacing w:after="0" w:line="240" w:lineRule="auto"/>
        <w:ind w:right="-38" w:firstLine="708"/>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Средний тестовый балл ЕГЭ выпускников по русскому языку составил 67, по математике (профильный уровень) – 49. </w:t>
      </w:r>
      <w:r>
        <w:rPr>
          <w:rFonts w:ascii="Times New Roman" w:eastAsia="Times New Roman" w:hAnsi="Times New Roman" w:cs="Times New Roman"/>
          <w:sz w:val="24"/>
          <w:szCs w:val="24"/>
          <w:lang w:eastAsia="ru-RU"/>
        </w:rPr>
        <w:t>В сравнении в 2021 годом городской средний балл ЕГЭ увеличился по 5 учебным предметам – физика, география, английский язык, история и обществознание.</w:t>
      </w:r>
    </w:p>
    <w:p w:rsidR="0064264C" w:rsidRDefault="0064264C" w:rsidP="00A34DA1">
      <w:pPr>
        <w:widowControl w:val="0"/>
        <w:tabs>
          <w:tab w:val="left" w:pos="76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Учитывая все сдаваемые учебные предметы в форме ЕГЭ, самый высокий общегородской средний балл у МАОУ «СОШ №3 имени И.И.Рынкового» </w:t>
      </w:r>
      <w:r>
        <w:rPr>
          <w:rFonts w:ascii="Times New Roman" w:hAnsi="Times New Roman" w:cs="Times New Roman"/>
          <w:sz w:val="24"/>
          <w:szCs w:val="24"/>
        </w:rPr>
        <w:t>–</w:t>
      </w:r>
      <w:r>
        <w:rPr>
          <w:rFonts w:ascii="Times New Roman" w:eastAsia="Calibri" w:hAnsi="Times New Roman" w:cs="Times New Roman"/>
          <w:sz w:val="24"/>
          <w:szCs w:val="24"/>
        </w:rPr>
        <w:t xml:space="preserve"> 59,5.</w:t>
      </w:r>
    </w:p>
    <w:p w:rsidR="0064264C" w:rsidRDefault="0064264C" w:rsidP="00A34D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2022 году количество выпускников, окончивших школу с медалью «За особые успехи в учении» составило 27 человек (9,9% от общего количества выпускников 11-х классов)</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Ежегодно, в рамках реализации муниципальной программы «Развитие системы образования и молодежной политики города Мегиона на 2019-2025 годы», при поддержке главы города, реализуются мероприятия по поощрению указанных обучающихся денежными премиями. В 2022 году размер премии составил 5747 рублей.</w:t>
      </w:r>
    </w:p>
    <w:p w:rsidR="0064264C" w:rsidRDefault="0064264C" w:rsidP="00A34DA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По итогам учебного года </w:t>
      </w:r>
      <w:r>
        <w:rPr>
          <w:rFonts w:ascii="Times New Roman" w:eastAsia="Times New Roman" w:hAnsi="Times New Roman" w:cs="Times New Roman"/>
          <w:sz w:val="24"/>
          <w:szCs w:val="24"/>
        </w:rPr>
        <w:t xml:space="preserve">выпускников 11-х классов, получивших аттестат о среднем общем образовании </w:t>
      </w:r>
      <w:r>
        <w:rPr>
          <w:rFonts w:ascii="Times New Roman" w:hAnsi="Times New Roman" w:cs="Times New Roman"/>
          <w:sz w:val="24"/>
          <w:szCs w:val="24"/>
        </w:rPr>
        <w:t>–</w:t>
      </w:r>
      <w:r>
        <w:rPr>
          <w:rFonts w:ascii="Times New Roman" w:eastAsia="Times New Roman" w:hAnsi="Times New Roman" w:cs="Times New Roman"/>
          <w:sz w:val="24"/>
          <w:szCs w:val="24"/>
        </w:rPr>
        <w:t xml:space="preserve"> 273 человек (99,7%), в 2021 году – 337 человек (100%), в 2020 году </w:t>
      </w:r>
      <w:r>
        <w:rPr>
          <w:rFonts w:ascii="Times New Roman" w:hAnsi="Times New Roman" w:cs="Times New Roman"/>
          <w:sz w:val="24"/>
          <w:szCs w:val="24"/>
        </w:rPr>
        <w:t>–</w:t>
      </w:r>
      <w:r>
        <w:rPr>
          <w:rFonts w:ascii="Times New Roman" w:eastAsia="Times New Roman" w:hAnsi="Times New Roman" w:cs="Times New Roman"/>
          <w:sz w:val="24"/>
          <w:szCs w:val="24"/>
        </w:rPr>
        <w:t xml:space="preserve"> 321 человек (100%).</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работы муниципальных общеобразовательных организаций за 2021-2022 учебный год: </w:t>
      </w:r>
    </w:p>
    <w:p w:rsidR="0064264C" w:rsidRDefault="0064264C" w:rsidP="00A34DA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аттестованных – 0 человек. Динамика положительная в сравнении с результатами прошлого года – 2 человека, 0,02%.</w:t>
      </w:r>
    </w:p>
    <w:p w:rsidR="0064264C" w:rsidRDefault="0064264C" w:rsidP="00A34DA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закончивших учебный год на «4 и 5» – 2418 человек (34,2%), что на 117 человек (1,4%) меньше, чем по итогам 2020-2021 учебного года - 2535 человек (35,6%). </w:t>
      </w:r>
    </w:p>
    <w:p w:rsidR="0064264C" w:rsidRDefault="0064264C" w:rsidP="00A34DA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процент успеваемости в целом по городу составляет 99,2%, общегородской процент качества – 41%, что на 1,1% ниже по сравнению с 2020-2021 учебным годом – 42,1%.</w:t>
      </w:r>
    </w:p>
    <w:p w:rsidR="0064264C" w:rsidRDefault="0064264C" w:rsidP="00A34DA1">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Одной из форм независимого контроля образовательных достижений обучающихся, являются всероссийские проверочные работы. В 2022 году на территории города нет школ, имеющих стабильно низкие образовательные результаты по итогам проведения ВПР.</w:t>
      </w:r>
    </w:p>
    <w:p w:rsidR="0064264C" w:rsidRDefault="0064264C" w:rsidP="00A34DA1">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Все общеобразовательные учреждения города предоставляют образование по программам профильного обучения. </w:t>
      </w:r>
      <w:r>
        <w:rPr>
          <w:rFonts w:ascii="Times New Roman" w:eastAsia="Times New Roman" w:hAnsi="Times New Roman" w:cs="Times New Roman"/>
          <w:sz w:val="24"/>
          <w:szCs w:val="24"/>
        </w:rPr>
        <w:t xml:space="preserve">В 2022 году открыто 25 профильных 10-11 классов (21 </w:t>
      </w:r>
      <w:r>
        <w:rPr>
          <w:rFonts w:ascii="Times New Roman" w:eastAsia="Times New Roman" w:hAnsi="Times New Roman" w:cs="Times New Roman"/>
          <w:sz w:val="24"/>
          <w:szCs w:val="24"/>
        </w:rPr>
        <w:lastRenderedPageBreak/>
        <w:t>группа: физико-математическая, социально-экономическая, социально-гуманитарная, гуманитарная, технологическая, химико-биологическая, естественно-научная и профильное обучение на основе индивидуальных учебных планов), в которых обучался 521 человек.</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общеобразовательные организации подключены к сети Интернет. Доля муниципальных общеобразовательных организаций, соответствующих современным требованиям обучения, остается стабильной и соответствует 99,1%.</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 доля обучающихся, занимающихся во II смену составила – 14,9% (1058 человек)</w:t>
      </w:r>
      <w:r w:rsidR="003A1841">
        <w:rPr>
          <w:rFonts w:ascii="Times New Roman" w:hAnsi="Times New Roman" w:cs="Times New Roman"/>
          <w:sz w:val="24"/>
          <w:szCs w:val="24"/>
        </w:rPr>
        <w:t>,</w:t>
      </w:r>
      <w:r>
        <w:rPr>
          <w:rFonts w:ascii="Times New Roman" w:hAnsi="Times New Roman" w:cs="Times New Roman"/>
          <w:sz w:val="24"/>
          <w:szCs w:val="24"/>
        </w:rPr>
        <w:t xml:space="preserve"> в 2021 году – 22,6% (1376 человек).</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высокий уровень удовлетворенности законных представителей качеством образования, что подтверждается результативным анкетированием среди родительского сообщества воспитанников в 2022 году. Вопросы касались 4 областей деятельности организаций, по итогам которых респонденты оценили условия от 86,7%               до 100%.</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Приоритетным направлением муниципальной системы образования остается работа с одаренными детьми, в том числе проведены следующие мероприятия на территории города:</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физико-математический турнир среди обучающихся 9 классов в МАОУ «СОШ №3 им.И.И.Рынкового»;</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базе школьного технопарка МАОУ «СОШ №2» Регионального Кванториума проведены «Инженерные каникулы».</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2021-2022 учебном году департаментом образования совместно с градообразующим предприятием ПАО «Славнефть-Мегионнефтегаз» организовано участие и сопровождение обучающихся в интеллектуальном турнире «Умножая таланты» проводимом ПАО «Газпром нефть» и парком науки и искусства «Сириус». Региональные этапы турнира определили 72 лучших участника, которые отправились на финал, среди них и обучающиеся Мегиона. По итогам всероссийского финала команда из Мегиона заняла призовое – II место.</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сведений об одаренных детях.</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проведения муниципального этапа всероссийской олимпиады школьников в 2021-2022 учебном году лучшие результаты стабильно демонстрируют обучающиеся МАОУ «СОШ №9» (66 победителей и призеров), МАОУ №5 «Гимназия» (62 победителя и призера), МАОУ «СОШ №4» (45 победителей и призеров).</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региональном этапе приняли участие 60 обучающихся, из них 13 стали призерами стали 13. В Федеральном этапе город Мегион представляли Ванькова Юлия ученица МАОУ «СОШ №9» и Субханкулова Лия из МАОУ №5 «Гимназия».</w:t>
      </w:r>
    </w:p>
    <w:p w:rsidR="0064264C" w:rsidRDefault="0064264C" w:rsidP="00A34DA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организации эффективной профориентационной работы с обучающимися, выявления профессиональных предпочтений и склонностей, обучающихся к различным видам профессиональной деятельности, осуществляется сопровождение профессионального самоопределения школьников. Проводится профориентационное тестирование обучающихся 5-7 классов, 8-11 классов и организуются индивидуальные консультации-рекомендации, осуществляется подбор сфер профессиональной деятельности. Обучающиеся 6-11 классов проходят профдиагностику на сайте «Билет в будущее» и получают индивидуальные рекомендации по выбору сферы будущей деятельности. В 2022 организована реализация проекта по профессиональной ориентации школьников «Будущий профессионал». В рамках проекта реализуются профориентационные инновационные мероприятия с учащимися, с последующим построением индивидуальной траектории профессионального развития на основе интересов, способностей, особенностей личности и особенностей надпрофессиональных компетенций. Участие в проекте принимают 970 человек.</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 xml:space="preserve">Образовательные организации активно участвуют в реализации государственной политики в сфере защиты прав детей. В городе сформирована система профилактики </w:t>
      </w:r>
      <w:r>
        <w:rPr>
          <w:rFonts w:ascii="Times New Roman" w:hAnsi="Times New Roman" w:cs="Times New Roman"/>
          <w:kern w:val="24"/>
          <w:sz w:val="24"/>
          <w:szCs w:val="28"/>
        </w:rPr>
        <w:lastRenderedPageBreak/>
        <w:t>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 xml:space="preserve">Одним из важных направлений остается профилактика чрезвычайных происшествий с детьми. Образовательными организациями реализуются мероприятия в рамках широкомасштабной профилактической операции «Год», охватывающей все необходимые направления по сохранению здоровья и жизни обучающихся. </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С целью профилактики детского дорожного транспортного травматизма в каждой школе действует отряды Юных инспекторов дорожного движения (ЮИД).  В апреле 2022 года команда МБОУ «СОШ №6» приняла участие в окружных соревнованиях среди отрядов юных инспекторов движения «Безопасное колесо-2021», в котором стала призером. В ноябре месяце команда достойно представила регион на Всероссийском форуме юных инспекторов движения «Я выбираю ЮИД».</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 xml:space="preserve">Большое внимание в сфере образования уделяется гражданско-патриотическому воспитанию.  </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Проведены мероприятия, направленные на формирование и повышение высокого патриотического сознания, чувства верности своему Отечеству: классные часы «Уроки мужества», «Есть такая профессия – Родину защищать», «Зарница-2022», игра «Честь имею!» и многие другие.</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С целью сохранения памяти о Великом Подвиге Советского народа в годы Великой Отечественной войны 1941-1945 годов проведены мероприятия, направленные на воспитание уважительного отношения к защитникам Отечества, к подвигам старшего поколения: патриотическая акция «Письма Победы», «Георгиевская лента», «Окна Победы» «Бессмертный полк онлайн», «Посылка солдату», акция Памяти «Блокадный хлеб».</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МБОУ «СОШ №6» присоединилась к всероссийскому образовательному проекту «Парта Героя». В рамках него устанавливают ученические парты, посвященные заслуженным людям, героям, имеющим непосредственное отношение к школе и вошедшим в историю страны. Первые четыре «Парты Героев» по</w:t>
      </w:r>
      <w:r w:rsidR="00F92643">
        <w:rPr>
          <w:rFonts w:ascii="Times New Roman" w:hAnsi="Times New Roman" w:cs="Times New Roman"/>
          <w:kern w:val="24"/>
          <w:sz w:val="24"/>
          <w:szCs w:val="28"/>
        </w:rPr>
        <w:t>священы ветеранам – жителям пгт</w:t>
      </w:r>
      <w:r>
        <w:rPr>
          <w:rFonts w:ascii="Times New Roman" w:hAnsi="Times New Roman" w:cs="Times New Roman"/>
          <w:kern w:val="24"/>
          <w:sz w:val="24"/>
          <w:szCs w:val="28"/>
        </w:rPr>
        <w:t xml:space="preserve"> Высокий.</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С 1 сентября в школах города учебная неделя начинается с торжественной церемонии поднятия Государственного флага Российской Федерации и исполнения Государственного гимна Российской Федерации.</w:t>
      </w:r>
    </w:p>
    <w:p w:rsidR="0064264C" w:rsidRDefault="0064264C" w:rsidP="00A34DA1">
      <w:pPr>
        <w:widowControl w:val="0"/>
        <w:tabs>
          <w:tab w:val="left" w:pos="0"/>
          <w:tab w:val="left" w:pos="1134"/>
        </w:tabs>
        <w:spacing w:after="0" w:line="240" w:lineRule="auto"/>
        <w:ind w:firstLine="708"/>
        <w:jc w:val="both"/>
        <w:rPr>
          <w:rFonts w:ascii="Times New Roman" w:hAnsi="Times New Roman" w:cs="Times New Roman"/>
          <w:kern w:val="24"/>
          <w:sz w:val="24"/>
          <w:szCs w:val="28"/>
        </w:rPr>
      </w:pPr>
      <w:r>
        <w:rPr>
          <w:rFonts w:ascii="Times New Roman" w:hAnsi="Times New Roman" w:cs="Times New Roman"/>
          <w:kern w:val="24"/>
          <w:sz w:val="24"/>
          <w:szCs w:val="28"/>
        </w:rPr>
        <w:t>В настоящее время в условиях современных вызовов реализуется Всероссийский проект «Разговор о важном». В образовательных организациях введена должность советников директоров по воспитанию.</w:t>
      </w:r>
    </w:p>
    <w:p w:rsidR="0064264C" w:rsidRDefault="0064264C" w:rsidP="00A34DA1">
      <w:pPr>
        <w:widowControl w:val="0"/>
        <w:spacing w:after="0" w:line="240" w:lineRule="auto"/>
        <w:jc w:val="both"/>
        <w:rPr>
          <w:rFonts w:ascii="Times New Roman" w:hAnsi="Times New Roman" w:cs="Times New Roman"/>
          <w:sz w:val="24"/>
          <w:szCs w:val="24"/>
        </w:rPr>
      </w:pP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Дополнительное образование </w:t>
      </w:r>
    </w:p>
    <w:p w:rsidR="0064264C" w:rsidRDefault="0064264C" w:rsidP="00A34DA1">
      <w:pPr>
        <w:widowControl w:val="0"/>
        <w:spacing w:after="0" w:line="240" w:lineRule="auto"/>
        <w:ind w:firstLine="709"/>
        <w:jc w:val="both"/>
        <w:rPr>
          <w:rFonts w:ascii="Times New Roman" w:hAnsi="Times New Roman" w:cs="Times New Roman"/>
          <w:sz w:val="24"/>
          <w:szCs w:val="24"/>
        </w:rPr>
      </w:pPr>
    </w:p>
    <w:p w:rsidR="0064264C" w:rsidRDefault="0064264C" w:rsidP="00A34DA1">
      <w:pPr>
        <w:widowControl w:val="0"/>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Доля детей в возрасте от 5 до 18 лет, охваченных дополнительным образованием на территории города составляет 75,4%.</w:t>
      </w:r>
    </w:p>
    <w:p w:rsidR="0064264C" w:rsidRDefault="0064264C" w:rsidP="00A34DA1">
      <w:pPr>
        <w:widowControl w:val="0"/>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показателя «Доля детей в возрасте от 5 до 18 лет, охваченных дополнительным образованием» регионального проекта «Успех каждого ребенка» национального проекта «Образование» реализуется комплекс мер, предусматривающих обновление содержания и технологий дополнительного образования, а также продолжена работа по обеспечению персонифицированного финансирования дополнительного образования детей (далее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ПФДО).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2022 году в реестре поставщиков услуг было зарегистрировано 29 организаций дополнительного образования в сфере культуры, физической культуры и спорта, образовательные организации, организации дошкольного образования, индивидуальные предприниматели. Реализовано 3 976 сертификатов дополнительного образования детей (2021 год – 1958), стоимость 1 сертификата составила 28 124 руб. в год.</w:t>
      </w:r>
    </w:p>
    <w:p w:rsidR="0064264C" w:rsidRDefault="0064264C" w:rsidP="00A34DA1">
      <w:pPr>
        <w:widowControl w:val="0"/>
        <w:spacing w:after="0" w:line="240" w:lineRule="auto"/>
        <w:ind w:firstLine="567"/>
        <w:jc w:val="both"/>
        <w:rPr>
          <w:rFonts w:ascii="Times New Roman" w:hAnsi="Times New Roman" w:cs="Times New Roman"/>
          <w:sz w:val="24"/>
          <w:szCs w:val="24"/>
        </w:rPr>
      </w:pP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кадрового потенциала</w:t>
      </w:r>
    </w:p>
    <w:p w:rsidR="0064264C" w:rsidRDefault="0064264C" w:rsidP="00A34DA1">
      <w:pPr>
        <w:widowControl w:val="0"/>
        <w:spacing w:after="0" w:line="240" w:lineRule="auto"/>
        <w:ind w:firstLine="567"/>
        <w:jc w:val="both"/>
        <w:rPr>
          <w:rFonts w:ascii="Times New Roman" w:hAnsi="Times New Roman" w:cs="Times New Roman"/>
          <w:sz w:val="24"/>
          <w:szCs w:val="24"/>
        </w:rPr>
      </w:pP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Профессиональный уровень педагога напрямую связан с обеспечением качественного обучения ученика.</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профессиональной компетенции педагогов центр непрерывного повышения профессионального мастерства педагогических работников Института развития образования провел оценку методических компетенций учителей. Педагоги показали достаточный уровень владения профессиональными компетенциями.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состав регионального методического актива по созданию единой системы научно-методического сопровождения педагогических работников и управленческих кадров на территории Ханты-Мансийского автономного округа – Югры вошла</w:t>
      </w:r>
      <w:r>
        <w:t xml:space="preserve"> </w:t>
      </w:r>
      <w:r>
        <w:rPr>
          <w:rFonts w:ascii="Times New Roman" w:hAnsi="Times New Roman" w:cs="Times New Roman"/>
          <w:sz w:val="24"/>
          <w:szCs w:val="24"/>
        </w:rPr>
        <w:t xml:space="preserve">Мотина Людмила Викторовна, директор МКУ «Центр развития образования».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регионального экспертного сообщества вошли 14 учителей-предметников с высоким уровнем методической компетентности. Более 20 учителей приняли участие в данной программе в сентябре.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Обучение по программе повышения профессионального мастерства «Школа современного учителя» прошли 55 педагогов - предметников.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2021-2022 учебном году в образовательных организациях города работали 532 педагога. Из них 473 (89%) с высшим педагогическим образованием, 59 (11%) человек со средним профессиональным образованием.</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 имеют 164 педагога города (31%), первую квалификационную категорию – 128 учителя (24%), соответствие занимаемой должности – 240 педагогов (45%).</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кадрового потенциала во многом зависит от эффективной системы повышения квалификации. Изменение содержания образования, внедрение, информационных технологий, новые подходы к управленческой деятельности требуют постоянного обновления знаний и формирования профессиональной компетентности педагогических кадров</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2021-2022 учебном году прошел курсовую подготовку 471 педагог (88,5%).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менее важное значение имеет дополнительное образование и курсовое обучение руководящих работников образовательных организаций. Всего в 2021-2022 учебном году в образовательных организациях города работают 75 работников руководящего состава, из них 40 человек (53,3%) прошли обучение на курсах повышения квалификации.</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курсах профессиональной переподготовки по программе «Менеджмент» обучены все руководит</w:t>
      </w:r>
      <w:r w:rsidR="00EE0C1C">
        <w:rPr>
          <w:rFonts w:ascii="Times New Roman" w:hAnsi="Times New Roman" w:cs="Times New Roman"/>
          <w:sz w:val="24"/>
          <w:szCs w:val="24"/>
        </w:rPr>
        <w:t>ели образовательных организаций</w:t>
      </w:r>
      <w:r>
        <w:rPr>
          <w:rFonts w:ascii="Times New Roman" w:hAnsi="Times New Roman" w:cs="Times New Roman"/>
          <w:sz w:val="24"/>
          <w:szCs w:val="24"/>
        </w:rPr>
        <w:t>.</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стандарт педагога предполагает расширение пространства педагогического творчества. Сегодня наши педагоги – активные участники конкурсов педагогического мастерства, участники различных проектов на муниципальном и региональном уровне. </w:t>
      </w:r>
    </w:p>
    <w:p w:rsidR="0064264C" w:rsidRDefault="0064264C" w:rsidP="001F002C">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Участниками конкурсов различного уровня и направленности в 2021-2022 учебном году стали 73 педагога образовательных организаций. </w:t>
      </w:r>
    </w:p>
    <w:p w:rsidR="0064264C" w:rsidRDefault="0064264C" w:rsidP="00A34D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Принимали участие в региональных конкурсах «Педагог-новатор», «Лучшая технологическая карта по ФГОС-2022», «Педагог Югры-2022» и всероссийских конкурсах профессионального мастерства для педагогов-психологов «Отдавая сердце-2022», </w:t>
      </w:r>
      <w:r>
        <w:rPr>
          <w:rFonts w:ascii="Times New Roman" w:hAnsi="Times New Roman" w:cs="Times New Roman"/>
          <w:sz w:val="24"/>
          <w:szCs w:val="24"/>
          <w:lang w:val="en-US"/>
        </w:rPr>
        <w:t>V</w:t>
      </w:r>
      <w:r w:rsidRPr="0064264C">
        <w:rPr>
          <w:rFonts w:ascii="Times New Roman" w:hAnsi="Times New Roman" w:cs="Times New Roman"/>
          <w:sz w:val="24"/>
          <w:szCs w:val="24"/>
        </w:rPr>
        <w:t xml:space="preserve"> </w:t>
      </w:r>
      <w:r>
        <w:rPr>
          <w:rFonts w:ascii="Times New Roman" w:hAnsi="Times New Roman" w:cs="Times New Roman"/>
          <w:sz w:val="24"/>
          <w:szCs w:val="24"/>
        </w:rPr>
        <w:t xml:space="preserve">Всероссийского конкурса «Учитель-дефектолог России-2022 и др.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окружном конкурсе на звание лучшего педагога в 2022 году приняли участие 5 педагогов города. Более 20 педагогов участвовали в конкурсах профессионального мастерства муниципального уровня.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По-прежнему очень важным и событийным, занимающим особое место в конкурсном движении остается Всероссийский конкурс в области педагогики, воспитания и работы с детьми и молодежью «За нравственный подвиг учителя».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2022 году в конкурсе принял участие 91 педагог, представлено 45 работ от 16 образовательных организаций.   Для участия в региональном этапе конкурса было направлено 7 работ победителей и призеров муниципального тура.</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Победителем I (регионального) этапа XVII ежегодного Всероссийского конкурса в </w:t>
      </w:r>
      <w:r>
        <w:rPr>
          <w:rFonts w:ascii="Times New Roman" w:hAnsi="Times New Roman" w:cs="Times New Roman"/>
          <w:sz w:val="24"/>
          <w:szCs w:val="24"/>
        </w:rPr>
        <w:lastRenderedPageBreak/>
        <w:t>области педагогики, воспитания и работы с детьми и молодежью «За нравственный подвиг учителя» в номинации «Лучший образовательный издательский проект года» стала Кыштымова Татьяна Анатольевна, заместитель заведующего по воспитательно-образовательной работе МАДОУ «ДС №13 «Родничок».</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Решением конкурсной комиссии педагоги отдельных образовательных организаций: Дурасова Алла Александровна, Артюхова Ольга Леонидовна, Демидова Галина Владимировна (МАДОУ «ДС №2 «Рябинка»), Усанов Владимир Александрович (МАОУ «СОШ №3 им.И.И. Рынкового») были удостоены благодарностей за вклад в дело воспитания подрастающего поколения.</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государства в области образования одной из ведущих задач является повышение престижа педагогической профессии. В рамках реализации муниципальной программы по развитию кадрового потенциала ведется работа по привлечению и сохранению молодых специалистов в школах города. </w:t>
      </w:r>
    </w:p>
    <w:p w:rsidR="0064264C" w:rsidRDefault="0064264C" w:rsidP="00A34DA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продолжил свою деятельность Совет молодых педагогов, в который вошли 23 педагога образовательных организаций города. Основная задача совета – это адаптация молодого педагога к профессиональной деятельности, педагогическому коллективу и подтверждение личных ожиданий в профессии. </w:t>
      </w:r>
    </w:p>
    <w:p w:rsidR="0064264C" w:rsidRDefault="0064264C" w:rsidP="00A34DA1">
      <w:pPr>
        <w:widowControl w:val="0"/>
        <w:tabs>
          <w:tab w:val="num" w:pos="0"/>
        </w:tabs>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В процессе реализации федеральных и региональных проектов в сфере образования, учитывая необходимость концентрации сил всех уровней управления муниципальной системой образования, определены основные задачи на 2023 год:</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1.Обеспечение условий для совершенствования материально-технической, учебно-методической и информационной базы образовательных организаций города. </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2.Обеспечение доступности дошкольного образования для детей до 3-х лет. Сохранение во всех дошкольных образовательных организациях 100-процентной доступности дошкольного образования для детей в возрасте от 3 до 7 лет. Поддержка дошкольного семейного образования за счет развития сети консультативных пунктов.</w:t>
      </w:r>
    </w:p>
    <w:p w:rsidR="0064264C" w:rsidRDefault="0064264C" w:rsidP="00A34DA1">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3.Обеспечение охвата дополнительным образованием 86,9% от общей численности обучающихся в городе, в том числе не менее 25% с использованием </w:t>
      </w:r>
      <w:r>
        <w:rPr>
          <w:rFonts w:ascii="Times New Roman" w:hAnsi="Times New Roman" w:cs="Times New Roman"/>
          <w:sz w:val="24"/>
          <w:szCs w:val="24"/>
          <w:shd w:val="clear" w:color="auto" w:fill="FFFFFF"/>
        </w:rPr>
        <w:t>механизма персонифицированного финансирования услуг дополнительного образования.</w:t>
      </w:r>
    </w:p>
    <w:p w:rsidR="0064264C" w:rsidRDefault="0064264C" w:rsidP="00A34DA1">
      <w:pPr>
        <w:pStyle w:val="ae"/>
        <w:widowControl w:val="0"/>
        <w:shd w:val="clear" w:color="auto" w:fill="FFFFFF"/>
        <w:spacing w:before="0" w:beforeAutospacing="0" w:after="0" w:afterAutospacing="0"/>
        <w:ind w:firstLine="709"/>
        <w:jc w:val="both"/>
      </w:pPr>
      <w:r>
        <w:t xml:space="preserve">4.Обеспечение возможности и условий реализации адаптированных основных образовательных программ при обучении различных категорий детей с учетом их специфических образовательных потребностей. Совершенствование системы образования и психолого-педагогической реабилитации и абилитации обучающихся с ограниченными возможностями здоровья и с инвалидностью.                      </w:t>
      </w:r>
    </w:p>
    <w:p w:rsidR="0064264C" w:rsidRDefault="0064264C" w:rsidP="00A34DA1">
      <w:pPr>
        <w:pStyle w:val="ae"/>
        <w:widowControl w:val="0"/>
        <w:shd w:val="clear" w:color="auto" w:fill="FFFFFF"/>
        <w:spacing w:before="0" w:beforeAutospacing="0" w:after="0" w:afterAutospacing="0"/>
        <w:ind w:firstLine="709"/>
        <w:jc w:val="both"/>
      </w:pPr>
      <w:r>
        <w:t>5.Содействовать повышению профессионального уровня, педагогической 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rsidR="0064264C" w:rsidRDefault="0064264C" w:rsidP="00A34DA1">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6.</w:t>
      </w:r>
      <w:r>
        <w:rPr>
          <w:rFonts w:ascii="Times New Roman" w:hAnsi="Times New Roman" w:cs="Times New Roman"/>
          <w:sz w:val="24"/>
        </w:rPr>
        <w:t xml:space="preserve">Развитие цифровой образовательной платформы. </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7.Модернизация школьных систем образования на территории города Мегиона.</w:t>
      </w:r>
    </w:p>
    <w:p w:rsidR="0064264C" w:rsidRDefault="0064264C" w:rsidP="00A34D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8.Обеспечение деятельности по научно-методическому и организационному сопровождению педагогических работников в направлении формирования функциональной грамотности обучающихся общеобразовательных организаций города Мегиона.</w:t>
      </w:r>
    </w:p>
    <w:p w:rsidR="0064264C" w:rsidRDefault="0064264C" w:rsidP="00A34DA1">
      <w:pPr>
        <w:pStyle w:val="50"/>
        <w:spacing w:line="240" w:lineRule="auto"/>
        <w:ind w:firstLine="709"/>
        <w:rPr>
          <w:rFonts w:eastAsiaTheme="minorHAnsi"/>
          <w:sz w:val="24"/>
          <w:szCs w:val="24"/>
        </w:rPr>
      </w:pPr>
      <w:r>
        <w:rPr>
          <w:sz w:val="24"/>
          <w:szCs w:val="24"/>
        </w:rPr>
        <w:t xml:space="preserve">9.Организация на территории города </w:t>
      </w:r>
      <w:r>
        <w:rPr>
          <w:rFonts w:eastAsiaTheme="minorHAnsi"/>
          <w:sz w:val="24"/>
          <w:szCs w:val="24"/>
        </w:rPr>
        <w:t xml:space="preserve">движения детей и молодежи. </w:t>
      </w:r>
    </w:p>
    <w:p w:rsidR="0064264C" w:rsidRDefault="0064264C" w:rsidP="00A34DA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10.В течении 2023 года подготовить и провести мероприятия, приуроченные к Году педагога и наставника.</w:t>
      </w:r>
    </w:p>
    <w:p w:rsidR="0064264C" w:rsidRDefault="0064264C" w:rsidP="00A34DA1">
      <w:pPr>
        <w:widowControl w:val="0"/>
        <w:spacing w:after="0" w:line="240" w:lineRule="auto"/>
        <w:ind w:firstLine="709"/>
        <w:jc w:val="both"/>
        <w:rPr>
          <w:rFonts w:ascii="Times New Roman" w:eastAsia="Calibri" w:hAnsi="Times New Roman" w:cs="Times New Roman"/>
          <w:sz w:val="24"/>
          <w:szCs w:val="24"/>
        </w:rPr>
      </w:pPr>
    </w:p>
    <w:p w:rsidR="0064264C" w:rsidRDefault="008515DC" w:rsidP="00A34DA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64264C">
        <w:rPr>
          <w:rFonts w:ascii="Times New Roman" w:hAnsi="Times New Roman" w:cs="Times New Roman"/>
          <w:sz w:val="24"/>
          <w:szCs w:val="24"/>
        </w:rPr>
        <w:t xml:space="preserve">рганизация отдыха и оздоровления детей и подростков </w:t>
      </w:r>
    </w:p>
    <w:p w:rsidR="0064264C" w:rsidRPr="0064264C" w:rsidRDefault="0064264C" w:rsidP="00A34DA1">
      <w:pPr>
        <w:widowControl w:val="0"/>
        <w:spacing w:after="0" w:line="240" w:lineRule="auto"/>
        <w:jc w:val="both"/>
        <w:rPr>
          <w:rFonts w:ascii="Times New Roman" w:hAnsi="Times New Roman" w:cs="Times New Roman"/>
          <w:sz w:val="24"/>
          <w:szCs w:val="24"/>
        </w:rPr>
      </w:pPr>
    </w:p>
    <w:p w:rsidR="0064264C" w:rsidRPr="0064264C" w:rsidRDefault="0064264C" w:rsidP="001F002C">
      <w:pPr>
        <w:widowControl w:val="0"/>
        <w:spacing w:after="0" w:line="240" w:lineRule="auto"/>
        <w:ind w:firstLine="709"/>
        <w:jc w:val="both"/>
        <w:rPr>
          <w:rFonts w:ascii="Times New Roman" w:eastAsia="Times New Roman" w:hAnsi="Times New Roman" w:cs="Times New Roman"/>
          <w:sz w:val="24"/>
          <w:szCs w:val="24"/>
          <w:lang w:eastAsia="ru-RU"/>
        </w:rPr>
      </w:pPr>
      <w:r w:rsidRPr="0064264C">
        <w:rPr>
          <w:rFonts w:ascii="Times New Roman" w:eastAsia="Times New Roman" w:hAnsi="Times New Roman" w:cs="Times New Roman"/>
          <w:sz w:val="24"/>
          <w:szCs w:val="24"/>
          <w:lang w:eastAsia="ru-RU"/>
        </w:rPr>
        <w:t xml:space="preserve">Организация летней оздоровительной кампании является неотъемлемой частью социальной политики города Мегиона. Она была нацелена на укрепление здоровья несовершеннолетних, обеспечение временной занятости подростков. </w:t>
      </w:r>
    </w:p>
    <w:p w:rsidR="0064264C" w:rsidRPr="0064264C" w:rsidRDefault="0064264C" w:rsidP="001F002C">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 xml:space="preserve">В отчетный период была организована работа лагерей с дневным пребыванием детей </w:t>
      </w:r>
      <w:r w:rsidRPr="0064264C">
        <w:rPr>
          <w:rFonts w:ascii="Times New Roman" w:hAnsi="Times New Roman" w:cs="Times New Roman"/>
          <w:sz w:val="24"/>
          <w:szCs w:val="24"/>
        </w:rPr>
        <w:lastRenderedPageBreak/>
        <w:t>на базе образовательных организаций (детские сады, школы) – 14 лагерей с дневным пребыванием детей охват составил 2290 человек, учреждений физической культуры и спорта – 2 лагеря с дневным пребыванием детей с охватом 180 человек, учреждений молодежной политики – 3 лагеря с дневным пребыванием детей с охватом 130 человек. Итого в лагерях с дневным пребыванием детей отдохнули 2600 человек.</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Одна из популярных форм отдыха несовершеннолетних – площадки временного пребывания. В 2022 году была организована работа 23 площадок временного пребывания на базе учреждений культуры (9 площадок с охватом 1350 человек), молодежной политики (5 площадок с охватом 1530 человек), физической культуры и спорта (9 площадок с охватом 520 человек). Данной формой занято 3 400 человек. Дети выезжали на отдых в оздоровительные организации по следующим направлениям:</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В зимний период:</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Казань - РДОЛ «Мирас - наследие» - 27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Москва – поездка по городам Московской области «Золотое кольцо» - 72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Тюмень – ЦСТ «Энергетик» - 96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В летний период:</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Анапа – санаторий «Янтарь» - 90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Геленджик – ДОЛ «Лазуревый берег» - 60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Ишим ДСОЛ «Дружба» - 160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В осенний период:</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Санкт-Петербург – ДОЛ «Университетский» - 80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город Тюмень - АНО ОДООЦ «Ребячья республика» – 90 чел.</w:t>
      </w:r>
    </w:p>
    <w:p w:rsidR="0064264C" w:rsidRPr="0064264C" w:rsidRDefault="0064264C" w:rsidP="00A34DA1">
      <w:pPr>
        <w:widowControl w:val="0"/>
        <w:spacing w:after="0" w:line="240" w:lineRule="auto"/>
        <w:ind w:firstLine="709"/>
        <w:jc w:val="both"/>
        <w:rPr>
          <w:rFonts w:ascii="Times New Roman" w:hAnsi="Times New Roman" w:cs="Times New Roman"/>
          <w:sz w:val="24"/>
          <w:szCs w:val="24"/>
        </w:rPr>
      </w:pPr>
      <w:r w:rsidRPr="0064264C">
        <w:rPr>
          <w:rFonts w:ascii="Times New Roman" w:hAnsi="Times New Roman" w:cs="Times New Roman"/>
          <w:sz w:val="24"/>
          <w:szCs w:val="24"/>
        </w:rPr>
        <w:t>Итого выехало на отдых 675 чел.</w:t>
      </w:r>
    </w:p>
    <w:p w:rsidR="0064264C" w:rsidRPr="0064264C" w:rsidRDefault="0064264C" w:rsidP="001F002C">
      <w:pPr>
        <w:spacing w:after="0" w:line="240" w:lineRule="auto"/>
        <w:ind w:firstLine="709"/>
      </w:pPr>
      <w:r w:rsidRPr="0064264C">
        <w:rPr>
          <w:rFonts w:ascii="Times New Roman" w:hAnsi="Times New Roman" w:cs="Times New Roman"/>
          <w:sz w:val="24"/>
          <w:szCs w:val="24"/>
        </w:rPr>
        <w:t>Общий охват детей в детских организациях на территории города и за его пределами составляет 6675 человек.</w:t>
      </w:r>
    </w:p>
    <w:p w:rsidR="001F002C" w:rsidRDefault="001F002C" w:rsidP="00A34DA1">
      <w:pPr>
        <w:spacing w:after="0" w:line="240" w:lineRule="auto"/>
        <w:jc w:val="both"/>
        <w:rPr>
          <w:rFonts w:ascii="Times New Roman" w:eastAsia="Times New Roman" w:hAnsi="Times New Roman" w:cs="Times New Roman"/>
          <w:bCs/>
          <w:sz w:val="24"/>
          <w:szCs w:val="24"/>
          <w:lang w:eastAsia="ru-RU"/>
        </w:rPr>
      </w:pPr>
    </w:p>
    <w:p w:rsidR="00A37066" w:rsidRPr="009B35C5" w:rsidRDefault="00A37066" w:rsidP="00A34DA1">
      <w:pPr>
        <w:spacing w:after="0" w:line="240" w:lineRule="auto"/>
        <w:jc w:val="both"/>
        <w:rPr>
          <w:rFonts w:ascii="Times New Roman" w:eastAsia="Times New Roman" w:hAnsi="Times New Roman" w:cs="Times New Roman"/>
          <w:bCs/>
          <w:sz w:val="24"/>
          <w:szCs w:val="24"/>
          <w:lang w:eastAsia="ru-RU"/>
        </w:rPr>
      </w:pPr>
      <w:r w:rsidRPr="009B35C5">
        <w:rPr>
          <w:rFonts w:ascii="Times New Roman" w:eastAsia="Times New Roman" w:hAnsi="Times New Roman" w:cs="Times New Roman"/>
          <w:bCs/>
          <w:sz w:val="24"/>
          <w:szCs w:val="24"/>
          <w:lang w:eastAsia="ru-RU"/>
        </w:rPr>
        <w:t>Профессиональное образование</w:t>
      </w:r>
    </w:p>
    <w:p w:rsidR="009A1AF6" w:rsidRPr="009B35C5" w:rsidRDefault="009A1AF6" w:rsidP="00A34DA1">
      <w:pPr>
        <w:spacing w:after="0" w:line="240" w:lineRule="auto"/>
        <w:ind w:firstLine="539"/>
        <w:contextualSpacing/>
        <w:jc w:val="both"/>
        <w:rPr>
          <w:rFonts w:ascii="Times New Roman" w:eastAsia="Times New Roman" w:hAnsi="Times New Roman" w:cs="Times New Roman"/>
          <w:bCs/>
          <w:sz w:val="24"/>
          <w:szCs w:val="24"/>
          <w:lang w:eastAsia="ru-RU"/>
        </w:rPr>
      </w:pPr>
    </w:p>
    <w:p w:rsidR="00A37066" w:rsidRPr="009B35C5" w:rsidRDefault="00A37066" w:rsidP="00A34DA1">
      <w:pPr>
        <w:spacing w:after="0" w:line="240" w:lineRule="auto"/>
        <w:ind w:firstLine="709"/>
        <w:jc w:val="both"/>
        <w:rPr>
          <w:rFonts w:ascii="Times New Roman" w:eastAsia="Times New Roman" w:hAnsi="Times New Roman" w:cs="Times New Roman"/>
          <w:sz w:val="24"/>
          <w:szCs w:val="24"/>
          <w:lang w:eastAsia="ru-RU"/>
        </w:rPr>
      </w:pPr>
      <w:r w:rsidRPr="009B35C5">
        <w:rPr>
          <w:rFonts w:ascii="Times New Roman" w:eastAsia="Times New Roman" w:hAnsi="Times New Roman" w:cs="Times New Roman"/>
          <w:sz w:val="24"/>
          <w:szCs w:val="24"/>
          <w:lang w:eastAsia="ru-RU"/>
        </w:rPr>
        <w:t>На территории городского округа профессиональное обучение осуществляется на базе бюджетного учреждения профессионального образования Ханты-Мансийского автономного округа – Югры «Мегионский политехнический колледж».</w:t>
      </w:r>
    </w:p>
    <w:p w:rsidR="00A37066" w:rsidRPr="009B35C5" w:rsidRDefault="00A37066" w:rsidP="00A34DA1">
      <w:pPr>
        <w:spacing w:after="0" w:line="240" w:lineRule="auto"/>
        <w:ind w:firstLine="709"/>
        <w:jc w:val="both"/>
        <w:rPr>
          <w:rFonts w:ascii="Times New Roman" w:eastAsia="Times New Roman" w:hAnsi="Times New Roman" w:cs="Times New Roman"/>
          <w:sz w:val="24"/>
          <w:szCs w:val="24"/>
          <w:lang w:eastAsia="ru-RU"/>
        </w:rPr>
      </w:pPr>
      <w:r w:rsidRPr="009B35C5">
        <w:rPr>
          <w:rFonts w:ascii="Times New Roman" w:eastAsia="Times New Roman" w:hAnsi="Times New Roman" w:cs="Times New Roman"/>
          <w:sz w:val="24"/>
          <w:szCs w:val="24"/>
          <w:lang w:eastAsia="ru-RU"/>
        </w:rPr>
        <w:t>Численность обучающихся на 01.01.20</w:t>
      </w:r>
      <w:r w:rsidR="00AB298F" w:rsidRPr="009B35C5">
        <w:rPr>
          <w:rFonts w:ascii="Times New Roman" w:eastAsia="Times New Roman" w:hAnsi="Times New Roman" w:cs="Times New Roman"/>
          <w:sz w:val="24"/>
          <w:szCs w:val="24"/>
          <w:lang w:eastAsia="ru-RU"/>
        </w:rPr>
        <w:t>2</w:t>
      </w:r>
      <w:r w:rsidR="009B35C5" w:rsidRPr="009B35C5">
        <w:rPr>
          <w:rFonts w:ascii="Times New Roman" w:eastAsia="Times New Roman" w:hAnsi="Times New Roman" w:cs="Times New Roman"/>
          <w:sz w:val="24"/>
          <w:szCs w:val="24"/>
          <w:lang w:eastAsia="ru-RU"/>
        </w:rPr>
        <w:t>3</w:t>
      </w:r>
      <w:r w:rsidRPr="009B35C5">
        <w:rPr>
          <w:rFonts w:ascii="Times New Roman" w:eastAsia="Times New Roman" w:hAnsi="Times New Roman" w:cs="Times New Roman"/>
          <w:sz w:val="24"/>
          <w:szCs w:val="24"/>
          <w:lang w:eastAsia="ru-RU"/>
        </w:rPr>
        <w:t xml:space="preserve"> составляет </w:t>
      </w:r>
      <w:r w:rsidR="009B35C5" w:rsidRPr="009B35C5">
        <w:rPr>
          <w:rFonts w:ascii="Times New Roman" w:eastAsia="Times New Roman" w:hAnsi="Times New Roman" w:cs="Times New Roman"/>
          <w:sz w:val="24"/>
          <w:szCs w:val="24"/>
          <w:lang w:eastAsia="ru-RU"/>
        </w:rPr>
        <w:t>741</w:t>
      </w:r>
      <w:r w:rsidRPr="009B35C5">
        <w:rPr>
          <w:rFonts w:ascii="Times New Roman" w:eastAsia="Times New Roman" w:hAnsi="Times New Roman" w:cs="Times New Roman"/>
          <w:sz w:val="24"/>
          <w:szCs w:val="24"/>
          <w:lang w:eastAsia="ru-RU"/>
        </w:rPr>
        <w:t xml:space="preserve"> человек, </w:t>
      </w:r>
      <w:r w:rsidR="00AB298F" w:rsidRPr="009B35C5">
        <w:rPr>
          <w:rFonts w:ascii="Times New Roman" w:eastAsia="Times New Roman" w:hAnsi="Times New Roman" w:cs="Times New Roman"/>
          <w:sz w:val="24"/>
          <w:szCs w:val="24"/>
          <w:lang w:eastAsia="ru-RU"/>
        </w:rPr>
        <w:t xml:space="preserve">что </w:t>
      </w:r>
      <w:r w:rsidRPr="009B35C5">
        <w:rPr>
          <w:rFonts w:ascii="Times New Roman" w:eastAsia="Times New Roman" w:hAnsi="Times New Roman" w:cs="Times New Roman"/>
          <w:sz w:val="24"/>
          <w:szCs w:val="24"/>
          <w:lang w:eastAsia="ru-RU"/>
        </w:rPr>
        <w:t xml:space="preserve">на </w:t>
      </w:r>
      <w:r w:rsidR="009B35C5" w:rsidRPr="009B35C5">
        <w:rPr>
          <w:rFonts w:ascii="Times New Roman" w:eastAsia="Times New Roman" w:hAnsi="Times New Roman" w:cs="Times New Roman"/>
          <w:sz w:val="24"/>
          <w:szCs w:val="24"/>
          <w:lang w:eastAsia="ru-RU"/>
        </w:rPr>
        <w:t>2,5</w:t>
      </w:r>
      <w:r w:rsidRPr="009B35C5">
        <w:rPr>
          <w:rFonts w:ascii="Times New Roman" w:eastAsia="Times New Roman" w:hAnsi="Times New Roman" w:cs="Times New Roman"/>
          <w:sz w:val="24"/>
          <w:szCs w:val="24"/>
          <w:lang w:eastAsia="ru-RU"/>
        </w:rPr>
        <w:t xml:space="preserve">% </w:t>
      </w:r>
      <w:r w:rsidR="009B35C5" w:rsidRPr="009B35C5">
        <w:rPr>
          <w:rFonts w:ascii="Times New Roman" w:eastAsia="Times New Roman" w:hAnsi="Times New Roman" w:cs="Times New Roman"/>
          <w:sz w:val="24"/>
          <w:szCs w:val="24"/>
          <w:lang w:eastAsia="ru-RU"/>
        </w:rPr>
        <w:t>ниже</w:t>
      </w:r>
      <w:r w:rsidR="00F3376C" w:rsidRPr="009B35C5">
        <w:rPr>
          <w:rFonts w:ascii="Times New Roman" w:eastAsia="Times New Roman" w:hAnsi="Times New Roman" w:cs="Times New Roman"/>
          <w:sz w:val="24"/>
          <w:szCs w:val="24"/>
          <w:lang w:eastAsia="ru-RU"/>
        </w:rPr>
        <w:t xml:space="preserve"> </w:t>
      </w:r>
      <w:r w:rsidR="009B35C5" w:rsidRPr="009B35C5">
        <w:rPr>
          <w:rFonts w:ascii="Times New Roman" w:eastAsia="Times New Roman" w:hAnsi="Times New Roman" w:cs="Times New Roman"/>
          <w:sz w:val="24"/>
          <w:szCs w:val="24"/>
          <w:lang w:eastAsia="ru-RU"/>
        </w:rPr>
        <w:t>числа студентов в 2021</w:t>
      </w:r>
      <w:r w:rsidRPr="009B35C5">
        <w:rPr>
          <w:rFonts w:ascii="Times New Roman" w:eastAsia="Times New Roman" w:hAnsi="Times New Roman" w:cs="Times New Roman"/>
          <w:sz w:val="24"/>
          <w:szCs w:val="24"/>
          <w:lang w:eastAsia="ru-RU"/>
        </w:rPr>
        <w:t xml:space="preserve"> году. Из них </w:t>
      </w:r>
      <w:r w:rsidR="009B35C5" w:rsidRPr="009B35C5">
        <w:rPr>
          <w:rFonts w:ascii="Times New Roman" w:eastAsia="Times New Roman" w:hAnsi="Times New Roman" w:cs="Times New Roman"/>
          <w:sz w:val="24"/>
          <w:szCs w:val="24"/>
          <w:lang w:eastAsia="ru-RU"/>
        </w:rPr>
        <w:t>99,3</w:t>
      </w:r>
      <w:r w:rsidRPr="009B35C5">
        <w:rPr>
          <w:rFonts w:ascii="Times New Roman" w:eastAsia="Times New Roman" w:hAnsi="Times New Roman" w:cs="Times New Roman"/>
          <w:sz w:val="24"/>
          <w:szCs w:val="24"/>
          <w:lang w:eastAsia="ru-RU"/>
        </w:rPr>
        <w:t xml:space="preserve">%, или же </w:t>
      </w:r>
      <w:r w:rsidR="009B35C5" w:rsidRPr="009B35C5">
        <w:rPr>
          <w:rFonts w:ascii="Times New Roman" w:eastAsia="Times New Roman" w:hAnsi="Times New Roman" w:cs="Times New Roman"/>
          <w:sz w:val="24"/>
          <w:szCs w:val="24"/>
          <w:lang w:eastAsia="ru-RU"/>
        </w:rPr>
        <w:t>736</w:t>
      </w:r>
      <w:r w:rsidR="00306A03" w:rsidRPr="009B35C5">
        <w:rPr>
          <w:rFonts w:ascii="Times New Roman" w:eastAsia="Times New Roman" w:hAnsi="Times New Roman" w:cs="Times New Roman"/>
          <w:sz w:val="24"/>
          <w:szCs w:val="24"/>
          <w:lang w:eastAsia="ru-RU"/>
        </w:rPr>
        <w:t xml:space="preserve"> студента</w:t>
      </w:r>
      <w:r w:rsidRPr="009B35C5">
        <w:rPr>
          <w:rFonts w:ascii="Times New Roman" w:eastAsia="Times New Roman" w:hAnsi="Times New Roman" w:cs="Times New Roman"/>
          <w:sz w:val="24"/>
          <w:szCs w:val="24"/>
          <w:lang w:eastAsia="ru-RU"/>
        </w:rPr>
        <w:t>, обучаются на очном отделении</w:t>
      </w:r>
      <w:r w:rsidR="001E7B0E" w:rsidRPr="009B35C5">
        <w:rPr>
          <w:rFonts w:ascii="Times New Roman" w:eastAsia="Times New Roman" w:hAnsi="Times New Roman" w:cs="Times New Roman"/>
          <w:sz w:val="24"/>
          <w:szCs w:val="24"/>
          <w:lang w:eastAsia="ru-RU"/>
        </w:rPr>
        <w:t>,</w:t>
      </w:r>
      <w:r w:rsidR="00306A03" w:rsidRPr="009B35C5">
        <w:rPr>
          <w:rFonts w:ascii="Times New Roman" w:eastAsia="Times New Roman" w:hAnsi="Times New Roman" w:cs="Times New Roman"/>
          <w:sz w:val="24"/>
          <w:szCs w:val="24"/>
          <w:lang w:eastAsia="ru-RU"/>
        </w:rPr>
        <w:t xml:space="preserve"> 0,</w:t>
      </w:r>
      <w:r w:rsidR="009B35C5" w:rsidRPr="009B35C5">
        <w:rPr>
          <w:rFonts w:ascii="Times New Roman" w:eastAsia="Times New Roman" w:hAnsi="Times New Roman" w:cs="Times New Roman"/>
          <w:sz w:val="24"/>
          <w:szCs w:val="24"/>
          <w:lang w:eastAsia="ru-RU"/>
        </w:rPr>
        <w:t>7%, или 5</w:t>
      </w:r>
      <w:r w:rsidRPr="009B35C5">
        <w:rPr>
          <w:rFonts w:ascii="Times New Roman" w:eastAsia="Times New Roman" w:hAnsi="Times New Roman" w:cs="Times New Roman"/>
          <w:sz w:val="24"/>
          <w:szCs w:val="24"/>
          <w:lang w:eastAsia="ru-RU"/>
        </w:rPr>
        <w:t xml:space="preserve"> студент</w:t>
      </w:r>
      <w:r w:rsidR="00AB298F" w:rsidRPr="009B35C5">
        <w:rPr>
          <w:rFonts w:ascii="Times New Roman" w:eastAsia="Times New Roman" w:hAnsi="Times New Roman" w:cs="Times New Roman"/>
          <w:sz w:val="24"/>
          <w:szCs w:val="24"/>
          <w:lang w:eastAsia="ru-RU"/>
        </w:rPr>
        <w:t>ов</w:t>
      </w:r>
      <w:r w:rsidRPr="009B35C5">
        <w:rPr>
          <w:rFonts w:ascii="Times New Roman" w:eastAsia="Times New Roman" w:hAnsi="Times New Roman" w:cs="Times New Roman"/>
          <w:sz w:val="24"/>
          <w:szCs w:val="24"/>
          <w:lang w:eastAsia="ru-RU"/>
        </w:rPr>
        <w:t>, на заочном отделении.</w:t>
      </w:r>
    </w:p>
    <w:p w:rsidR="00A37066" w:rsidRPr="009B35C5" w:rsidRDefault="00A37066" w:rsidP="00A34DA1">
      <w:pPr>
        <w:spacing w:after="0" w:line="240" w:lineRule="auto"/>
        <w:ind w:firstLine="709"/>
        <w:jc w:val="both"/>
        <w:rPr>
          <w:rFonts w:ascii="Times New Roman" w:eastAsia="Times New Roman" w:hAnsi="Times New Roman" w:cs="Times New Roman"/>
          <w:sz w:val="24"/>
          <w:szCs w:val="24"/>
          <w:lang w:eastAsia="ru-RU"/>
        </w:rPr>
      </w:pPr>
      <w:r w:rsidRPr="009B35C5">
        <w:rPr>
          <w:rFonts w:ascii="Times New Roman" w:eastAsia="Times New Roman" w:hAnsi="Times New Roman" w:cs="Times New Roman"/>
          <w:sz w:val="24"/>
          <w:szCs w:val="24"/>
          <w:lang w:eastAsia="ru-RU"/>
        </w:rPr>
        <w:t>В 20</w:t>
      </w:r>
      <w:r w:rsidR="00306A03" w:rsidRPr="009B35C5">
        <w:rPr>
          <w:rFonts w:ascii="Times New Roman" w:eastAsia="Times New Roman" w:hAnsi="Times New Roman" w:cs="Times New Roman"/>
          <w:sz w:val="24"/>
          <w:szCs w:val="24"/>
          <w:lang w:eastAsia="ru-RU"/>
        </w:rPr>
        <w:t>2</w:t>
      </w:r>
      <w:r w:rsidR="009B35C5" w:rsidRPr="009B35C5">
        <w:rPr>
          <w:rFonts w:ascii="Times New Roman" w:eastAsia="Times New Roman" w:hAnsi="Times New Roman" w:cs="Times New Roman"/>
          <w:sz w:val="24"/>
          <w:szCs w:val="24"/>
          <w:lang w:eastAsia="ru-RU"/>
        </w:rPr>
        <w:t>1</w:t>
      </w:r>
      <w:r w:rsidRPr="009B35C5">
        <w:rPr>
          <w:rFonts w:ascii="Times New Roman" w:eastAsia="Times New Roman" w:hAnsi="Times New Roman" w:cs="Times New Roman"/>
          <w:sz w:val="24"/>
          <w:szCs w:val="24"/>
          <w:lang w:eastAsia="ru-RU"/>
        </w:rPr>
        <w:t xml:space="preserve"> году число студентов составляло </w:t>
      </w:r>
      <w:r w:rsidR="009B35C5" w:rsidRPr="009B35C5">
        <w:rPr>
          <w:rFonts w:ascii="Times New Roman" w:eastAsia="Times New Roman" w:hAnsi="Times New Roman" w:cs="Times New Roman"/>
          <w:sz w:val="24"/>
          <w:szCs w:val="24"/>
          <w:lang w:eastAsia="ru-RU"/>
        </w:rPr>
        <w:t>760</w:t>
      </w:r>
      <w:r w:rsidR="002000C0">
        <w:rPr>
          <w:rFonts w:ascii="Times New Roman" w:eastAsia="Times New Roman" w:hAnsi="Times New Roman" w:cs="Times New Roman"/>
          <w:sz w:val="24"/>
          <w:szCs w:val="24"/>
          <w:lang w:eastAsia="ru-RU"/>
        </w:rPr>
        <w:t xml:space="preserve"> человек, из них обучающихся заочно</w:t>
      </w:r>
      <w:r w:rsidRPr="009B35C5">
        <w:rPr>
          <w:rFonts w:ascii="Times New Roman" w:eastAsia="Times New Roman" w:hAnsi="Times New Roman" w:cs="Times New Roman"/>
          <w:sz w:val="24"/>
          <w:szCs w:val="24"/>
          <w:lang w:eastAsia="ru-RU"/>
        </w:rPr>
        <w:t xml:space="preserve"> </w:t>
      </w:r>
      <w:r w:rsidR="009B35C5" w:rsidRPr="009B35C5">
        <w:rPr>
          <w:rFonts w:ascii="Times New Roman" w:eastAsia="Times New Roman" w:hAnsi="Times New Roman" w:cs="Times New Roman"/>
          <w:sz w:val="24"/>
          <w:szCs w:val="24"/>
          <w:lang w:eastAsia="ru-RU"/>
        </w:rPr>
        <w:t xml:space="preserve">7 </w:t>
      </w:r>
      <w:r w:rsidRPr="009B35C5">
        <w:rPr>
          <w:rFonts w:ascii="Times New Roman" w:eastAsia="Times New Roman" w:hAnsi="Times New Roman" w:cs="Times New Roman"/>
          <w:sz w:val="24"/>
          <w:szCs w:val="24"/>
          <w:lang w:eastAsia="ru-RU"/>
        </w:rPr>
        <w:t>человек.</w:t>
      </w:r>
    </w:p>
    <w:p w:rsidR="00A37066" w:rsidRPr="00F24504" w:rsidRDefault="00A37066" w:rsidP="00A34DA1">
      <w:pPr>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A37066" w:rsidRPr="00055539" w:rsidRDefault="00A37066" w:rsidP="00A34DA1">
      <w:pPr>
        <w:spacing w:after="0" w:line="240" w:lineRule="auto"/>
        <w:ind w:firstLine="709"/>
        <w:jc w:val="both"/>
        <w:rPr>
          <w:rFonts w:ascii="Times New Roman" w:eastAsia="Times New Roman" w:hAnsi="Times New Roman" w:cs="Times New Roman"/>
          <w:sz w:val="24"/>
          <w:szCs w:val="24"/>
          <w:lang w:eastAsia="ru-RU"/>
        </w:rPr>
      </w:pPr>
      <w:r w:rsidRPr="00055539">
        <w:rPr>
          <w:rFonts w:ascii="Times New Roman" w:eastAsia="Times New Roman" w:hAnsi="Times New Roman" w:cs="Times New Roman"/>
          <w:sz w:val="24"/>
          <w:szCs w:val="24"/>
          <w:lang w:eastAsia="ru-RU"/>
        </w:rPr>
        <w:t>Обучение ведется по следующим направлениям:</w:t>
      </w:r>
    </w:p>
    <w:p w:rsidR="00A37066" w:rsidRPr="00055539" w:rsidRDefault="00A37066" w:rsidP="00A34DA1">
      <w:pPr>
        <w:spacing w:after="0" w:line="240" w:lineRule="auto"/>
        <w:ind w:firstLine="709"/>
        <w:jc w:val="right"/>
        <w:rPr>
          <w:rFonts w:ascii="Times New Roman" w:eastAsia="Times New Roman" w:hAnsi="Times New Roman" w:cs="Times New Roman"/>
          <w:sz w:val="20"/>
          <w:szCs w:val="20"/>
          <w:lang w:eastAsia="ru-RU"/>
        </w:rPr>
      </w:pPr>
      <w:r w:rsidRPr="00055539">
        <w:rPr>
          <w:rFonts w:ascii="Times New Roman" w:eastAsia="Times New Roman" w:hAnsi="Times New Roman" w:cs="Times New Roman"/>
          <w:sz w:val="20"/>
          <w:szCs w:val="20"/>
          <w:lang w:eastAsia="ru-RU"/>
        </w:rPr>
        <w:t>человек</w:t>
      </w:r>
    </w:p>
    <w:tbl>
      <w:tblPr>
        <w:tblW w:w="9659" w:type="dxa"/>
        <w:tblLook w:val="04A0" w:firstRow="1" w:lastRow="0" w:firstColumn="1" w:lastColumn="0" w:noHBand="0" w:noVBand="1"/>
      </w:tblPr>
      <w:tblGrid>
        <w:gridCol w:w="5111"/>
        <w:gridCol w:w="1516"/>
        <w:gridCol w:w="1516"/>
        <w:gridCol w:w="1516"/>
      </w:tblGrid>
      <w:tr w:rsidR="00055539" w:rsidRPr="00055539" w:rsidTr="001F002C">
        <w:trPr>
          <w:trHeight w:val="156"/>
          <w:tblHeader/>
        </w:trPr>
        <w:tc>
          <w:tcPr>
            <w:tcW w:w="5111" w:type="dxa"/>
            <w:tcBorders>
              <w:top w:val="single" w:sz="4" w:space="0" w:color="auto"/>
              <w:left w:val="single" w:sz="4" w:space="0" w:color="auto"/>
              <w:bottom w:val="single" w:sz="4" w:space="0" w:color="auto"/>
              <w:right w:val="single" w:sz="4" w:space="0" w:color="auto"/>
            </w:tcBorders>
            <w:vAlign w:val="center"/>
            <w:hideMark/>
          </w:tcPr>
          <w:p w:rsidR="00F3376C" w:rsidRPr="00055539" w:rsidRDefault="00F3376C" w:rsidP="00A34DA1">
            <w:pPr>
              <w:spacing w:after="0" w:line="240" w:lineRule="auto"/>
              <w:jc w:val="center"/>
              <w:rPr>
                <w:rFonts w:ascii="Times New Roman" w:eastAsia="Times New Roman" w:hAnsi="Times New Roman"/>
                <w:sz w:val="20"/>
                <w:szCs w:val="20"/>
                <w:lang w:eastAsia="ru-RU"/>
              </w:rPr>
            </w:pPr>
            <w:r w:rsidRPr="00055539">
              <w:rPr>
                <w:rFonts w:ascii="Times New Roman" w:eastAsia="Times New Roman" w:hAnsi="Times New Roman"/>
                <w:sz w:val="20"/>
                <w:szCs w:val="20"/>
                <w:lang w:eastAsia="ru-RU"/>
              </w:rPr>
              <w:t>Показатели</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167F3A" w:rsidP="00A34DA1">
            <w:pPr>
              <w:spacing w:after="0" w:line="240" w:lineRule="auto"/>
              <w:jc w:val="center"/>
              <w:rPr>
                <w:rFonts w:ascii="Times New Roman" w:eastAsia="Times New Roman" w:hAnsi="Times New Roman"/>
                <w:sz w:val="20"/>
                <w:szCs w:val="20"/>
                <w:lang w:eastAsia="ru-RU"/>
              </w:rPr>
            </w:pPr>
            <w:r w:rsidRPr="00055539">
              <w:rPr>
                <w:rFonts w:ascii="Times New Roman" w:eastAsia="Times New Roman" w:hAnsi="Times New Roman"/>
                <w:sz w:val="20"/>
                <w:szCs w:val="20"/>
                <w:lang w:eastAsia="ru-RU"/>
              </w:rPr>
              <w:t>на 01.01.2022</w:t>
            </w:r>
          </w:p>
        </w:tc>
        <w:tc>
          <w:tcPr>
            <w:tcW w:w="1516" w:type="dxa"/>
            <w:tcBorders>
              <w:top w:val="single" w:sz="4" w:space="0" w:color="auto"/>
              <w:left w:val="single" w:sz="4" w:space="0" w:color="auto"/>
              <w:bottom w:val="single" w:sz="4" w:space="0" w:color="auto"/>
              <w:right w:val="single" w:sz="4" w:space="0" w:color="auto"/>
            </w:tcBorders>
            <w:vAlign w:val="center"/>
            <w:hideMark/>
          </w:tcPr>
          <w:p w:rsidR="00F3376C" w:rsidRPr="00055539" w:rsidRDefault="00256BFC" w:rsidP="00A34DA1">
            <w:pPr>
              <w:spacing w:after="0" w:line="240" w:lineRule="auto"/>
              <w:jc w:val="center"/>
              <w:rPr>
                <w:rFonts w:ascii="Times New Roman" w:eastAsia="Times New Roman" w:hAnsi="Times New Roman"/>
                <w:sz w:val="20"/>
                <w:szCs w:val="20"/>
                <w:lang w:eastAsia="ru-RU"/>
              </w:rPr>
            </w:pPr>
            <w:r w:rsidRPr="00055539">
              <w:rPr>
                <w:rFonts w:ascii="Times New Roman" w:eastAsia="Times New Roman" w:hAnsi="Times New Roman"/>
                <w:sz w:val="20"/>
                <w:szCs w:val="20"/>
                <w:lang w:eastAsia="ru-RU"/>
              </w:rPr>
              <w:t>на 01.01.202</w:t>
            </w:r>
            <w:r w:rsidR="00167F3A" w:rsidRPr="00055539">
              <w:rPr>
                <w:rFonts w:ascii="Times New Roman" w:eastAsia="Times New Roman" w:hAnsi="Times New Roman"/>
                <w:sz w:val="20"/>
                <w:szCs w:val="20"/>
                <w:lang w:eastAsia="ru-RU"/>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F3376C" w:rsidRPr="00055539" w:rsidRDefault="00F3376C" w:rsidP="00A34DA1">
            <w:pPr>
              <w:spacing w:after="0" w:line="240" w:lineRule="auto"/>
              <w:jc w:val="center"/>
              <w:rPr>
                <w:rFonts w:ascii="Times New Roman" w:eastAsia="Times New Roman" w:hAnsi="Times New Roman"/>
                <w:sz w:val="20"/>
                <w:szCs w:val="20"/>
                <w:lang w:eastAsia="ru-RU"/>
              </w:rPr>
            </w:pPr>
            <w:r w:rsidRPr="00055539">
              <w:rPr>
                <w:rFonts w:ascii="Times New Roman" w:eastAsia="Times New Roman" w:hAnsi="Times New Roman"/>
                <w:sz w:val="20"/>
                <w:szCs w:val="20"/>
                <w:lang w:eastAsia="ru-RU"/>
              </w:rPr>
              <w:t xml:space="preserve">%, </w:t>
            </w:r>
          </w:p>
          <w:p w:rsidR="00F3376C" w:rsidRPr="00055539" w:rsidRDefault="00F3376C" w:rsidP="00A34DA1">
            <w:pPr>
              <w:spacing w:after="0" w:line="240" w:lineRule="auto"/>
              <w:jc w:val="center"/>
              <w:rPr>
                <w:rFonts w:ascii="Times New Roman" w:eastAsia="Times New Roman" w:hAnsi="Times New Roman"/>
                <w:sz w:val="20"/>
                <w:szCs w:val="20"/>
                <w:lang w:eastAsia="ru-RU"/>
              </w:rPr>
            </w:pPr>
            <w:r w:rsidRPr="00055539">
              <w:rPr>
                <w:rFonts w:ascii="Times New Roman" w:eastAsia="Times New Roman" w:hAnsi="Times New Roman"/>
                <w:sz w:val="20"/>
                <w:szCs w:val="20"/>
                <w:lang w:eastAsia="ru-RU"/>
              </w:rPr>
              <w:t>202</w:t>
            </w:r>
            <w:r w:rsidR="003F6AB4">
              <w:rPr>
                <w:rFonts w:ascii="Times New Roman" w:eastAsia="Times New Roman" w:hAnsi="Times New Roman"/>
                <w:sz w:val="20"/>
                <w:szCs w:val="20"/>
                <w:lang w:eastAsia="ru-RU"/>
              </w:rPr>
              <w:t>2/2021</w:t>
            </w:r>
          </w:p>
        </w:tc>
      </w:tr>
      <w:tr w:rsidR="00055539" w:rsidRPr="00055539" w:rsidTr="001F002C">
        <w:trPr>
          <w:trHeight w:val="167"/>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Информационные системы и программирование</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jc w:val="center"/>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49</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jc w:val="center"/>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50</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3F6AB4"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r>
      <w:tr w:rsidR="00055539" w:rsidRPr="00055539" w:rsidTr="001F002C">
        <w:trPr>
          <w:trHeight w:val="400"/>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Техническая  э</w:t>
            </w:r>
            <w:r w:rsidR="00D377F4">
              <w:rPr>
                <w:rFonts w:ascii="Times New Roman" w:eastAsia="Times New Roman" w:hAnsi="Times New Roman"/>
                <w:sz w:val="24"/>
                <w:szCs w:val="24"/>
                <w:lang w:eastAsia="ru-RU"/>
              </w:rPr>
              <w:t>кспл</w:t>
            </w:r>
            <w:r w:rsidRPr="00055539">
              <w:rPr>
                <w:rFonts w:ascii="Times New Roman" w:eastAsia="Times New Roman" w:hAnsi="Times New Roman"/>
                <w:sz w:val="24"/>
                <w:szCs w:val="24"/>
                <w:lang w:eastAsia="ru-RU"/>
              </w:rPr>
              <w:t>уатация и обслуживание электрического и электромеханического оборудования (по отраслям)</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3F6AB4"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055539" w:rsidRPr="00055539" w:rsidTr="001F002C">
        <w:trPr>
          <w:trHeight w:val="400"/>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Химическая технология органических веществ</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3F6AB4"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055539" w:rsidRPr="00055539" w:rsidTr="001F002C">
        <w:trPr>
          <w:trHeight w:val="288"/>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 xml:space="preserve">Технология аналитического контроля химических соединений </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3F6AB4"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055539" w:rsidRPr="00055539" w:rsidTr="001F002C">
        <w:trPr>
          <w:trHeight w:val="288"/>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 xml:space="preserve">Технология продукции общественного питания </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3A1841"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55539" w:rsidRPr="00055539" w:rsidTr="001F002C">
        <w:trPr>
          <w:trHeight w:val="376"/>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 xml:space="preserve">Разработка и эксплуатация нефтяных и газовых месторождений </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199</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195</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r>
      <w:tr w:rsidR="00055539" w:rsidRPr="00055539" w:rsidTr="001F002C">
        <w:trPr>
          <w:trHeight w:val="395"/>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lastRenderedPageBreak/>
              <w:t>Разработка и эксплуатация нефтяных и газовых месторождений (заочно)</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p>
        </w:tc>
      </w:tr>
      <w:tr w:rsidR="00055539" w:rsidRPr="00055539" w:rsidTr="001F002C">
        <w:trPr>
          <w:trHeight w:val="375"/>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Техническое обслуживание и ремонт двигателей, систем и агрегатов автомобилей</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r>
      <w:tr w:rsidR="00055539" w:rsidRPr="00055539" w:rsidTr="001F002C">
        <w:trPr>
          <w:trHeight w:val="254"/>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Экономика и бухгалтерский учет (по отраслям)</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w:t>
            </w:r>
          </w:p>
        </w:tc>
      </w:tr>
      <w:tr w:rsidR="00055539" w:rsidRPr="00055539" w:rsidTr="001F002C">
        <w:trPr>
          <w:trHeight w:val="243"/>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Коммерция (по отраслям)</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w:t>
            </w:r>
          </w:p>
        </w:tc>
      </w:tr>
      <w:tr w:rsidR="00055539" w:rsidRPr="00055539" w:rsidTr="001F002C">
        <w:trPr>
          <w:trHeight w:val="167"/>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Организация обслуживания в общественном питании</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r>
      <w:tr w:rsidR="00055539" w:rsidRPr="00055539" w:rsidTr="001F002C">
        <w:trPr>
          <w:trHeight w:val="502"/>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E0139E"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 xml:space="preserve">Технология </w:t>
            </w:r>
            <w:r w:rsidR="00CE2A04" w:rsidRPr="00055539">
              <w:rPr>
                <w:rFonts w:ascii="Times New Roman" w:eastAsia="Times New Roman" w:hAnsi="Times New Roman"/>
                <w:sz w:val="24"/>
                <w:szCs w:val="24"/>
                <w:lang w:eastAsia="ru-RU"/>
              </w:rPr>
              <w:t>эстетических услуг</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51CD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208,7</w:t>
            </w:r>
          </w:p>
        </w:tc>
      </w:tr>
      <w:tr w:rsidR="00055539" w:rsidRPr="00055539" w:rsidTr="001F002C">
        <w:trPr>
          <w:trHeight w:val="167"/>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CE2A04"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 xml:space="preserve">Поварское и кондитерское дело </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3A1841"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55539" w:rsidRPr="00055539" w:rsidTr="001F002C">
        <w:trPr>
          <w:trHeight w:val="401"/>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CE2A04"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Дошкольное образование</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F0A7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w:t>
            </w:r>
          </w:p>
        </w:tc>
      </w:tr>
      <w:tr w:rsidR="00055539"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F3376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Мастер по обработке цифровой информации</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516" w:type="dxa"/>
            <w:tcBorders>
              <w:top w:val="single" w:sz="4" w:space="0" w:color="auto"/>
              <w:left w:val="single" w:sz="4" w:space="0" w:color="auto"/>
              <w:bottom w:val="single" w:sz="4" w:space="0" w:color="auto"/>
              <w:right w:val="single" w:sz="4" w:space="0" w:color="auto"/>
            </w:tcBorders>
            <w:vAlign w:val="center"/>
          </w:tcPr>
          <w:p w:rsidR="00F3376C" w:rsidRPr="00055539" w:rsidRDefault="008F0A75"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Электромонтер по ремонту и обслуживанию электрооборудования</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555D06"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Слесарь по контрольно-измерительным приборам и автоматике</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555D06"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Оператор нефтяных и газовых скважин</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3A1841"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Автомеханик</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3A1841"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 xml:space="preserve">Мастер по ремонту и обслуживанию автомобилей </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555D06"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Повар, кондитер</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555D06"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r>
      <w:tr w:rsidR="00B119CC" w:rsidRPr="00055539" w:rsidTr="001F002C">
        <w:trPr>
          <w:trHeight w:val="23"/>
        </w:trPr>
        <w:tc>
          <w:tcPr>
            <w:tcW w:w="5111" w:type="dxa"/>
            <w:tcBorders>
              <w:top w:val="single" w:sz="4" w:space="0" w:color="auto"/>
              <w:left w:val="single" w:sz="4" w:space="0" w:color="auto"/>
              <w:bottom w:val="single" w:sz="4" w:space="0" w:color="auto"/>
              <w:right w:val="single" w:sz="4" w:space="0" w:color="auto"/>
            </w:tcBorders>
            <w:vAlign w:val="center"/>
          </w:tcPr>
          <w:p w:rsidR="00B119CC" w:rsidRPr="00055539" w:rsidRDefault="00B119CC" w:rsidP="00A34DA1">
            <w:pPr>
              <w:spacing w:after="0" w:line="240" w:lineRule="auto"/>
              <w:contextualSpacing/>
              <w:rPr>
                <w:rFonts w:ascii="Times New Roman" w:eastAsia="Times New Roman" w:hAnsi="Times New Roman"/>
                <w:sz w:val="24"/>
                <w:szCs w:val="24"/>
                <w:lang w:eastAsia="ru-RU"/>
              </w:rPr>
            </w:pPr>
            <w:r w:rsidRPr="00055539">
              <w:rPr>
                <w:rFonts w:ascii="Times New Roman" w:eastAsia="Times New Roman" w:hAnsi="Times New Roman"/>
                <w:sz w:val="24"/>
                <w:szCs w:val="24"/>
                <w:lang w:eastAsia="ru-RU"/>
              </w:rPr>
              <w:t>Делопроизводитель</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D377F4" w:rsidP="00A34DA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516" w:type="dxa"/>
            <w:tcBorders>
              <w:top w:val="single" w:sz="4" w:space="0" w:color="auto"/>
              <w:left w:val="single" w:sz="4" w:space="0" w:color="auto"/>
              <w:bottom w:val="single" w:sz="4" w:space="0" w:color="auto"/>
              <w:right w:val="single" w:sz="4" w:space="0" w:color="auto"/>
            </w:tcBorders>
            <w:vAlign w:val="center"/>
          </w:tcPr>
          <w:p w:rsidR="00B119CC" w:rsidRPr="00055539" w:rsidRDefault="00555D06" w:rsidP="00A3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r>
    </w:tbl>
    <w:p w:rsidR="009A1AF6" w:rsidRPr="00CE30D8" w:rsidRDefault="009A1AF6" w:rsidP="00A34DA1">
      <w:pPr>
        <w:spacing w:after="0" w:line="240" w:lineRule="auto"/>
        <w:ind w:firstLine="709"/>
        <w:jc w:val="both"/>
        <w:rPr>
          <w:rFonts w:ascii="Times New Roman" w:eastAsia="Times New Roman" w:hAnsi="Times New Roman" w:cs="Times New Roman"/>
          <w:sz w:val="24"/>
          <w:szCs w:val="24"/>
          <w:lang w:eastAsia="ru-RU"/>
        </w:rPr>
      </w:pPr>
    </w:p>
    <w:p w:rsidR="00A37066" w:rsidRPr="00CE30D8" w:rsidRDefault="00A37066" w:rsidP="00A34DA1">
      <w:pPr>
        <w:spacing w:after="0" w:line="240" w:lineRule="auto"/>
        <w:ind w:firstLine="709"/>
        <w:jc w:val="both"/>
        <w:rPr>
          <w:rFonts w:ascii="Times New Roman" w:eastAsia="Times New Roman" w:hAnsi="Times New Roman" w:cs="Times New Roman"/>
          <w:sz w:val="24"/>
          <w:szCs w:val="24"/>
          <w:lang w:eastAsia="ru-RU"/>
        </w:rPr>
      </w:pPr>
      <w:r w:rsidRPr="00CE30D8">
        <w:rPr>
          <w:rFonts w:ascii="Times New Roman" w:eastAsia="Times New Roman" w:hAnsi="Times New Roman" w:cs="Times New Roman"/>
          <w:sz w:val="24"/>
          <w:szCs w:val="24"/>
          <w:lang w:eastAsia="ru-RU"/>
        </w:rPr>
        <w:t xml:space="preserve">Увеличение числа студентов в том или ином направлении обусловлено востребованностью данной профессии на рынке труда городского округа. </w:t>
      </w:r>
    </w:p>
    <w:p w:rsidR="00C74D57" w:rsidRPr="00CE30D8" w:rsidRDefault="00C74D57" w:rsidP="00A34DA1">
      <w:pPr>
        <w:spacing w:after="0" w:line="240" w:lineRule="auto"/>
        <w:jc w:val="both"/>
        <w:rPr>
          <w:rFonts w:ascii="Times New Roman" w:hAnsi="Times New Roman" w:cs="Times New Roman"/>
          <w:sz w:val="24"/>
          <w:szCs w:val="24"/>
        </w:rPr>
      </w:pPr>
    </w:p>
    <w:p w:rsidR="00A37066" w:rsidRPr="00362ECF" w:rsidRDefault="00A37066" w:rsidP="00A34DA1">
      <w:pPr>
        <w:spacing w:after="0" w:line="240" w:lineRule="auto"/>
        <w:jc w:val="both"/>
        <w:rPr>
          <w:rFonts w:ascii="Times New Roman" w:hAnsi="Times New Roman" w:cs="Times New Roman"/>
          <w:sz w:val="24"/>
          <w:szCs w:val="24"/>
        </w:rPr>
      </w:pPr>
      <w:r w:rsidRPr="00362ECF">
        <w:rPr>
          <w:rFonts w:ascii="Times New Roman" w:hAnsi="Times New Roman" w:cs="Times New Roman"/>
          <w:sz w:val="24"/>
          <w:szCs w:val="24"/>
        </w:rPr>
        <w:t>Молодежная политика</w:t>
      </w:r>
    </w:p>
    <w:p w:rsidR="00362ECF" w:rsidRPr="00A34080" w:rsidRDefault="00362ECF" w:rsidP="00A34DA1">
      <w:pPr>
        <w:spacing w:after="0" w:line="240" w:lineRule="auto"/>
        <w:jc w:val="both"/>
        <w:rPr>
          <w:rFonts w:ascii="Times New Roman" w:hAnsi="Times New Roman" w:cs="Times New Roman"/>
          <w:color w:val="FF0000"/>
          <w:sz w:val="24"/>
          <w:szCs w:val="24"/>
        </w:rPr>
      </w:pPr>
    </w:p>
    <w:p w:rsidR="00362ECF" w:rsidRDefault="00362ECF" w:rsidP="00A34DA1">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На территории города проживают 14 412 молодых людей в возрасте 14-35 лет, что составляет 27,3% от общей численности населения.</w:t>
      </w:r>
    </w:p>
    <w:p w:rsidR="00362ECF" w:rsidRDefault="00362ECF" w:rsidP="00A34DA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Работа с молодежью осуществляется в соответствии с муниципальной программой «Развитие системы образования и молодежной политики города Мегиона на 2019-2025 годы» (</w:t>
      </w:r>
      <w:r>
        <w:rPr>
          <w:rFonts w:ascii="Times New Roman" w:eastAsia="Times New Roman" w:hAnsi="Times New Roman" w:cs="Times New Roman"/>
          <w:sz w:val="24"/>
          <w:szCs w:val="24"/>
          <w:lang w:eastAsia="ru-RU"/>
        </w:rPr>
        <w:t>подпрограмма «Развитие молодежного движения, организации отдыха, оздоровления, занятости детей, подростков и молодежи»).</w:t>
      </w:r>
    </w:p>
    <w:p w:rsidR="003436AE" w:rsidRDefault="00362ECF" w:rsidP="00A34DA1">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городе Мегионе функционирует Молодежный совет при главе города, в который вошли представители разных сфер города. Целью деятельности Совета является объединение инициативных молодежных групп для реализации задач, направленных на вовлечение молодежи </w:t>
      </w:r>
      <w:r w:rsidR="003436AE">
        <w:rPr>
          <w:rFonts w:ascii="Times New Roman" w:eastAsia="Calibri" w:hAnsi="Times New Roman" w:cs="Times New Roman"/>
          <w:sz w:val="24"/>
          <w:szCs w:val="24"/>
        </w:rPr>
        <w:t xml:space="preserve">в участие в общественной жизни, для </w:t>
      </w:r>
      <w:r w:rsidR="003436AE">
        <w:rPr>
          <w:rFonts w:ascii="Times New Roman" w:eastAsia="Calibri" w:hAnsi="Times New Roman" w:cs="Times New Roman"/>
          <w:color w:val="000000"/>
          <w:sz w:val="24"/>
          <w:szCs w:val="24"/>
        </w:rPr>
        <w:t xml:space="preserve">решения актуальных проблем молодежи, стимулирования их гражданской позиции, поддержания общественных инициатив и развития молодежной политики на территории города. В декабре 2022 года утвержден новый состав Молодежного совета при администрации города Мегиона, в число которых вошли 13 молодых людей в возрасте от 18 до 35 лет, представляющие различные сферы деятельности – представители спортивных учреждений, медицинской организации, образовательных учреждений, студенты Мегионского профессионального колледжа, молодые сотрудники ПАО Славнефть-Мегионнефтегаз, учреждений культуры. </w:t>
      </w:r>
    </w:p>
    <w:p w:rsidR="00362ECF" w:rsidRDefault="00362ECF" w:rsidP="00A34DA1">
      <w:pPr>
        <w:widowControl w:val="0"/>
        <w:spacing w:after="0" w:line="240" w:lineRule="auto"/>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Кроме того, </w:t>
      </w:r>
      <w:r>
        <w:rPr>
          <w:rFonts w:ascii="Times New Roman" w:eastAsia="Times New Roman" w:hAnsi="Times New Roman" w:cs="Times New Roman"/>
          <w:sz w:val="24"/>
          <w:szCs w:val="24"/>
          <w:lang w:eastAsia="ru-RU"/>
        </w:rPr>
        <w:t xml:space="preserve">ведет работу Молодежная палата при Думе города Мегиона, ее цель </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shd w:val="clear" w:color="auto" w:fill="FFFFFF"/>
        </w:rPr>
        <w:t xml:space="preserve">изучение проблем молодежи, содействие правотворческой инициативе в области защиты прав и законных интересов молодежи, подготовка рекомендаций по решению проблем молодежи города, формирование условий для повышения правовой и политической культуры, </w:t>
      </w:r>
      <w:r>
        <w:rPr>
          <w:rFonts w:ascii="Times New Roman" w:eastAsia="Calibri" w:hAnsi="Times New Roman" w:cs="Times New Roman"/>
          <w:sz w:val="24"/>
          <w:szCs w:val="24"/>
          <w:shd w:val="clear" w:color="auto" w:fill="FFFFFF"/>
        </w:rPr>
        <w:lastRenderedPageBreak/>
        <w:t>гражданской инициативы и ответственности молодых граждан в интересах развития города.</w:t>
      </w:r>
    </w:p>
    <w:p w:rsidR="00362ECF" w:rsidRDefault="00362ECF" w:rsidP="00A34DA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rPr>
        <w:t xml:space="preserve">Данные совещательно-коллегиальные </w:t>
      </w:r>
      <w:r>
        <w:rPr>
          <w:rFonts w:ascii="Times New Roman" w:eastAsia="Times New Roman" w:hAnsi="Times New Roman" w:cs="Times New Roman"/>
          <w:sz w:val="24"/>
          <w:szCs w:val="24"/>
          <w:lang w:eastAsia="ru-RU"/>
        </w:rPr>
        <w:t>органы организуют мероприятия обучающей, гражданско-патриотической, досуговой и других направленностей, ориентированные на молодых людей города.</w:t>
      </w:r>
    </w:p>
    <w:p w:rsidR="00362ECF" w:rsidRDefault="00362ECF" w:rsidP="00A34DA1">
      <w:pPr>
        <w:shd w:val="clear" w:color="auto" w:fill="FFFFFF"/>
        <w:spacing w:after="0" w:line="240" w:lineRule="auto"/>
        <w:ind w:left="74" w:firstLine="6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реализации мероприятий молодежной политики функционирует муниципальное автономное учреждение «Центр гражданского и патриотического воспитания имени Егора Ивановича Горбатова» (далее </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МАУ «ЦГиПВ им.Е.И.Горбатова»). Это единственное учреждение, которое содействует в предоставлении рабочих мест для подростков в возрасте от 14 до 18 лет. </w:t>
      </w:r>
      <w:r>
        <w:rPr>
          <w:rFonts w:ascii="Times New Roman" w:eastAsia="Calibri" w:hAnsi="Times New Roman" w:cs="Times New Roman"/>
          <w:sz w:val="24"/>
          <w:szCs w:val="24"/>
        </w:rPr>
        <w:t xml:space="preserve">За 2022 год заключено 35 договоров </w:t>
      </w:r>
      <w:r>
        <w:rPr>
          <w:rFonts w:ascii="Times New Roman" w:eastAsia="Times New Roman" w:hAnsi="Times New Roman" w:cs="Times New Roman"/>
          <w:sz w:val="24"/>
          <w:szCs w:val="24"/>
          <w:lang w:eastAsia="ru-RU"/>
        </w:rPr>
        <w:t xml:space="preserve">с предприятиями города, </w:t>
      </w:r>
      <w:r>
        <w:rPr>
          <w:rFonts w:ascii="Times New Roman" w:eastAsia="Calibri" w:hAnsi="Times New Roman" w:cs="Times New Roman"/>
          <w:sz w:val="24"/>
          <w:szCs w:val="24"/>
        </w:rPr>
        <w:t xml:space="preserve">трудоустроено </w:t>
      </w:r>
      <w:r>
        <w:rPr>
          <w:rFonts w:ascii="Times New Roman" w:eastAsia="Times New Roman" w:hAnsi="Times New Roman" w:cs="Times New Roman"/>
          <w:sz w:val="24"/>
          <w:szCs w:val="24"/>
          <w:shd w:val="clear" w:color="auto" w:fill="FFFFFF"/>
          <w:lang w:eastAsia="ru-RU"/>
        </w:rPr>
        <w:t>1514 несовершеннолетних</w:t>
      </w:r>
      <w:r>
        <w:rPr>
          <w:rFonts w:ascii="Times New Roman" w:eastAsia="Times New Roman" w:hAnsi="Times New Roman" w:cs="Times New Roman"/>
          <w:sz w:val="24"/>
          <w:szCs w:val="24"/>
          <w:lang w:eastAsia="ru-RU"/>
        </w:rPr>
        <w:t>, из них 822 подростка относятся к категории детей, нуждающихся в особой заботе государства.</w:t>
      </w:r>
    </w:p>
    <w:p w:rsidR="00362ECF" w:rsidRDefault="00362ECF" w:rsidP="00A34DA1">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В 2022 году разработан новый подход работы с подростками. </w:t>
      </w:r>
      <w:r>
        <w:rPr>
          <w:rFonts w:ascii="Times New Roman" w:eastAsia="Times New Roman" w:hAnsi="Times New Roman" w:cs="Times New Roman"/>
          <w:sz w:val="24"/>
          <w:szCs w:val="24"/>
          <w:shd w:val="clear" w:color="auto" w:fill="FFFFFF"/>
          <w:lang w:eastAsia="ru-RU"/>
        </w:rPr>
        <w:t>В летний период были организованы трудовые отряды по уборке мусора на центральных улицах города.</w:t>
      </w:r>
    </w:p>
    <w:p w:rsidR="00362ECF" w:rsidRDefault="00362ECF" w:rsidP="00A34DA1">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Молодежь города поддержала инициативу по созданию трех трудовых отрядов                          в круглогодичном благоустройстве и уборке от мусора и снега территорий памятных мест, улиц города, </w:t>
      </w:r>
      <w:r>
        <w:rPr>
          <w:rFonts w:ascii="Times New Roman" w:eastAsia="Times New Roman" w:hAnsi="Times New Roman" w:cs="Times New Roman"/>
          <w:bCs/>
          <w:sz w:val="24"/>
          <w:szCs w:val="24"/>
          <w:shd w:val="clear" w:color="auto" w:fill="FFFFFF"/>
          <w:lang w:eastAsia="ru-RU"/>
        </w:rPr>
        <w:t xml:space="preserve">детских игровых площадках в микрорайонах </w:t>
      </w:r>
      <w:r>
        <w:rPr>
          <w:rFonts w:ascii="Times New Roman" w:eastAsia="Times New Roman" w:hAnsi="Times New Roman" w:cs="Times New Roman"/>
          <w:sz w:val="24"/>
          <w:szCs w:val="24"/>
          <w:shd w:val="clear" w:color="auto" w:fill="FFFFFF"/>
          <w:lang w:eastAsia="ru-RU"/>
        </w:rPr>
        <w:t xml:space="preserve">города Мегиона и пгт Высокий. </w:t>
      </w:r>
    </w:p>
    <w:p w:rsidR="00362ECF" w:rsidRDefault="00362ECF" w:rsidP="00A34DA1">
      <w:pPr>
        <w:shd w:val="clear" w:color="auto" w:fill="FFFFFF"/>
        <w:tabs>
          <w:tab w:val="left" w:pos="709"/>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Разработана производственная программа деятельности трудовых отрядов «Зеленый патруль», в которой предусмотрена уборка и благоустройство 22 объектов города и поселка, что составляет более 67 тысяч квадратных метров.</w:t>
      </w:r>
    </w:p>
    <w:p w:rsidR="00362ECF" w:rsidRDefault="00362ECF" w:rsidP="00A34DA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период выполнения работ по благоустройству и озеленению города за кажды</w:t>
      </w:r>
      <w:r w:rsidR="008515DC">
        <w:rPr>
          <w:rFonts w:ascii="Times New Roman" w:eastAsia="Times New Roman" w:hAnsi="Times New Roman" w:cs="Times New Roman"/>
          <w:sz w:val="24"/>
          <w:szCs w:val="24"/>
          <w:lang w:eastAsia="ru-RU"/>
        </w:rPr>
        <w:t>м отрядом закреплен специалист -</w:t>
      </w:r>
      <w:r>
        <w:rPr>
          <w:rFonts w:ascii="Times New Roman" w:eastAsia="Times New Roman" w:hAnsi="Times New Roman" w:cs="Times New Roman"/>
          <w:sz w:val="24"/>
          <w:szCs w:val="24"/>
          <w:lang w:eastAsia="ru-RU"/>
        </w:rPr>
        <w:t xml:space="preserve"> «Наставник», который объясняет технологию посадки цветов и деревьев, дальнейшего ухода за ними.</w:t>
      </w:r>
    </w:p>
    <w:p w:rsidR="00362ECF" w:rsidRDefault="00362ECF" w:rsidP="00A34DA1">
      <w:pPr>
        <w:shd w:val="clear" w:color="auto" w:fill="FFFFFF"/>
        <w:spacing w:after="0" w:line="240" w:lineRule="auto"/>
        <w:ind w:lef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целью временного трудоустройства несовершеннолетних граждан является профилактика безнадзорности и правонарушений среди несовершеннолетних, их ранняя профориентация, помощь в овладении трудовыми навыками, поддержка из семей льготных категорий. </w:t>
      </w:r>
    </w:p>
    <w:p w:rsidR="00362ECF" w:rsidRDefault="00362ECF" w:rsidP="00A34DA1">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Огромную помощь в деятельности работы трудовых отрядов осуществляет публичное акционерное общество «Славнефть-Мегионнефтегаз», которое выделяет денежные средства на приобретение инвентаря, оборудования и спецодежду.</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организации и осуществления мероприятий по работе с детьми, подростками, молодежью и гражданами старше 35 лет без ограничения, в сфере гражданского и военно-патриотического воспитания в учреждении функционирует отдел военно-патриотического воспитания, в котором ведется деятельность 8 клубных формирований с общим охватом 142 человека:</w:t>
      </w:r>
    </w:p>
    <w:p w:rsidR="00362ECF" w:rsidRDefault="00362ECF" w:rsidP="00A34DA1">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поисковой направленности «Истоки»;</w:t>
      </w:r>
    </w:p>
    <w:p w:rsidR="00362ECF" w:rsidRDefault="00362ECF" w:rsidP="00A34DA1">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по военно-патриотическому воспитанию молодежи «ОФП»;</w:t>
      </w:r>
    </w:p>
    <w:p w:rsidR="00362ECF" w:rsidRDefault="00362ECF" w:rsidP="00A34DA1">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Клуб </w:t>
      </w:r>
      <w:r>
        <w:rPr>
          <w:rFonts w:ascii="Times New Roman" w:eastAsia="Times New Roman" w:hAnsi="Times New Roman" w:cs="Times New Roman"/>
          <w:sz w:val="24"/>
          <w:szCs w:val="24"/>
          <w:lang w:eastAsia="ru-RU"/>
        </w:rPr>
        <w:t>практической стрельбы «Снайпер»</w:t>
      </w:r>
      <w:r>
        <w:rPr>
          <w:rFonts w:ascii="Times New Roman" w:eastAsia="Calibri" w:hAnsi="Times New Roman" w:cs="Times New Roman"/>
          <w:sz w:val="24"/>
          <w:szCs w:val="24"/>
          <w:lang w:eastAsia="ru-RU"/>
        </w:rPr>
        <w:t>;</w:t>
      </w:r>
    </w:p>
    <w:p w:rsidR="00362ECF" w:rsidRDefault="00362ECF" w:rsidP="00A34DA1">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Юнармейский клуб;</w:t>
      </w:r>
    </w:p>
    <w:p w:rsidR="00362ECF" w:rsidRDefault="00362ECF" w:rsidP="00A34DA1">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«История Отечества»;</w:t>
      </w:r>
    </w:p>
    <w:p w:rsidR="00362ECF" w:rsidRDefault="00362ECF" w:rsidP="00A34DA1">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Клуб парашютной подготовки «Икар»;</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Туристический клуб «Роза Ветров»;</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Волонтерский клуб «Волонтеры медики».</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 клубных формирований приняли участие в мероприятиях, приуроченных к празднованию Дня Государственного флага Российской Федерации, Дня Победы в Великой Отечественной войне, Дня окончания Второй мировой войны, в городских спортивных соревнованиях. В общей сложности участниками клубных формирований организовано и проведено более 83 городских мероприятий с общим охватом 5327 человек.</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Отделом военно-патриотического воспитания разработана программа учебно-полевых сборов по обучению начальным знаниям в области обороны и подготовки по основам военной службы для допризывного и призывного возраста «Курс молодого бойца».</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Клубные формирования охватывают туристическое направление, проводят выездные экспедиции на места былых сражений. В 2022 году поисковый отряд «Истоки» совершил три </w:t>
      </w:r>
      <w:r>
        <w:rPr>
          <w:rFonts w:ascii="Times New Roman" w:eastAsia="Times New Roman" w:hAnsi="Times New Roman" w:cs="Times New Roman"/>
          <w:sz w:val="24"/>
          <w:szCs w:val="24"/>
          <w:lang w:eastAsia="ru-RU"/>
        </w:rPr>
        <w:lastRenderedPageBreak/>
        <w:t>экспедиции в Волгоградскую область и Псковскую область, где были подняты останки 39 красноармейцев (из них 1 именной).</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направление деятельности отдела – формирование у детей, подростков и молодежи высоких морально-психологических, боевых и физических качеств, увековечивание памяти погибших земляков, солдат и офицеров в годы Великой Отечественной войны. Также организован тренировочный забег в рамках мероприятия «Гонка Первых», в котором участвовали более 100 человек, включая гостей из города Лангепас. Сотрудники отдела принимали участие в сборе, комплектации и погрузке гуманитарной помощи для жителей Донецкой и Луганской народных республик.</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целью поддержки талантливых детей, подростков и молодежи в Центре работают 8 клубных формирований различной направленности, с общим охватом 166 человек:</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молодых семей «Близкие»</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кройки и шитья «Мастерица»</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АРТ - клуб «Мастер красок»</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Мастерская кукольного театра «Балаганчик сказок»;</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омпьютерный клуб «Техно»</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брейк-данса «</w:t>
      </w:r>
      <w:r>
        <w:rPr>
          <w:rFonts w:ascii="Times New Roman" w:eastAsia="Calibri" w:hAnsi="Times New Roman" w:cs="Times New Roman"/>
          <w:sz w:val="24"/>
          <w:szCs w:val="24"/>
          <w:lang w:val="en-US"/>
        </w:rPr>
        <w:t>Street</w:t>
      </w:r>
      <w:r w:rsidRPr="00362ECF">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Life</w:t>
      </w:r>
      <w:r>
        <w:rPr>
          <w:rFonts w:ascii="Times New Roman" w:eastAsia="Calibri" w:hAnsi="Times New Roman" w:cs="Times New Roman"/>
          <w:sz w:val="24"/>
          <w:szCs w:val="24"/>
        </w:rPr>
        <w:t>»</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К</w:t>
      </w:r>
      <w:r>
        <w:rPr>
          <w:rFonts w:ascii="Times New Roman" w:eastAsia="Calibri" w:hAnsi="Times New Roman" w:cs="Times New Roman"/>
          <w:sz w:val="24"/>
          <w:szCs w:val="24"/>
        </w:rPr>
        <w:t>луб молодежных инициатив «Есть идея»</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0"/>
          <w:szCs w:val="20"/>
        </w:rPr>
        <w:t>Т</w:t>
      </w:r>
      <w:r>
        <w:rPr>
          <w:rFonts w:ascii="Times New Roman" w:eastAsia="Calibri" w:hAnsi="Times New Roman" w:cs="Times New Roman"/>
          <w:sz w:val="24"/>
          <w:szCs w:val="24"/>
        </w:rPr>
        <w:t>еатр мод «Галатея»</w:t>
      </w:r>
      <w:r>
        <w:rPr>
          <w:rFonts w:ascii="Times New Roman" w:eastAsia="Calibri" w:hAnsi="Times New Roman" w:cs="Times New Roman"/>
          <w:sz w:val="20"/>
          <w:szCs w:val="20"/>
        </w:rPr>
        <w:t>.</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Воспитанники клубов отдела развития творчества приняли участие:</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26 муниципальных конкурсах (1 мест – 9, 2 мест – 1, 3 мест – 11); </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37 региональных и межрегиональных фестивалях и конкурсах (1 мест – 22, 2 мест – 1, 3 мест – 3);</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13 общероссийских конкурсах (1 мест – 1, 3 мест – 2).</w:t>
      </w:r>
    </w:p>
    <w:p w:rsidR="00362ECF" w:rsidRDefault="00362ECF" w:rsidP="00A34DA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41 открытом слете, фестивалях, форумах, конкурсах.</w:t>
      </w:r>
    </w:p>
    <w:p w:rsidR="00362ECF" w:rsidRDefault="00362ECF" w:rsidP="00A34DA1">
      <w:pPr>
        <w:shd w:val="clear" w:color="auto" w:fill="FFFFFF"/>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Также были организованы и проведены 17 муниципальных мероприятий с охватом 1150 чел.</w:t>
      </w:r>
    </w:p>
    <w:p w:rsidR="00362ECF" w:rsidRDefault="00362ECF" w:rsidP="00A34DA1">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Особым вниманием в последнее время стал пользоваться клуб молодой семьи «Близкие», который оказывает поддержку семьям мобилизованных граждан. Здесь организована работа детской игровой комнаты, где мамы могут на два-три часа оставить своих детей и сделать неотложные дела (оформление документов, поход в магазин и др.). Также на базе клуба молодых семей реализуется бесплатная работа мастерской по ремонту и пошиву одежды, бесплатные мастер-классы по прикладному творчеству, рисованию, танцам и работе на компьютере.</w:t>
      </w:r>
    </w:p>
    <w:p w:rsidR="00362ECF" w:rsidRDefault="00362ECF" w:rsidP="00A34DA1">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Волонтерскую деятельность осуществляет 4 волонтерских формирования с общим охватом 80 человек по направлениям: </w:t>
      </w:r>
    </w:p>
    <w:p w:rsidR="00362ECF" w:rsidRDefault="00362ECF" w:rsidP="00A34DA1">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«Волонтеры Победы»; </w:t>
      </w:r>
    </w:p>
    <w:p w:rsidR="00362ECF" w:rsidRDefault="00362ECF" w:rsidP="00A34DA1">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«Экологическое волонтерство»; </w:t>
      </w:r>
    </w:p>
    <w:p w:rsidR="00362ECF" w:rsidRDefault="00362ECF" w:rsidP="00A34DA1">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«Социальные волонтеры»;</w:t>
      </w:r>
    </w:p>
    <w:p w:rsidR="00362ECF" w:rsidRDefault="00362ECF" w:rsidP="00A34DA1">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Здоровый образ жизни «Штаб здоровья». </w:t>
      </w:r>
    </w:p>
    <w:p w:rsidR="00362ECF" w:rsidRDefault="00362ECF" w:rsidP="00A34DA1">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Волонтерами проведено более 130 мероприятий с охватом более 13 000 участников.</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каждом образовательном учреждении города организован школьный отряд «Волонтеры Победы». Число активных участников муниципального отделения Всероссийского общественного движения «Волонтеры Победы» составляет более 200 человек. Общая численность зарегистрированных составила 600 человек. </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движения включает в себя помощь ветеранам Великой Отечественной войны, благоустройство памятных мест и воинских захоронений, проведение мероприятий и акций, направленных на популяризацию изучения истории Отечества. Организована работа «Комнаты боевой Славы», где организуются экскурсии для населения города.</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2022 году </w:t>
      </w:r>
      <w:r w:rsidR="00A45F07">
        <w:rPr>
          <w:rFonts w:ascii="Times New Roman" w:eastAsia="Times New Roman" w:hAnsi="Times New Roman" w:cs="Times New Roman"/>
          <w:sz w:val="24"/>
          <w:szCs w:val="24"/>
          <w:lang w:eastAsia="ru-RU"/>
        </w:rPr>
        <w:t xml:space="preserve">участники формирования </w:t>
      </w:r>
      <w:r>
        <w:rPr>
          <w:rFonts w:ascii="Times New Roman" w:eastAsia="Times New Roman" w:hAnsi="Times New Roman" w:cs="Times New Roman"/>
          <w:sz w:val="24"/>
          <w:szCs w:val="24"/>
          <w:lang w:eastAsia="ru-RU"/>
        </w:rPr>
        <w:t xml:space="preserve">«Волонтеры Победы» организовали и провели </w:t>
      </w:r>
      <w:r>
        <w:rPr>
          <w:rFonts w:ascii="Times New Roman" w:eastAsia="Times New Roman" w:hAnsi="Times New Roman" w:cs="Times New Roman"/>
          <w:sz w:val="24"/>
          <w:szCs w:val="24"/>
          <w:lang w:eastAsia="ru-RU"/>
        </w:rPr>
        <w:lastRenderedPageBreak/>
        <w:t xml:space="preserve">ежегодную Всероссийскую акцию «Красная гвоздика», в ходе которой собрали денежные средства на благотворительную помощь для ветеранов всех боевых действие и передали их во Всероссийский фонд «Память поколений». В рамках акции волонтеры собрали заявки от 12 ветеранов на оказание помощи в приобретении технических средств реабилитации. </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«Память жива» </w:t>
      </w:r>
      <w:r w:rsidR="00A45F07">
        <w:rPr>
          <w:rFonts w:ascii="Times New Roman" w:eastAsia="Times New Roman" w:hAnsi="Times New Roman" w:cs="Times New Roman"/>
          <w:sz w:val="24"/>
          <w:szCs w:val="24"/>
          <w:lang w:eastAsia="ru-RU"/>
        </w:rPr>
        <w:t>волонтеры</w:t>
      </w:r>
      <w:r>
        <w:rPr>
          <w:rFonts w:ascii="Times New Roman" w:eastAsia="Times New Roman" w:hAnsi="Times New Roman" w:cs="Times New Roman"/>
          <w:sz w:val="24"/>
          <w:szCs w:val="24"/>
          <w:lang w:eastAsia="ru-RU"/>
        </w:rPr>
        <w:t xml:space="preserve"> города Мегиона в составе общей региональной заявки на Всероссийский конкурс добровольческих инициатив «Регион добрых дел» получил поддержку «РОСПАТРИОТЦЕНТРА» и будет реализован в 2023 году. Целью проекта является создание мобильной студии видеозаписи уникальных интервью ветеранов всех боевых действий, почетных жителей города с дальнейшей их трансляцией в интернет-пространстве, а также создание информационных стендов в образовательных организациях города «Память жива», где будут размещены фото отснятых героев и размещен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 перейдя по которому, можно попасть на видео с интервью героя.</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«Волонтеров Победы» в городе Мегионе в результате победы на Всероссийском конкурсе «Готов к Победам» принял участие в помощи в организации Парада Победы на Красной площади в городе Москве в 2022 году.</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волонтера от Мегиона приняли участие во Всероссийском слете школьных отрядов «Волонтеры Победы» в результате победы в конкурсном отборе.</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Волонтеры Центра были отмечены благодарственными письмами Ханты-Мансийского регионального отделения Всероссийской политической партии «Единая Россия» за поддержку и участие в акции по сбору гуманитарной помощи жителям Донецкой и Луганской народных республик.</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Волонтеры «Штаба здоровья» участвуют в доставке продуктов и медикаментов гражданам старше 65 лет, занимаются популяризацией занятий физической культурой и спортом. Социальные волонтеры осуществляют посильную физическую помощь на постоянной основе инвалиду-колясочнику, а также прививают навыки толерантного отношения к людям с инвалидностью и ограниченными возможностями здоровья.</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Экологические волонтеры пропагандируют бережное отношение к животному миру и природе, занимаются благоустройством городских улиц, парков и мемориалов памяти, а также участвуют в проекте «Формирование комфортной городской среды».</w:t>
      </w:r>
    </w:p>
    <w:p w:rsidR="00362ECF" w:rsidRDefault="00362ECF" w:rsidP="00A34DA1">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мае 2022 года на базе МАОУ «СОШ№9» состоялась дискуссионная площадка в рамках федерального проекта «Лига будущего». Данный проект нацелен на сбор лучших молод</w:t>
      </w:r>
      <w:r w:rsidR="00A45F07">
        <w:rPr>
          <w:rFonts w:ascii="Times New Roman" w:eastAsia="Calibri" w:hAnsi="Times New Roman" w:cs="Times New Roman"/>
          <w:color w:val="000000"/>
          <w:sz w:val="24"/>
          <w:szCs w:val="24"/>
        </w:rPr>
        <w:t>е</w:t>
      </w:r>
      <w:r>
        <w:rPr>
          <w:rFonts w:ascii="Times New Roman" w:eastAsia="Calibri" w:hAnsi="Times New Roman" w:cs="Times New Roman"/>
          <w:color w:val="000000"/>
          <w:sz w:val="24"/>
          <w:szCs w:val="24"/>
        </w:rPr>
        <w:t>жных идей, где каждый может стать соавтором перемен и внести новые конструктивные изменения в развитие города и страны. Охват данного мероприятия составил более 70 человек.</w:t>
      </w:r>
    </w:p>
    <w:p w:rsidR="00362ECF" w:rsidRDefault="00362ECF" w:rsidP="00A34DA1">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июне 2022 года организовано и проведено праздничное мероприятие, приуроченное к празднованию всероссийского дня молодежи. Мероприятие включало в себя выступления различных артистов, открытие молодежной доски поч</w:t>
      </w:r>
      <w:r w:rsidR="003436AE">
        <w:rPr>
          <w:rFonts w:ascii="Times New Roman" w:eastAsia="Calibri" w:hAnsi="Times New Roman" w:cs="Times New Roman"/>
          <w:color w:val="000000"/>
          <w:sz w:val="24"/>
          <w:szCs w:val="24"/>
        </w:rPr>
        <w:t>е</w:t>
      </w:r>
      <w:r>
        <w:rPr>
          <w:rFonts w:ascii="Times New Roman" w:eastAsia="Calibri" w:hAnsi="Times New Roman" w:cs="Times New Roman"/>
          <w:color w:val="000000"/>
          <w:sz w:val="24"/>
          <w:szCs w:val="24"/>
        </w:rPr>
        <w:t xml:space="preserve">та 2022 года, на которую были занесены 12 кандидатов, представленных учреждениями города, и прошедших отбор комиссии. </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декабре 2022 года состоялся межмуниципальный форум волонт</w:t>
      </w:r>
      <w:r w:rsidR="003436A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ров, на котором присутствовали волонтерские отряды города Мегиона, города Лангепаса, город Покачи и города Когалыма, общий охват оставил около 200 человек. В рамках форума состоялось награждение волонтеров города знаком отличия «Доброволец Мегиона», обсуждение актуальных для представителей волонтерского движения вопросов на тематических площадках.</w:t>
      </w:r>
    </w:p>
    <w:p w:rsidR="00362ECF" w:rsidRDefault="00362ECF" w:rsidP="00A34DA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декабря 2022 года состоялся городской молод</w:t>
      </w:r>
      <w:r w:rsidR="003436A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жный форум «Мы-Едины!» на базе МАОУ «СОШ№1» с участием молодых людей в возрасте от 15 до 35 лет. Участниками форума стали представители обучающихся общеобразовательных учреждений города, студенческой молод</w:t>
      </w:r>
      <w:r w:rsidR="003436A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жи и рабочей молод</w:t>
      </w:r>
      <w:r w:rsidR="003436A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жи города. Общий охват мероприятия составил более 70 человек. Целью форума стало объединение молод</w:t>
      </w:r>
      <w:r w:rsidR="003436A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жи города для обсуждения актуальных проблем и принятия решений по их устранению в командной работе.  </w:t>
      </w:r>
    </w:p>
    <w:p w:rsidR="00362ECF" w:rsidRDefault="00362ECF" w:rsidP="00A34DA1">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2022 году Постановлением администрации города от 02.12.2022 № 3132 утверждена </w:t>
      </w:r>
      <w:r>
        <w:rPr>
          <w:rFonts w:ascii="Times New Roman" w:eastAsia="Calibri" w:hAnsi="Times New Roman" w:cs="Times New Roman"/>
          <w:color w:val="000000"/>
          <w:sz w:val="24"/>
          <w:szCs w:val="24"/>
        </w:rPr>
        <w:lastRenderedPageBreak/>
        <w:t>муниципальная программа «Молодежная политика города Мегиона на период 2023–2025 годов».</w:t>
      </w:r>
    </w:p>
    <w:p w:rsidR="00362ECF" w:rsidRDefault="00362ECF" w:rsidP="00A34DA1">
      <w:pPr>
        <w:shd w:val="clear" w:color="auto" w:fill="FFFFFF"/>
        <w:spacing w:after="0" w:line="240" w:lineRule="auto"/>
        <w:rPr>
          <w:rFonts w:ascii="Times New Roman" w:hAnsi="Times New Roman" w:cs="Times New Roman"/>
          <w:bCs/>
          <w:sz w:val="20"/>
          <w:szCs w:val="20"/>
        </w:rPr>
      </w:pPr>
    </w:p>
    <w:p w:rsidR="006F6B6D" w:rsidRPr="00A34080" w:rsidRDefault="006F6B6D" w:rsidP="00A34DA1">
      <w:pPr>
        <w:spacing w:after="0" w:line="240" w:lineRule="auto"/>
        <w:ind w:firstLine="709"/>
        <w:jc w:val="both"/>
        <w:rPr>
          <w:rFonts w:ascii="Times New Roman" w:hAnsi="Times New Roman" w:cs="Times New Roman"/>
          <w:color w:val="FF0000"/>
          <w:sz w:val="24"/>
          <w:szCs w:val="24"/>
        </w:rPr>
      </w:pPr>
    </w:p>
    <w:p w:rsidR="00A37066" w:rsidRPr="0086517E" w:rsidRDefault="00A37066" w:rsidP="00A34DA1">
      <w:pPr>
        <w:spacing w:after="0" w:line="240" w:lineRule="auto"/>
        <w:ind w:firstLine="708"/>
        <w:rPr>
          <w:rFonts w:ascii="Times New Roman" w:eastAsia="Calibri" w:hAnsi="Times New Roman"/>
          <w:sz w:val="24"/>
          <w:szCs w:val="24"/>
        </w:rPr>
      </w:pPr>
      <w:r w:rsidRPr="0086517E">
        <w:rPr>
          <w:rFonts w:ascii="Times New Roman" w:eastAsia="Calibri" w:hAnsi="Times New Roman"/>
          <w:sz w:val="24"/>
          <w:szCs w:val="24"/>
        </w:rPr>
        <w:t>КУЛЬТУРА</w:t>
      </w:r>
    </w:p>
    <w:p w:rsidR="0086517E" w:rsidRPr="0086517E" w:rsidRDefault="0086517E" w:rsidP="00A34DA1">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86517E" w:rsidRPr="0086517E" w:rsidRDefault="0086517E" w:rsidP="00A34DA1">
      <w:pPr>
        <w:widowControl w:val="0"/>
        <w:shd w:val="clear" w:color="auto" w:fill="FFFFFF"/>
        <w:spacing w:after="0" w:line="240" w:lineRule="auto"/>
        <w:ind w:firstLine="708"/>
        <w:contextualSpacing/>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Основные направления развития отрасли «Культура» в 2022 году во многом определили Указы Президента Российской Федерации, задав вектор развития на создание условий и равных возможностей доступа к культурным ценностям, цифровым ресурсам, самореализацию и раскрытие таланта каждого жителя города Мегиона.</w:t>
      </w:r>
    </w:p>
    <w:p w:rsidR="0086517E" w:rsidRPr="0086517E" w:rsidRDefault="0086517E" w:rsidP="00A34DA1">
      <w:pPr>
        <w:widowControl w:val="0"/>
        <w:shd w:val="clear" w:color="auto" w:fill="FFFFFF"/>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Проведено более двух тысяч мероприятий (фестивалей, конкурсов, конференций, выставок, спектаклей, концертов и т.д.) международного, российского, межрегионального, окружного, городского уровней, принято участие более чем в 559 конкурсах, количество завоеванных наград, дипломов более 619.</w:t>
      </w:r>
    </w:p>
    <w:p w:rsidR="0086517E" w:rsidRPr="0086517E" w:rsidRDefault="0086517E" w:rsidP="00A34DA1">
      <w:pPr>
        <w:widowControl w:val="0"/>
        <w:shd w:val="clear" w:color="auto" w:fill="FFFFFF"/>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Число посещений культурных мероприятий за отчетный период составило более 386 тысяч, при плановом показателе 320 000.</w:t>
      </w:r>
    </w:p>
    <w:p w:rsidR="0086517E" w:rsidRPr="0086517E" w:rsidRDefault="0086517E" w:rsidP="00A34DA1">
      <w:pPr>
        <w:widowControl w:val="0"/>
        <w:shd w:val="clear" w:color="auto" w:fill="FFFFFF"/>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«Культурное пространство в городе Мегионе на 2019-2025 годы». Реализация муниципальной программы осуществляется в значимых сферах социально-экономического развития города: культура и искусство, историко-культурное наследие, дополнительное образование в сфере культуры, государственная национальная политика.</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color w:val="000000"/>
          <w:sz w:val="24"/>
          <w:szCs w:val="24"/>
        </w:rPr>
        <w:t>На эти цели в 2022 году б</w:t>
      </w:r>
      <w:r w:rsidR="0011416D">
        <w:rPr>
          <w:rFonts w:ascii="Times New Roman" w:eastAsia="Calibri" w:hAnsi="Times New Roman" w:cs="Times New Roman"/>
          <w:color w:val="000000"/>
          <w:sz w:val="24"/>
          <w:szCs w:val="24"/>
        </w:rPr>
        <w:t>ыло предусмотрено 464,8 млн рублей</w:t>
      </w:r>
      <w:r w:rsidRPr="0086517E">
        <w:rPr>
          <w:rFonts w:ascii="Times New Roman" w:eastAsia="Calibri" w:hAnsi="Times New Roman" w:cs="Times New Roman"/>
          <w:color w:val="000000"/>
          <w:sz w:val="24"/>
          <w:szCs w:val="24"/>
        </w:rPr>
        <w:t xml:space="preserve">, что на 2 % больше, чем в 2021 году.  Исполнение за </w:t>
      </w:r>
      <w:r w:rsidRPr="0086517E">
        <w:rPr>
          <w:rFonts w:ascii="Times New Roman" w:eastAsia="Calibri" w:hAnsi="Times New Roman" w:cs="Times New Roman"/>
          <w:sz w:val="24"/>
          <w:szCs w:val="24"/>
        </w:rPr>
        <w:t xml:space="preserve">отчетный период составило 92,4%. </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В программе нашли отражение приоритеты развития культурного комплекса города,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негосударственного сектора (поддержка некоммерческих и общественных организаций в сфере культуры). Также внимание уделено вопросам развития материально-технической базы (приобретение оборудования, капитальный и текущий ремонты зданий и сооружений).</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517E">
        <w:rPr>
          <w:rFonts w:ascii="Times New Roman" w:eastAsia="Times New Roman" w:hAnsi="Times New Roman" w:cs="Times New Roman"/>
          <w:sz w:val="24"/>
          <w:szCs w:val="24"/>
          <w:lang w:eastAsia="ru-RU"/>
        </w:rPr>
        <w:t>В 2022 году, как и в предыдущем 2021 году</w:t>
      </w:r>
      <w:r w:rsidR="003A1841">
        <w:rPr>
          <w:rFonts w:ascii="Times New Roman" w:eastAsia="Times New Roman" w:hAnsi="Times New Roman" w:cs="Times New Roman"/>
          <w:sz w:val="24"/>
          <w:szCs w:val="24"/>
          <w:lang w:eastAsia="ru-RU"/>
        </w:rPr>
        <w:t>,</w:t>
      </w:r>
      <w:r w:rsidRPr="0086517E">
        <w:rPr>
          <w:rFonts w:ascii="Times New Roman" w:eastAsia="Times New Roman" w:hAnsi="Times New Roman" w:cs="Times New Roman"/>
          <w:sz w:val="24"/>
          <w:szCs w:val="24"/>
          <w:lang w:eastAsia="ru-RU"/>
        </w:rPr>
        <w:t xml:space="preserve"> наблюдается увеличение количества обращений к цифровым ресурсам в сфере культуры, вырос </w:t>
      </w:r>
      <w:r w:rsidRPr="0086517E">
        <w:rPr>
          <w:rFonts w:ascii="Times New Roman" w:eastAsia="Times New Roman" w:hAnsi="Times New Roman" w:cs="Times New Roman"/>
          <w:color w:val="000000"/>
          <w:sz w:val="24"/>
          <w:szCs w:val="24"/>
          <w:lang w:eastAsia="ru-RU"/>
        </w:rPr>
        <w:t>процент оцифрованных музейных предметов, представленных в сети Интернет, от общего числа музейных предметов основного фонда городского музея. Исполнены в полном объеме проекты и программы, реализованные учреждениями культуры и искусства, в том числе социально ориентированными некоммерческими организациями (СОНКО),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w:t>
      </w:r>
    </w:p>
    <w:p w:rsidR="0086517E" w:rsidRPr="0086517E" w:rsidRDefault="0086517E" w:rsidP="00A34DA1">
      <w:pPr>
        <w:widowControl w:val="0"/>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результате реализации региональных проектов «Культурная среда», «Творческие люди» и «Цифровая культура» национального проекта «Культура» достигнуты показатели:</w:t>
      </w:r>
    </w:p>
    <w:p w:rsidR="0086517E" w:rsidRPr="0086517E" w:rsidRDefault="0086517E" w:rsidP="00A34DA1">
      <w:pPr>
        <w:widowControl w:val="0"/>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«Творческие люди»: 84 человека вовлечены в волонтерское движение в сфере культуры, это на 11 % больше, чем в предыдущем периоде 2021 года.  В 2022 году в рамках проекта «Творческие люди» прошли повышение квалификации </w:t>
      </w:r>
      <w:r w:rsidR="00143E8D" w:rsidRPr="0086517E">
        <w:rPr>
          <w:rFonts w:ascii="Times New Roman" w:eastAsia="Calibri" w:hAnsi="Times New Roman" w:cs="Times New Roman"/>
          <w:sz w:val="24"/>
          <w:szCs w:val="24"/>
        </w:rPr>
        <w:t xml:space="preserve">в дистанционном формате </w:t>
      </w:r>
      <w:r w:rsidRPr="0086517E">
        <w:rPr>
          <w:rFonts w:ascii="Times New Roman" w:eastAsia="Calibri" w:hAnsi="Times New Roman" w:cs="Times New Roman"/>
          <w:sz w:val="24"/>
          <w:szCs w:val="24"/>
        </w:rPr>
        <w:t>23 работника сферы культуры, ч</w:t>
      </w:r>
      <w:r w:rsidR="00143E8D">
        <w:rPr>
          <w:rFonts w:ascii="Times New Roman" w:eastAsia="Calibri" w:hAnsi="Times New Roman" w:cs="Times New Roman"/>
          <w:sz w:val="24"/>
          <w:szCs w:val="24"/>
        </w:rPr>
        <w:t>то на 21% больше прошлого года.</w:t>
      </w:r>
      <w:r w:rsidRPr="0086517E">
        <w:rPr>
          <w:rFonts w:ascii="Times New Roman" w:eastAsia="Calibri" w:hAnsi="Times New Roman" w:cs="Times New Roman"/>
          <w:sz w:val="24"/>
          <w:szCs w:val="24"/>
        </w:rPr>
        <w:t xml:space="preserve"> Исполнение плана регионального проекта «Творческие люди» в 2022 году составило 100%;</w:t>
      </w:r>
    </w:p>
    <w:p w:rsidR="0086517E" w:rsidRPr="0086517E" w:rsidRDefault="0086517E" w:rsidP="00A34DA1">
      <w:pPr>
        <w:widowControl w:val="0"/>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«Цифровая культура»: на портале «Культура.РФ» размещено 3 онлайн-трансляции значимых мероприятий городского округа, увеличилось число обратившихся к электронным ресурсам по счетчикам «Цифровая культура», всего 126 572 обращений;</w:t>
      </w:r>
    </w:p>
    <w:p w:rsidR="0086517E" w:rsidRPr="0086517E" w:rsidRDefault="0086517E" w:rsidP="00A34DA1">
      <w:pPr>
        <w:widowControl w:val="0"/>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«Культурная среда»: в рамках регионального проекта «Культурная среда» </w:t>
      </w:r>
      <w:r w:rsidRPr="0086517E">
        <w:rPr>
          <w:rFonts w:ascii="Times New Roman" w:eastAsia="Calibri" w:hAnsi="Times New Roman" w:cs="Times New Roman"/>
          <w:sz w:val="24"/>
          <w:szCs w:val="24"/>
        </w:rPr>
        <w:lastRenderedPageBreak/>
        <w:t>национального проекта «Культура» в городе Мегионе две библиотеки приобрели статус модельных. В 2020 году была провед</w:t>
      </w:r>
      <w:r w:rsidR="00F92643">
        <w:rPr>
          <w:rFonts w:ascii="Times New Roman" w:eastAsia="Calibri" w:hAnsi="Times New Roman" w:cs="Times New Roman"/>
          <w:sz w:val="24"/>
          <w:szCs w:val="24"/>
        </w:rPr>
        <w:t>ена модернизация библиотеки пгт</w:t>
      </w:r>
      <w:r w:rsidRPr="0086517E">
        <w:rPr>
          <w:rFonts w:ascii="Times New Roman" w:eastAsia="Calibri" w:hAnsi="Times New Roman" w:cs="Times New Roman"/>
          <w:sz w:val="24"/>
          <w:szCs w:val="24"/>
        </w:rPr>
        <w:t xml:space="preserve"> Высокий. В 2022 года проведена работа по созданию Модельной детско-юношеской библиотеки в городе Мегионе. </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С целью активного привлечения к изучению художественной культуры и искусства молодежь в возрасте с 14 до 22 лет получила возможность покупать билеты в учреждениях культуры за счет федеральных средст</w:t>
      </w:r>
      <w:r w:rsidR="00143E8D">
        <w:rPr>
          <w:rFonts w:ascii="Times New Roman" w:eastAsia="Calibri" w:hAnsi="Times New Roman" w:cs="Times New Roman"/>
          <w:sz w:val="24"/>
          <w:szCs w:val="24"/>
        </w:rPr>
        <w:t>в, используя «Пушкинскую карту»</w:t>
      </w:r>
      <w:r w:rsidRPr="0086517E">
        <w:rPr>
          <w:rFonts w:ascii="Times New Roman" w:eastAsia="Calibri" w:hAnsi="Times New Roman" w:cs="Times New Roman"/>
          <w:sz w:val="24"/>
          <w:szCs w:val="24"/>
        </w:rPr>
        <w:t>. В 2022 году правом «Пушкинской карты» воспользовались 2245 человек и заработано 309,7 тыс.</w:t>
      </w:r>
      <w:r w:rsidR="003436AE">
        <w:rPr>
          <w:rFonts w:ascii="Times New Roman" w:eastAsia="Calibri" w:hAnsi="Times New Roman" w:cs="Times New Roman"/>
          <w:sz w:val="24"/>
          <w:szCs w:val="24"/>
        </w:rPr>
        <w:t xml:space="preserve"> </w:t>
      </w:r>
      <w:r w:rsidRPr="0086517E">
        <w:rPr>
          <w:rFonts w:ascii="Times New Roman" w:eastAsia="Calibri" w:hAnsi="Times New Roman" w:cs="Times New Roman"/>
          <w:sz w:val="24"/>
          <w:szCs w:val="24"/>
        </w:rPr>
        <w:t>руб</w:t>
      </w:r>
      <w:r w:rsidR="003436AE">
        <w:rPr>
          <w:rFonts w:ascii="Times New Roman" w:eastAsia="Calibri" w:hAnsi="Times New Roman" w:cs="Times New Roman"/>
          <w:sz w:val="24"/>
          <w:szCs w:val="24"/>
        </w:rPr>
        <w:t>лей</w:t>
      </w:r>
      <w:r w:rsidRPr="0086517E">
        <w:rPr>
          <w:rFonts w:ascii="Times New Roman" w:eastAsia="Calibri" w:hAnsi="Times New Roman" w:cs="Times New Roman"/>
          <w:sz w:val="24"/>
          <w:szCs w:val="24"/>
        </w:rPr>
        <w:t xml:space="preserve">. </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Задачи, поставленные на государственном уровне, обозначили перед сферой культуры города вопросы, которым было уделено пристальное внимание в 202</w:t>
      </w:r>
      <w:r w:rsidR="00220EB3">
        <w:rPr>
          <w:rFonts w:ascii="Times New Roman" w:eastAsia="Calibri" w:hAnsi="Times New Roman" w:cs="Times New Roman"/>
          <w:color w:val="000000"/>
          <w:sz w:val="24"/>
          <w:szCs w:val="24"/>
        </w:rPr>
        <w:t>2</w:t>
      </w:r>
      <w:r w:rsidRPr="0086517E">
        <w:rPr>
          <w:rFonts w:ascii="Times New Roman" w:eastAsia="Calibri" w:hAnsi="Times New Roman" w:cs="Times New Roman"/>
          <w:color w:val="000000"/>
          <w:sz w:val="24"/>
          <w:szCs w:val="24"/>
        </w:rPr>
        <w:t xml:space="preserve"> году: </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укрепление материально-технической базы учреждений;</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повышение уровня удовлетворенности граждан качеством услуг, предоставляемых учреждениями культуры;</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обеспечение участия учреждений культуры в Национальных проектах;</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обеспечение в подведомственных учреждениях условий доступности культурных благ для инвалидов и лиц с ограниченными возможностями здоровья;</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реализация акций, проектов и программ, ориентированных на стимулирование семейного посещения музеев, театров и иных культурных учреждений;</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поддержка культурно-досуговых учреждений, предоставляющих услуги социально-культурного характера и обеспечивающих досуг населения, в том числе организацию деятельности клубных формирований, коллективов самодеятельного (любительского) художественного творчества и культурно-просветительских мероприятий;</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развитие брендовых фестивалей и конкурсов на территории города Мегиона.</w:t>
      </w:r>
    </w:p>
    <w:p w:rsidR="0086517E" w:rsidRPr="0086517E" w:rsidRDefault="0086517E" w:rsidP="00A34DA1">
      <w:pPr>
        <w:widowControl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86517E">
        <w:rPr>
          <w:rFonts w:ascii="Times New Roman" w:eastAsia="Times New Roman" w:hAnsi="Times New Roman" w:cs="Times New Roman"/>
          <w:color w:val="000000"/>
          <w:sz w:val="24"/>
          <w:szCs w:val="24"/>
          <w:lang w:eastAsia="ru-RU"/>
        </w:rPr>
        <w:t>Задачи, поставленные перед отраслью, выполнены. Показатели муниципальной программы «Культурное пространство в городе Мегионе на 2019-2025 годы» исполнены в полном объеме</w:t>
      </w:r>
      <w:r w:rsidR="00684254">
        <w:rPr>
          <w:rFonts w:ascii="Times New Roman" w:eastAsia="Times New Roman" w:hAnsi="Times New Roman" w:cs="Times New Roman"/>
          <w:color w:val="000000"/>
          <w:sz w:val="24"/>
          <w:szCs w:val="24"/>
          <w:lang w:eastAsia="ru-RU"/>
        </w:rPr>
        <w:t>.</w:t>
      </w:r>
    </w:p>
    <w:p w:rsidR="0086517E" w:rsidRPr="0086517E" w:rsidRDefault="0086517E" w:rsidP="00A34DA1">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В 2022 году субсидии из бюджета города Мегиона предоставлены трем социально ориентированным некоммерческим организациям для организации и проведения мероприятия в сфере культуры, что соответствует плановому показателю на 2022 год, в том числе:</w:t>
      </w:r>
    </w:p>
    <w:p w:rsidR="0086517E" w:rsidRPr="0086517E" w:rsidRDefault="0086517E" w:rsidP="00A34DA1">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 xml:space="preserve">Услуга «Показ (организация показа) спектаклей (театральных постановок)» передана Автономной некоммерческой организации содействия развитию молодежи «До 16 и старше». Сумма субсидии из бюджета города </w:t>
      </w:r>
      <w:r w:rsidR="002E5A00">
        <w:rPr>
          <w:rFonts w:ascii="Times New Roman" w:eastAsia="Times New Roman" w:hAnsi="Times New Roman" w:cs="Times New Roman"/>
          <w:sz w:val="24"/>
          <w:szCs w:val="24"/>
          <w:lang w:eastAsia="ru-RU"/>
        </w:rPr>
        <w:t>Мегиона составила 120,0 тыс. рублей</w:t>
      </w:r>
      <w:r w:rsidRPr="0086517E">
        <w:rPr>
          <w:rFonts w:ascii="Times New Roman" w:eastAsia="Times New Roman" w:hAnsi="Times New Roman" w:cs="Times New Roman"/>
          <w:sz w:val="24"/>
          <w:szCs w:val="24"/>
          <w:lang w:eastAsia="ru-RU"/>
        </w:rPr>
        <w:t>;</w:t>
      </w:r>
    </w:p>
    <w:p w:rsidR="0086517E" w:rsidRPr="0086517E" w:rsidRDefault="0086517E" w:rsidP="00A34DA1">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 xml:space="preserve">Услуга «Показ (организация показа) концертов и концертных программ» передана Автономной некоммерческой организации «Культурно-досуговый центр спортивно-патриотического воспитания и экологического просвещения «Держава». Сумма субсидии из бюджета города </w:t>
      </w:r>
      <w:r w:rsidR="002E5A00">
        <w:rPr>
          <w:rFonts w:ascii="Times New Roman" w:eastAsia="Times New Roman" w:hAnsi="Times New Roman" w:cs="Times New Roman"/>
          <w:sz w:val="24"/>
          <w:szCs w:val="24"/>
          <w:lang w:eastAsia="ru-RU"/>
        </w:rPr>
        <w:t>Мегиона составила 141,2 тыс. рублей</w:t>
      </w:r>
      <w:r w:rsidRPr="0086517E">
        <w:rPr>
          <w:rFonts w:ascii="Times New Roman" w:eastAsia="Times New Roman" w:hAnsi="Times New Roman" w:cs="Times New Roman"/>
          <w:sz w:val="24"/>
          <w:szCs w:val="24"/>
          <w:lang w:eastAsia="ru-RU"/>
        </w:rPr>
        <w:t>;</w:t>
      </w:r>
    </w:p>
    <w:p w:rsidR="0086517E" w:rsidRPr="0086517E" w:rsidRDefault="0086517E" w:rsidP="00A34DA1">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Услуга «Организация и проведение культурно-массовых мероприятий» передана Мегионскому фонду поддержки социальных программ и проектов «Меценат». Сумма субсидии из бюджета города Мегиона составила 166,0 тыс.</w:t>
      </w:r>
      <w:r w:rsidR="002E5A00">
        <w:rPr>
          <w:rFonts w:ascii="Times New Roman" w:eastAsia="Times New Roman" w:hAnsi="Times New Roman" w:cs="Times New Roman"/>
          <w:sz w:val="24"/>
          <w:szCs w:val="24"/>
          <w:lang w:eastAsia="ru-RU"/>
        </w:rPr>
        <w:t xml:space="preserve"> </w:t>
      </w:r>
      <w:r w:rsidRPr="0086517E">
        <w:rPr>
          <w:rFonts w:ascii="Times New Roman" w:eastAsia="Times New Roman" w:hAnsi="Times New Roman" w:cs="Times New Roman"/>
          <w:sz w:val="24"/>
          <w:szCs w:val="24"/>
          <w:lang w:eastAsia="ru-RU"/>
        </w:rPr>
        <w:t>руб</w:t>
      </w:r>
      <w:r w:rsidR="002E5A00">
        <w:rPr>
          <w:rFonts w:ascii="Times New Roman" w:eastAsia="Times New Roman" w:hAnsi="Times New Roman" w:cs="Times New Roman"/>
          <w:sz w:val="24"/>
          <w:szCs w:val="24"/>
          <w:lang w:eastAsia="ru-RU"/>
        </w:rPr>
        <w:t>лей</w:t>
      </w:r>
      <w:r w:rsidRPr="0086517E">
        <w:rPr>
          <w:rFonts w:ascii="Times New Roman" w:eastAsia="Times New Roman" w:hAnsi="Times New Roman" w:cs="Times New Roman"/>
          <w:sz w:val="24"/>
          <w:szCs w:val="24"/>
          <w:lang w:eastAsia="ru-RU"/>
        </w:rPr>
        <w:t xml:space="preserve">. </w:t>
      </w:r>
    </w:p>
    <w:p w:rsidR="0086517E" w:rsidRPr="0086517E" w:rsidRDefault="00684254" w:rsidP="00A34DA1">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6517E" w:rsidRPr="0086517E">
        <w:rPr>
          <w:rFonts w:ascii="Times New Roman" w:eastAsia="Times New Roman" w:hAnsi="Times New Roman" w:cs="Times New Roman"/>
          <w:sz w:val="24"/>
          <w:szCs w:val="24"/>
          <w:lang w:eastAsia="ru-RU"/>
        </w:rPr>
        <w:t xml:space="preserve"> мероприятиях, проводимых негосударственными (немуниципальными), в том числе некоммерческими организациями приняли участие 4250 человек.</w:t>
      </w:r>
    </w:p>
    <w:p w:rsidR="0086517E" w:rsidRPr="0086517E" w:rsidRDefault="0086517E" w:rsidP="00A34DA1">
      <w:pPr>
        <w:widowControl w:val="0"/>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86517E" w:rsidRDefault="0086517E" w:rsidP="00A34DA1">
      <w:pPr>
        <w:widowControl w:val="0"/>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sz w:val="24"/>
          <w:szCs w:val="24"/>
          <w:lang w:eastAsia="ru-RU"/>
        </w:rPr>
        <w:t>Библиотечная деятельность</w:t>
      </w:r>
    </w:p>
    <w:p w:rsidR="00220EB3" w:rsidRPr="0086517E" w:rsidRDefault="00220EB3" w:rsidP="00A34DA1">
      <w:pPr>
        <w:widowControl w:val="0"/>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Деятельность библиотек направлена на реализацию Концепции библиотечного обслуживания населения, Концепции поддержки и развития чтения в автономном округе на 2018-2025 годы, Концепции правового про</w:t>
      </w:r>
      <w:r w:rsidR="005A4B37">
        <w:rPr>
          <w:rFonts w:ascii="Times New Roman" w:eastAsia="Calibri" w:hAnsi="Times New Roman" w:cs="Times New Roman"/>
          <w:color w:val="000000"/>
          <w:sz w:val="24"/>
          <w:szCs w:val="24"/>
        </w:rPr>
        <w:t>свещения граждан, Стратегии гос</w:t>
      </w:r>
      <w:r w:rsidRPr="0086517E">
        <w:rPr>
          <w:rFonts w:ascii="Times New Roman" w:eastAsia="Calibri" w:hAnsi="Times New Roman" w:cs="Times New Roman"/>
          <w:color w:val="000000"/>
          <w:sz w:val="24"/>
          <w:szCs w:val="24"/>
        </w:rPr>
        <w:t xml:space="preserve">ударственной национальной политики, Стратегии государственной антинаркотической политики, Стратегии противодействия экстремизму, Плана мероприятий Десятилетия детства в 2022 году, Указов </w:t>
      </w:r>
      <w:r w:rsidRPr="0086517E">
        <w:rPr>
          <w:rFonts w:ascii="Times New Roman" w:eastAsia="Calibri" w:hAnsi="Times New Roman" w:cs="Times New Roman"/>
          <w:color w:val="000000"/>
          <w:sz w:val="24"/>
          <w:szCs w:val="24"/>
        </w:rPr>
        <w:lastRenderedPageBreak/>
        <w:t>Президента, распоряжений к Году культурного наследия народов России и т.д.</w:t>
      </w:r>
    </w:p>
    <w:p w:rsidR="0086517E" w:rsidRPr="00005412"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005412">
        <w:rPr>
          <w:rFonts w:ascii="Times New Roman" w:eastAsia="Calibri" w:hAnsi="Times New Roman" w:cs="Times New Roman"/>
          <w:color w:val="000000"/>
          <w:sz w:val="24"/>
          <w:szCs w:val="24"/>
        </w:rPr>
        <w:t xml:space="preserve">Централизованная библиотечная система города (МБУ «ЦБС») состоит из 4 библиотек. Обеспеченность библиотеками составляет 100%. Услугами общедоступных библиотек города пользуется </w:t>
      </w:r>
      <w:r w:rsidR="00005412" w:rsidRPr="00005412">
        <w:rPr>
          <w:rFonts w:ascii="Times New Roman" w:eastAsia="Calibri" w:hAnsi="Times New Roman" w:cs="Times New Roman"/>
          <w:color w:val="000000"/>
          <w:sz w:val="24"/>
          <w:szCs w:val="24"/>
        </w:rPr>
        <w:t>24,1</w:t>
      </w:r>
      <w:r w:rsidRPr="00005412">
        <w:rPr>
          <w:rFonts w:ascii="Times New Roman" w:eastAsia="Calibri" w:hAnsi="Times New Roman" w:cs="Times New Roman"/>
          <w:color w:val="000000"/>
          <w:sz w:val="24"/>
          <w:szCs w:val="24"/>
        </w:rPr>
        <w:t xml:space="preserve">% жителей города, что количественно составляет 14 299 пользователей. Каждый из них в среднем посещает библиотеку 12 раз в год, использует 17,6 библиотечных книг. </w:t>
      </w:r>
    </w:p>
    <w:p w:rsidR="0086517E" w:rsidRPr="00005412" w:rsidRDefault="0086517E" w:rsidP="00A34DA1">
      <w:pPr>
        <w:widowControl w:val="0"/>
        <w:tabs>
          <w:tab w:val="left" w:pos="-4536"/>
          <w:tab w:val="left" w:pos="1134"/>
        </w:tabs>
        <w:spacing w:after="0" w:line="240" w:lineRule="auto"/>
        <w:jc w:val="center"/>
        <w:rPr>
          <w:rFonts w:ascii="Times New Roman" w:eastAsia="Calibri" w:hAnsi="Times New Roman" w:cs="Times New Roman"/>
          <w:color w:val="000000"/>
          <w:sz w:val="24"/>
          <w:szCs w:val="24"/>
        </w:rPr>
      </w:pPr>
      <w:r w:rsidRPr="00005412">
        <w:rPr>
          <w:rFonts w:ascii="Times New Roman" w:eastAsia="Calibri" w:hAnsi="Times New Roman" w:cs="Times New Roman"/>
          <w:color w:val="000000"/>
          <w:sz w:val="24"/>
          <w:szCs w:val="24"/>
        </w:rPr>
        <w:t xml:space="preserve">Динамика показателей развития отрасли </w:t>
      </w:r>
    </w:p>
    <w:p w:rsidR="0086517E" w:rsidRPr="00005412" w:rsidRDefault="0086517E" w:rsidP="00A34DA1">
      <w:pPr>
        <w:widowControl w:val="0"/>
        <w:tabs>
          <w:tab w:val="left" w:pos="-4536"/>
          <w:tab w:val="left" w:pos="1134"/>
        </w:tabs>
        <w:spacing w:after="0" w:line="240" w:lineRule="auto"/>
        <w:jc w:val="right"/>
        <w:rPr>
          <w:rFonts w:ascii="Times New Roman" w:eastAsia="Calibri" w:hAnsi="Times New Roman" w:cs="Times New Roman"/>
          <w:color w:val="000000"/>
          <w:sz w:val="24"/>
          <w:szCs w:val="24"/>
        </w:rPr>
      </w:pPr>
    </w:p>
    <w:tbl>
      <w:tblPr>
        <w:tblStyle w:val="60"/>
        <w:tblW w:w="9489" w:type="dxa"/>
        <w:tblInd w:w="0" w:type="dxa"/>
        <w:tblLayout w:type="fixed"/>
        <w:tblLook w:val="04A0" w:firstRow="1" w:lastRow="0" w:firstColumn="1" w:lastColumn="0" w:noHBand="0" w:noVBand="1"/>
      </w:tblPr>
      <w:tblGrid>
        <w:gridCol w:w="2263"/>
        <w:gridCol w:w="1134"/>
        <w:gridCol w:w="1134"/>
        <w:gridCol w:w="1134"/>
        <w:gridCol w:w="1134"/>
        <w:gridCol w:w="1134"/>
        <w:gridCol w:w="1556"/>
      </w:tblGrid>
      <w:tr w:rsidR="0086517E" w:rsidRPr="00005412" w:rsidTr="00F24504">
        <w:trPr>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eastAsia="Calibri" w:hAnsi="Times New Roman" w:cs="Times New Roman"/>
                <w:color w:val="000000"/>
                <w:sz w:val="20"/>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hAnsi="Times New Roman" w:cs="Times New Roman"/>
                <w:color w:val="000000"/>
                <w:sz w:val="20"/>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hAnsi="Times New Roman" w:cs="Times New Roman"/>
                <w:color w:val="000000"/>
                <w:sz w:val="20"/>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eastAsia="Calibri" w:hAnsi="Times New Roman" w:cs="Times New Roman"/>
                <w:color w:val="000000"/>
                <w:sz w:val="20"/>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eastAsia="Calibri" w:hAnsi="Times New Roman" w:cs="Times New Roman"/>
                <w:color w:val="000000"/>
                <w:sz w:val="20"/>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eastAsia="Calibri" w:hAnsi="Times New Roman" w:cs="Times New Roman"/>
                <w:color w:val="000000"/>
                <w:sz w:val="20"/>
                <w:szCs w:val="24"/>
              </w:rPr>
              <w:t>2022 год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005412" w:rsidRDefault="0086517E" w:rsidP="00A34DA1">
            <w:pPr>
              <w:widowControl w:val="0"/>
              <w:tabs>
                <w:tab w:val="left" w:pos="-4536"/>
                <w:tab w:val="left" w:pos="1134"/>
              </w:tabs>
              <w:jc w:val="center"/>
              <w:rPr>
                <w:rFonts w:ascii="Times New Roman" w:eastAsia="Calibri" w:hAnsi="Times New Roman" w:cs="Times New Roman"/>
                <w:color w:val="000000"/>
                <w:sz w:val="20"/>
                <w:szCs w:val="24"/>
              </w:rPr>
            </w:pPr>
            <w:r w:rsidRPr="00005412">
              <w:rPr>
                <w:rFonts w:ascii="Times New Roman" w:hAnsi="Times New Roman" w:cs="Times New Roman"/>
                <w:color w:val="000000"/>
                <w:sz w:val="20"/>
                <w:szCs w:val="24"/>
              </w:rPr>
              <w:t>Темп роста (снижения) 2022 к 2021, %</w:t>
            </w:r>
          </w:p>
        </w:tc>
      </w:tr>
      <w:tr w:rsidR="0086517E" w:rsidRPr="0086517E" w:rsidTr="00C92F01">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005412" w:rsidRDefault="0086517E" w:rsidP="00A34DA1">
            <w:pPr>
              <w:widowControl w:val="0"/>
              <w:tabs>
                <w:tab w:val="left" w:pos="6237"/>
              </w:tabs>
              <w:rPr>
                <w:rFonts w:ascii="Times New Roman" w:eastAsia="Calibri" w:hAnsi="Times New Roman" w:cs="Times New Roman"/>
                <w:sz w:val="24"/>
                <w:szCs w:val="24"/>
              </w:rPr>
            </w:pPr>
            <w:r w:rsidRPr="00005412">
              <w:rPr>
                <w:rFonts w:ascii="Times New Roman" w:eastAsia="Calibri" w:hAnsi="Times New Roman" w:cs="Times New Roman"/>
                <w:sz w:val="24"/>
                <w:szCs w:val="24"/>
              </w:rPr>
              <w:t>Среднее число жителей на 1 библиотеку, чел.</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6237"/>
              </w:tabs>
              <w:jc w:val="center"/>
              <w:rPr>
                <w:rFonts w:ascii="Times New Roman" w:eastAsia="Calibri" w:hAnsi="Times New Roman" w:cs="Times New Roman"/>
                <w:sz w:val="24"/>
                <w:szCs w:val="24"/>
              </w:rPr>
            </w:pPr>
            <w:r w:rsidRPr="00005412">
              <w:rPr>
                <w:rFonts w:ascii="Times New Roman" w:eastAsia="Calibri" w:hAnsi="Times New Roman" w:cs="Times New Roman"/>
                <w:sz w:val="24"/>
                <w:szCs w:val="24"/>
              </w:rPr>
              <w:t>13 667</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6237"/>
              </w:tabs>
              <w:jc w:val="center"/>
              <w:rPr>
                <w:rFonts w:ascii="Times New Roman" w:eastAsia="Calibri" w:hAnsi="Times New Roman" w:cs="Times New Roman"/>
                <w:sz w:val="24"/>
                <w:szCs w:val="24"/>
              </w:rPr>
            </w:pPr>
            <w:r w:rsidRPr="00005412">
              <w:rPr>
                <w:rFonts w:ascii="Times New Roman" w:eastAsia="Calibri" w:hAnsi="Times New Roman" w:cs="Times New Roman"/>
                <w:sz w:val="24"/>
                <w:szCs w:val="24"/>
              </w:rPr>
              <w:t>13 550</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tabs>
                <w:tab w:val="left" w:pos="6237"/>
              </w:tabs>
              <w:jc w:val="center"/>
              <w:rPr>
                <w:rFonts w:ascii="Times New Roman" w:eastAsia="Calibri" w:hAnsi="Times New Roman" w:cs="Times New Roman"/>
                <w:sz w:val="24"/>
                <w:szCs w:val="24"/>
              </w:rPr>
            </w:pPr>
            <w:r w:rsidRPr="00005412">
              <w:rPr>
                <w:rFonts w:ascii="Times New Roman" w:eastAsia="Calibri" w:hAnsi="Times New Roman" w:cs="Times New Roman"/>
                <w:sz w:val="24"/>
                <w:szCs w:val="24"/>
              </w:rPr>
              <w:t>13 363</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86517E" w:rsidP="00A34DA1">
            <w:pPr>
              <w:widowControl w:val="0"/>
              <w:jc w:val="center"/>
              <w:rPr>
                <w:rFonts w:ascii="Times New Roman" w:eastAsia="Calibri" w:hAnsi="Times New Roman" w:cs="Times New Roman"/>
                <w:bCs/>
                <w:sz w:val="24"/>
                <w:szCs w:val="24"/>
              </w:rPr>
            </w:pPr>
            <w:r w:rsidRPr="00005412">
              <w:rPr>
                <w:rFonts w:ascii="Times New Roman" w:eastAsia="Calibri" w:hAnsi="Times New Roman" w:cs="Times New Roman"/>
                <w:bCs/>
                <w:sz w:val="24"/>
                <w:szCs w:val="24"/>
              </w:rPr>
              <w:t>13 252</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005412" w:rsidRDefault="00005412" w:rsidP="00A34DA1">
            <w:pPr>
              <w:widowControl w:val="0"/>
              <w:jc w:val="center"/>
              <w:rPr>
                <w:rFonts w:ascii="Times New Roman" w:eastAsia="Calibri" w:hAnsi="Times New Roman" w:cs="Times New Roman"/>
                <w:bCs/>
                <w:sz w:val="24"/>
                <w:szCs w:val="24"/>
              </w:rPr>
            </w:pPr>
            <w:r w:rsidRPr="00005412">
              <w:rPr>
                <w:rFonts w:ascii="Times New Roman" w:eastAsia="Calibri" w:hAnsi="Times New Roman" w:cs="Times New Roman"/>
                <w:bCs/>
                <w:sz w:val="24"/>
                <w:szCs w:val="24"/>
              </w:rPr>
              <w:t>14 852</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005412" w:rsidRDefault="00005412" w:rsidP="00A34DA1">
            <w:pPr>
              <w:widowControl w:val="0"/>
              <w:tabs>
                <w:tab w:val="left" w:pos="-4536"/>
                <w:tab w:val="left" w:pos="1134"/>
              </w:tabs>
              <w:jc w:val="center"/>
              <w:rPr>
                <w:rFonts w:ascii="Times New Roman" w:eastAsia="Calibri" w:hAnsi="Times New Roman" w:cs="Times New Roman"/>
                <w:sz w:val="24"/>
                <w:szCs w:val="24"/>
              </w:rPr>
            </w:pPr>
            <w:r w:rsidRPr="00005412">
              <w:rPr>
                <w:rFonts w:ascii="Times New Roman" w:eastAsia="Calibri" w:hAnsi="Times New Roman" w:cs="Times New Roman"/>
                <w:sz w:val="24"/>
                <w:szCs w:val="24"/>
                <w:lang w:val="en-US"/>
              </w:rPr>
              <w:t>112</w:t>
            </w:r>
            <w:r w:rsidRPr="00005412">
              <w:rPr>
                <w:rFonts w:ascii="Times New Roman" w:eastAsia="Calibri" w:hAnsi="Times New Roman" w:cs="Times New Roman"/>
                <w:sz w:val="24"/>
                <w:szCs w:val="24"/>
              </w:rPr>
              <w:t>,1</w:t>
            </w:r>
          </w:p>
        </w:tc>
      </w:tr>
      <w:tr w:rsidR="0086517E" w:rsidRPr="0086517E" w:rsidTr="00C92F01">
        <w:trPr>
          <w:trHeight w:val="341"/>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rPr>
                <w:rFonts w:ascii="Times New Roman" w:eastAsia="Calibri" w:hAnsi="Times New Roman" w:cs="Times New Roman"/>
                <w:color w:val="000000"/>
                <w:sz w:val="24"/>
                <w:szCs w:val="24"/>
              </w:rPr>
            </w:pPr>
            <w:r w:rsidRPr="0086517E">
              <w:rPr>
                <w:rFonts w:ascii="Times New Roman" w:hAnsi="Times New Roman" w:cs="Times New Roman"/>
                <w:color w:val="000000"/>
                <w:sz w:val="24"/>
                <w:szCs w:val="24"/>
              </w:rPr>
              <w:t>Число пользователей</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14 097</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14 075</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8 593</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14 362</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14 299</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jc w:val="center"/>
              <w:rPr>
                <w:rFonts w:ascii="Times New Roman" w:eastAsia="Calibri" w:hAnsi="Times New Roman" w:cs="Times New Roman"/>
                <w:sz w:val="24"/>
                <w:szCs w:val="24"/>
                <w:lang w:val="en-US"/>
              </w:rPr>
            </w:pPr>
            <w:r w:rsidRPr="0086517E">
              <w:rPr>
                <w:rFonts w:ascii="Times New Roman" w:eastAsia="Calibri" w:hAnsi="Times New Roman" w:cs="Times New Roman"/>
                <w:sz w:val="24"/>
                <w:szCs w:val="24"/>
              </w:rPr>
              <w:t>99,5</w:t>
            </w:r>
          </w:p>
        </w:tc>
      </w:tr>
      <w:tr w:rsidR="0086517E" w:rsidRPr="0086517E" w:rsidTr="00C92F01">
        <w:trPr>
          <w:trHeight w:val="341"/>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rPr>
                <w:rFonts w:ascii="Times New Roman" w:eastAsia="Calibri" w:hAnsi="Times New Roman" w:cs="Times New Roman"/>
                <w:color w:val="000000"/>
                <w:sz w:val="24"/>
                <w:szCs w:val="24"/>
              </w:rPr>
            </w:pPr>
            <w:r w:rsidRPr="0086517E">
              <w:rPr>
                <w:rFonts w:ascii="Times New Roman" w:hAnsi="Times New Roman" w:cs="Times New Roman"/>
                <w:color w:val="000000"/>
                <w:sz w:val="24"/>
                <w:szCs w:val="24"/>
              </w:rPr>
              <w:t>Книговыдача</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258 648</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257 345</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132 324</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268 192</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251 533</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93,8</w:t>
            </w:r>
          </w:p>
        </w:tc>
      </w:tr>
      <w:tr w:rsidR="0086517E" w:rsidRPr="0086517E" w:rsidTr="00C92F01">
        <w:trPr>
          <w:trHeight w:val="341"/>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rPr>
                <w:rFonts w:ascii="Times New Roman" w:eastAsia="Calibri" w:hAnsi="Times New Roman" w:cs="Times New Roman"/>
                <w:color w:val="000000"/>
                <w:sz w:val="24"/>
                <w:szCs w:val="24"/>
              </w:rPr>
            </w:pPr>
            <w:r w:rsidRPr="0086517E">
              <w:rPr>
                <w:rFonts w:ascii="Times New Roman" w:hAnsi="Times New Roman" w:cs="Times New Roman"/>
                <w:color w:val="000000"/>
                <w:sz w:val="24"/>
                <w:szCs w:val="24"/>
              </w:rPr>
              <w:t>Посещения</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92 682</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94 261</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44 646</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150 925</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170 975</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113,3</w:t>
            </w:r>
          </w:p>
        </w:tc>
      </w:tr>
      <w:tr w:rsidR="0086517E" w:rsidRPr="0086517E" w:rsidTr="00C92F01">
        <w:trPr>
          <w:trHeight w:val="341"/>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rPr>
                <w:rFonts w:ascii="Times New Roman" w:eastAsia="Calibri" w:hAnsi="Times New Roman" w:cs="Times New Roman"/>
                <w:color w:val="000000"/>
                <w:sz w:val="24"/>
                <w:szCs w:val="24"/>
              </w:rPr>
            </w:pPr>
            <w:r w:rsidRPr="0086517E">
              <w:rPr>
                <w:rFonts w:ascii="Times New Roman" w:hAnsi="Times New Roman" w:cs="Times New Roman"/>
                <w:color w:val="000000"/>
                <w:sz w:val="24"/>
                <w:szCs w:val="24"/>
              </w:rPr>
              <w:t>Объем фонда</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170 310</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171 956</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172 397</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172 514</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170 137</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98,6</w:t>
            </w:r>
          </w:p>
        </w:tc>
      </w:tr>
      <w:tr w:rsidR="0086517E" w:rsidRPr="0086517E" w:rsidTr="00C92F01">
        <w:trPr>
          <w:trHeight w:val="341"/>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rPr>
                <w:rFonts w:ascii="Times New Roman" w:eastAsia="Calibri" w:hAnsi="Times New Roman" w:cs="Times New Roman"/>
                <w:color w:val="000000"/>
                <w:sz w:val="24"/>
                <w:szCs w:val="24"/>
              </w:rPr>
            </w:pPr>
            <w:r w:rsidRPr="0086517E">
              <w:rPr>
                <w:rFonts w:ascii="Times New Roman" w:hAnsi="Times New Roman" w:cs="Times New Roman"/>
                <w:color w:val="000000"/>
                <w:sz w:val="24"/>
                <w:szCs w:val="24"/>
              </w:rPr>
              <w:t>Читаемость</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18,6</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18,2</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15,4</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18,6</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17,6</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94,6</w:t>
            </w:r>
          </w:p>
        </w:tc>
      </w:tr>
      <w:tr w:rsidR="0086517E" w:rsidRPr="0086517E" w:rsidTr="00C92F01">
        <w:trPr>
          <w:trHeight w:val="341"/>
        </w:trPr>
        <w:tc>
          <w:tcPr>
            <w:tcW w:w="2263"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rPr>
                <w:rFonts w:ascii="Times New Roman" w:hAnsi="Times New Roman" w:cs="Times New Roman"/>
                <w:color w:val="000000"/>
                <w:sz w:val="24"/>
                <w:szCs w:val="24"/>
              </w:rPr>
            </w:pPr>
            <w:r w:rsidRPr="0086517E">
              <w:rPr>
                <w:rFonts w:ascii="Times New Roman" w:hAnsi="Times New Roman" w:cs="Times New Roman"/>
                <w:color w:val="000000"/>
                <w:sz w:val="24"/>
                <w:szCs w:val="24"/>
              </w:rPr>
              <w:t>Посещаемость</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6,7</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5,2</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4536"/>
                <w:tab w:val="left" w:pos="1134"/>
              </w:tabs>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12</w:t>
            </w:r>
          </w:p>
        </w:tc>
        <w:tc>
          <w:tcPr>
            <w:tcW w:w="1556"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4536"/>
                <w:tab w:val="left" w:pos="1134"/>
              </w:tabs>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171,4</w:t>
            </w:r>
          </w:p>
        </w:tc>
      </w:tr>
    </w:tbl>
    <w:p w:rsidR="0086517E" w:rsidRPr="0086517E" w:rsidRDefault="0086517E" w:rsidP="00A34DA1">
      <w:pPr>
        <w:widowControl w:val="0"/>
        <w:tabs>
          <w:tab w:val="left" w:pos="-4536"/>
          <w:tab w:val="left" w:pos="1134"/>
        </w:tabs>
        <w:spacing w:after="0" w:line="240" w:lineRule="auto"/>
        <w:jc w:val="right"/>
        <w:rPr>
          <w:rFonts w:ascii="Times New Roman" w:eastAsia="Calibri" w:hAnsi="Times New Roman" w:cs="Times New Roman"/>
          <w:color w:val="000000"/>
          <w:sz w:val="24"/>
          <w:szCs w:val="24"/>
        </w:rPr>
      </w:pPr>
    </w:p>
    <w:p w:rsidR="00845DBF" w:rsidRDefault="00845DBF" w:rsidP="00A34DA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6517E">
        <w:rPr>
          <w:rFonts w:ascii="Times New Roman" w:eastAsia="Times New Roman" w:hAnsi="Times New Roman" w:cs="Times New Roman"/>
          <w:sz w:val="24"/>
          <w:szCs w:val="24"/>
          <w:lang w:eastAsia="ru-RU"/>
        </w:rPr>
        <w:t xml:space="preserve"> течение 8 месяцев не обслуживала пользователей Детско-юношеская библиотека, в ограниченном режиме продолжает работать Библиотека семейного чтения</w:t>
      </w:r>
      <w:r>
        <w:rPr>
          <w:rFonts w:ascii="Times New Roman" w:eastAsia="Times New Roman" w:hAnsi="Times New Roman" w:cs="Times New Roman"/>
          <w:sz w:val="24"/>
          <w:szCs w:val="24"/>
          <w:lang w:eastAsia="ru-RU"/>
        </w:rPr>
        <w:t xml:space="preserve">, в связи с чем </w:t>
      </w:r>
      <w:r w:rsidR="007A7ED2">
        <w:rPr>
          <w:rFonts w:ascii="Times New Roman" w:eastAsia="Times New Roman" w:hAnsi="Times New Roman" w:cs="Times New Roman"/>
          <w:sz w:val="24"/>
          <w:szCs w:val="24"/>
          <w:lang w:eastAsia="ru-RU"/>
        </w:rPr>
        <w:t>наблюдается отрицательная динамика отдельных показателей.</w:t>
      </w:r>
    </w:p>
    <w:p w:rsidR="007A7ED2" w:rsidRDefault="007A7ED2" w:rsidP="007A7ED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увеличение показателя «Посещения» повлияло </w:t>
      </w:r>
      <w:r w:rsidRPr="0086517E">
        <w:rPr>
          <w:rFonts w:ascii="Times New Roman" w:eastAsia="Times New Roman" w:hAnsi="Times New Roman" w:cs="Times New Roman"/>
          <w:sz w:val="24"/>
          <w:szCs w:val="24"/>
          <w:lang w:eastAsia="ru-RU"/>
        </w:rPr>
        <w:t>больш</w:t>
      </w:r>
      <w:r>
        <w:rPr>
          <w:rFonts w:ascii="Times New Roman" w:eastAsia="Times New Roman" w:hAnsi="Times New Roman" w:cs="Times New Roman"/>
          <w:sz w:val="24"/>
          <w:szCs w:val="24"/>
          <w:lang w:eastAsia="ru-RU"/>
        </w:rPr>
        <w:t>ое</w:t>
      </w:r>
      <w:r w:rsidRPr="0086517E">
        <w:rPr>
          <w:rFonts w:ascii="Times New Roman" w:eastAsia="Times New Roman" w:hAnsi="Times New Roman" w:cs="Times New Roman"/>
          <w:sz w:val="24"/>
          <w:szCs w:val="24"/>
          <w:lang w:eastAsia="ru-RU"/>
        </w:rPr>
        <w:t xml:space="preserve"> количество запросов на проведение культурно-просветительских мероприятий, участие во всероссийских,</w:t>
      </w:r>
      <w:r>
        <w:rPr>
          <w:rFonts w:ascii="Times New Roman" w:eastAsia="Times New Roman" w:hAnsi="Times New Roman" w:cs="Times New Roman"/>
          <w:sz w:val="24"/>
          <w:szCs w:val="24"/>
          <w:lang w:eastAsia="ru-RU"/>
        </w:rPr>
        <w:t xml:space="preserve"> региональных, городских акциях, а т</w:t>
      </w:r>
      <w:r w:rsidRPr="0086517E">
        <w:rPr>
          <w:rFonts w:ascii="Times New Roman" w:eastAsia="Times New Roman" w:hAnsi="Times New Roman" w:cs="Times New Roman"/>
          <w:sz w:val="24"/>
          <w:szCs w:val="24"/>
          <w:lang w:eastAsia="ru-RU"/>
        </w:rPr>
        <w:t>акже увеличение размещения афиш на портале «PRO.культура», просмотры которых включены в значение показателя «Обращения удаленных пользователей».</w:t>
      </w:r>
    </w:p>
    <w:p w:rsidR="0086517E" w:rsidRPr="0086517E" w:rsidRDefault="00EE5FDE" w:rsidP="007E6288">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соответствии с За</w:t>
      </w:r>
      <w:r>
        <w:rPr>
          <w:rFonts w:ascii="Times New Roman" w:eastAsia="Calibri" w:hAnsi="Times New Roman" w:cs="Times New Roman"/>
          <w:sz w:val="24"/>
          <w:szCs w:val="24"/>
        </w:rPr>
        <w:t>коном ХМАО-Югры от 28.10.2011 №</w:t>
      </w:r>
      <w:r w:rsidRPr="0086517E">
        <w:rPr>
          <w:rFonts w:ascii="Times New Roman" w:eastAsia="Calibri" w:hAnsi="Times New Roman" w:cs="Times New Roman"/>
          <w:sz w:val="24"/>
          <w:szCs w:val="24"/>
        </w:rPr>
        <w:t>105-оз «О регулировании отдельных вопросов библиотечного дела и обязательного экземпляра документов Ханты-Мансийского автономного округа – Югры» ежегодное пополнение библиотечных фондов библиотек автономного округа должно составлять не менее 3% от существующих фондов библиотек</w:t>
      </w:r>
      <w:r>
        <w:rPr>
          <w:rFonts w:ascii="Times New Roman" w:eastAsia="Calibri" w:hAnsi="Times New Roman" w:cs="Times New Roman"/>
          <w:sz w:val="24"/>
          <w:szCs w:val="24"/>
        </w:rPr>
        <w:t xml:space="preserve">. </w:t>
      </w:r>
      <w:r w:rsidR="007A7ED2">
        <w:rPr>
          <w:rFonts w:ascii="Times New Roman" w:eastAsia="Times New Roman" w:hAnsi="Times New Roman" w:cs="Times New Roman"/>
          <w:sz w:val="24"/>
          <w:szCs w:val="24"/>
          <w:lang w:eastAsia="ru-RU"/>
        </w:rPr>
        <w:t>В 2022 году</w:t>
      </w:r>
      <w:r>
        <w:rPr>
          <w:rFonts w:ascii="Times New Roman" w:eastAsia="Times New Roman" w:hAnsi="Times New Roman" w:cs="Times New Roman"/>
          <w:sz w:val="24"/>
          <w:szCs w:val="24"/>
          <w:lang w:eastAsia="ru-RU"/>
        </w:rPr>
        <w:t xml:space="preserve"> библиотечный фонд города пополнился на 4,7% (8001 единиц хранения). П</w:t>
      </w:r>
      <w:r w:rsidR="007A7ED2">
        <w:rPr>
          <w:rFonts w:ascii="Times New Roman" w:eastAsia="Times New Roman" w:hAnsi="Times New Roman" w:cs="Times New Roman"/>
          <w:sz w:val="24"/>
          <w:szCs w:val="24"/>
          <w:lang w:eastAsia="ru-RU"/>
        </w:rPr>
        <w:t>оступило</w:t>
      </w:r>
      <w:r>
        <w:rPr>
          <w:rFonts w:ascii="Times New Roman" w:eastAsia="Times New Roman" w:hAnsi="Times New Roman" w:cs="Times New Roman"/>
          <w:sz w:val="24"/>
          <w:szCs w:val="24"/>
          <w:lang w:eastAsia="ru-RU"/>
        </w:rPr>
        <w:t xml:space="preserve"> </w:t>
      </w:r>
      <w:r w:rsidRPr="0086517E">
        <w:rPr>
          <w:rFonts w:ascii="Times New Roman" w:eastAsia="Calibri" w:hAnsi="Times New Roman" w:cs="Times New Roman"/>
          <w:sz w:val="24"/>
          <w:szCs w:val="24"/>
        </w:rPr>
        <w:t>значительное количество книг (4005 изданий или 50%) в пожертвование от населения.</w:t>
      </w:r>
      <w:r w:rsidR="007E6288">
        <w:rPr>
          <w:rFonts w:ascii="Times New Roman" w:eastAsia="Calibri" w:hAnsi="Times New Roman" w:cs="Times New Roman"/>
          <w:sz w:val="24"/>
          <w:szCs w:val="24"/>
        </w:rPr>
        <w:t xml:space="preserve"> </w:t>
      </w:r>
      <w:r w:rsidR="0086517E" w:rsidRPr="0086517E">
        <w:rPr>
          <w:rFonts w:ascii="Times New Roman" w:eastAsia="Calibri" w:hAnsi="Times New Roman" w:cs="Times New Roman"/>
          <w:sz w:val="24"/>
          <w:szCs w:val="24"/>
        </w:rPr>
        <w:t>Помимо этого, в 2022 году произошло снижение общего объема фонда, так как было списано более 10 тысяч экземпляров устаревшего фонда при модернизации детско-юношеской библиотеки.</w:t>
      </w: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С целью обеспечения сохранности регионального компонента национального библиотечного фонда проводится его оцифровка. На начало текущего года оцифрованы 4382 издания. Они находятся в электронной библиотеке учреждения, к которой есть доступ как с сайта учреждения, так и в помещениях библиотек.</w:t>
      </w:r>
    </w:p>
    <w:p w:rsidR="0086517E" w:rsidRPr="0086517E" w:rsidRDefault="0086517E" w:rsidP="00A34DA1">
      <w:pPr>
        <w:spacing w:after="0" w:line="240" w:lineRule="auto"/>
        <w:ind w:firstLine="709"/>
        <w:jc w:val="both"/>
        <w:rPr>
          <w:rFonts w:ascii="Times New Roman" w:eastAsia="Times New Roman" w:hAnsi="Times New Roman" w:cs="Times New Roman"/>
          <w:bCs/>
          <w:sz w:val="24"/>
          <w:szCs w:val="24"/>
        </w:rPr>
      </w:pPr>
      <w:r w:rsidRPr="0086517E">
        <w:rPr>
          <w:rFonts w:ascii="Times New Roman" w:eastAsia="Times New Roman" w:hAnsi="Times New Roman" w:cs="Times New Roman"/>
          <w:bCs/>
          <w:sz w:val="24"/>
          <w:szCs w:val="24"/>
        </w:rPr>
        <w:t>В 2022 году МБУ «Централизованная библиотечная система» провела модернизацию Детско-юношеской библиотеки в рамках федерального проекта «Культурная среда» (национальный проект «Культура»). Структурному подразделению был присвоен статус – модельная.</w:t>
      </w:r>
    </w:p>
    <w:p w:rsidR="0086517E" w:rsidRPr="0086517E" w:rsidRDefault="0086517E" w:rsidP="00A34DA1">
      <w:pPr>
        <w:spacing w:after="0" w:line="240" w:lineRule="auto"/>
        <w:ind w:firstLine="709"/>
        <w:jc w:val="both"/>
        <w:rPr>
          <w:rFonts w:ascii="Times New Roman" w:eastAsia="Times New Roman" w:hAnsi="Times New Roman" w:cs="Times New Roman"/>
          <w:sz w:val="24"/>
          <w:szCs w:val="24"/>
        </w:rPr>
      </w:pPr>
      <w:r w:rsidRPr="0086517E">
        <w:rPr>
          <w:rFonts w:ascii="Times New Roman" w:eastAsia="Times New Roman" w:hAnsi="Times New Roman" w:cs="Times New Roman"/>
          <w:bCs/>
          <w:sz w:val="24"/>
          <w:szCs w:val="24"/>
        </w:rPr>
        <w:t xml:space="preserve">Продолжается сотрудничество с ООО «ЭйВиДи-систем» в области развития корпоративной информационно-библиотечной системы «Сводный каталог электронного издания «Open for you» и созданию «Сводного каталога библиотек Югры». </w:t>
      </w:r>
      <w:r w:rsidR="007E6288">
        <w:rPr>
          <w:rFonts w:ascii="Times New Roman" w:eastAsia="Times New Roman" w:hAnsi="Times New Roman" w:cs="Times New Roman"/>
          <w:bCs/>
          <w:sz w:val="24"/>
          <w:szCs w:val="24"/>
        </w:rPr>
        <w:t xml:space="preserve">По состоянию                 </w:t>
      </w:r>
      <w:r w:rsidR="007E6288">
        <w:rPr>
          <w:rFonts w:ascii="Times New Roman" w:eastAsia="Times New Roman" w:hAnsi="Times New Roman" w:cs="Times New Roman"/>
          <w:bCs/>
          <w:sz w:val="24"/>
          <w:szCs w:val="24"/>
        </w:rPr>
        <w:lastRenderedPageBreak/>
        <w:t xml:space="preserve">на </w:t>
      </w:r>
      <w:r w:rsidR="007E6288">
        <w:rPr>
          <w:rFonts w:ascii="Times New Roman" w:eastAsia="Times New Roman" w:hAnsi="Times New Roman" w:cs="Times New Roman"/>
          <w:sz w:val="24"/>
          <w:szCs w:val="24"/>
        </w:rPr>
        <w:t>01.01.2023</w:t>
      </w:r>
      <w:r w:rsidRPr="0086517E">
        <w:rPr>
          <w:rFonts w:ascii="Times New Roman" w:eastAsia="Times New Roman" w:hAnsi="Times New Roman" w:cs="Times New Roman"/>
          <w:sz w:val="24"/>
          <w:szCs w:val="24"/>
        </w:rPr>
        <w:t xml:space="preserve"> в сводном каталоге библиотек Югры </w:t>
      </w:r>
      <w:r w:rsidR="007E6288">
        <w:rPr>
          <w:rFonts w:ascii="Times New Roman" w:eastAsia="Times New Roman" w:hAnsi="Times New Roman" w:cs="Times New Roman"/>
          <w:sz w:val="24"/>
          <w:szCs w:val="24"/>
        </w:rPr>
        <w:t xml:space="preserve">числится </w:t>
      </w:r>
      <w:r w:rsidRPr="0086517E">
        <w:rPr>
          <w:rFonts w:ascii="Times New Roman" w:eastAsia="Times New Roman" w:hAnsi="Times New Roman" w:cs="Times New Roman"/>
          <w:sz w:val="24"/>
          <w:szCs w:val="24"/>
        </w:rPr>
        <w:t>56570 (в 2021 году – 44260) записей, созданных учрежден</w:t>
      </w:r>
      <w:r w:rsidR="007E6288">
        <w:rPr>
          <w:rFonts w:ascii="Times New Roman" w:eastAsia="Times New Roman" w:hAnsi="Times New Roman" w:cs="Times New Roman"/>
          <w:sz w:val="24"/>
          <w:szCs w:val="24"/>
        </w:rPr>
        <w:t>ием. Увеличение составило 27,8%.</w:t>
      </w:r>
    </w:p>
    <w:p w:rsidR="0086517E" w:rsidRPr="0086517E" w:rsidRDefault="0086517E" w:rsidP="00A34DA1">
      <w:pPr>
        <w:widowControl w:val="0"/>
        <w:spacing w:after="0" w:line="240" w:lineRule="auto"/>
        <w:ind w:firstLine="720"/>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 Для обслуживания слепых и слабовидящих в Центральной городской библиотеке установлено автоматизированное рабочее место с синтезатором речи, клавиатурой со шрифтом Брайля, имеются в наличии принтер для печати документов шрифтом Брайля, тифлофлешплееры. </w:t>
      </w:r>
    </w:p>
    <w:p w:rsidR="0086517E" w:rsidRPr="0086517E" w:rsidRDefault="0086517E" w:rsidP="00A34DA1">
      <w:pPr>
        <w:widowControl w:val="0"/>
        <w:tabs>
          <w:tab w:val="left" w:pos="142"/>
        </w:tabs>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В МБУ «ЦБС» действует 4 центра общественного доступа. Подключение муниципальных библиотек к сети Интернет составляет 100%. </w:t>
      </w:r>
    </w:p>
    <w:p w:rsidR="0086517E" w:rsidRPr="0086517E" w:rsidRDefault="0086517E" w:rsidP="00A34DA1">
      <w:pPr>
        <w:widowControl w:val="0"/>
        <w:tabs>
          <w:tab w:val="left" w:pos="142"/>
        </w:tabs>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На надомном обслуживании состоят 40 человек, из них: дети войны и труженики тыла – 12 человек, пенсионеры – 12 человека, инвалиды – 16 человек. За год количество посещений на дому составило – 261 посещений. Книговыдача – 941 экземпляр.</w:t>
      </w:r>
    </w:p>
    <w:p w:rsidR="0086517E" w:rsidRPr="0086517E" w:rsidRDefault="0086517E" w:rsidP="00A34DA1">
      <w:pPr>
        <w:widowControl w:val="0"/>
        <w:tabs>
          <w:tab w:val="left" w:pos="142"/>
        </w:tabs>
        <w:spacing w:after="0" w:line="240" w:lineRule="auto"/>
        <w:ind w:firstLine="709"/>
        <w:jc w:val="both"/>
        <w:rPr>
          <w:rFonts w:ascii="Times New Roman" w:eastAsia="Times New Roman" w:hAnsi="Times New Roman" w:cs="Times New Roman"/>
          <w:bCs/>
          <w:color w:val="000000"/>
          <w:sz w:val="24"/>
          <w:szCs w:val="24"/>
          <w:lang w:eastAsia="ru-RU"/>
        </w:rPr>
      </w:pPr>
      <w:r w:rsidRPr="0086517E">
        <w:rPr>
          <w:rFonts w:ascii="Times New Roman" w:eastAsia="Calibri" w:hAnsi="Times New Roman" w:cs="Times New Roman"/>
          <w:sz w:val="24"/>
          <w:szCs w:val="24"/>
        </w:rPr>
        <w:t xml:space="preserve">Библиотеками организовано обслуживание книгой коллективов организаций. Всего ведется 3 коллективных формуляра в 3 пунктах внестационарного обслуживания (пансионат для граждан пожилого возраста и инвалидов «Забота», АНО «Центр социального обслуживания населения «Добродея», д/с «Рябинка»). </w:t>
      </w:r>
    </w:p>
    <w:p w:rsidR="0086517E" w:rsidRPr="0086517E" w:rsidRDefault="0086517E" w:rsidP="00A34DA1">
      <w:pPr>
        <w:widowControl w:val="0"/>
        <w:tabs>
          <w:tab w:val="left" w:pos="142"/>
        </w:tabs>
        <w:spacing w:after="0" w:line="240" w:lineRule="auto"/>
        <w:ind w:firstLine="709"/>
        <w:jc w:val="right"/>
        <w:rPr>
          <w:rFonts w:ascii="Times New Roman" w:eastAsia="Times New Roman" w:hAnsi="Times New Roman" w:cs="Times New Roman"/>
          <w:bCs/>
          <w:color w:val="000000"/>
          <w:sz w:val="24"/>
          <w:szCs w:val="24"/>
          <w:lang w:eastAsia="ru-RU"/>
        </w:rPr>
      </w:pPr>
    </w:p>
    <w:p w:rsidR="0086517E" w:rsidRPr="0086517E" w:rsidRDefault="0086517E" w:rsidP="00A34DA1">
      <w:pPr>
        <w:widowControl w:val="0"/>
        <w:tabs>
          <w:tab w:val="left" w:pos="142"/>
        </w:tabs>
        <w:spacing w:after="0" w:line="240" w:lineRule="auto"/>
        <w:ind w:firstLine="709"/>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Массовые мероприятия</w:t>
      </w:r>
    </w:p>
    <w:p w:rsidR="0086517E" w:rsidRPr="0086517E" w:rsidRDefault="0086517E" w:rsidP="00A34DA1">
      <w:pPr>
        <w:widowControl w:val="0"/>
        <w:tabs>
          <w:tab w:val="left" w:pos="142"/>
        </w:tabs>
        <w:spacing w:after="0" w:line="240" w:lineRule="auto"/>
        <w:ind w:firstLine="709"/>
        <w:jc w:val="right"/>
        <w:rPr>
          <w:rFonts w:ascii="Times New Roman" w:eastAsia="Times New Roman" w:hAnsi="Times New Roman" w:cs="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1077"/>
        <w:gridCol w:w="1077"/>
        <w:gridCol w:w="959"/>
        <w:gridCol w:w="1117"/>
        <w:gridCol w:w="1076"/>
        <w:gridCol w:w="1589"/>
      </w:tblGrid>
      <w:tr w:rsidR="0086517E" w:rsidRPr="00C92F01" w:rsidTr="00C92F01">
        <w:trPr>
          <w:trHeight w:val="398"/>
          <w:tblHeader/>
        </w:trPr>
        <w:tc>
          <w:tcPr>
            <w:tcW w:w="1418" w:type="pct"/>
            <w:tcBorders>
              <w:top w:val="single" w:sz="4" w:space="0" w:color="auto"/>
              <w:left w:val="single" w:sz="4" w:space="0" w:color="auto"/>
              <w:bottom w:val="single" w:sz="4" w:space="0" w:color="auto"/>
              <w:right w:val="single" w:sz="4" w:space="0" w:color="auto"/>
            </w:tcBorders>
            <w:vAlign w:val="center"/>
            <w:hideMark/>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Показатели</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2018 год</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2019 год</w:t>
            </w:r>
          </w:p>
        </w:tc>
        <w:tc>
          <w:tcPr>
            <w:tcW w:w="498" w:type="pct"/>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2020 год</w:t>
            </w:r>
          </w:p>
        </w:tc>
        <w:tc>
          <w:tcPr>
            <w:tcW w:w="580" w:type="pct"/>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2021 год</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2022</w:t>
            </w:r>
            <w:r w:rsidRPr="00C92F01">
              <w:rPr>
                <w:rFonts w:ascii="Times New Roman" w:eastAsia="Times New Roman" w:hAnsi="Times New Roman" w:cs="Times New Roman"/>
                <w:bCs/>
                <w:color w:val="000000"/>
                <w:sz w:val="20"/>
                <w:szCs w:val="24"/>
                <w:lang w:val="en-US" w:eastAsia="ru-RU"/>
              </w:rPr>
              <w:t xml:space="preserve"> </w:t>
            </w:r>
            <w:r w:rsidRPr="00C92F01">
              <w:rPr>
                <w:rFonts w:ascii="Times New Roman" w:eastAsia="Times New Roman" w:hAnsi="Times New Roman" w:cs="Times New Roman"/>
                <w:bCs/>
                <w:color w:val="000000"/>
                <w:sz w:val="20"/>
                <w:szCs w:val="24"/>
                <w:lang w:eastAsia="ru-RU"/>
              </w:rPr>
              <w:t>год</w:t>
            </w:r>
          </w:p>
        </w:tc>
        <w:tc>
          <w:tcPr>
            <w:tcW w:w="825" w:type="pct"/>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0"/>
                <w:szCs w:val="24"/>
                <w:lang w:eastAsia="ru-RU"/>
              </w:rPr>
            </w:pPr>
            <w:r w:rsidRPr="00C92F01">
              <w:rPr>
                <w:rFonts w:ascii="Times New Roman" w:eastAsia="Times New Roman" w:hAnsi="Times New Roman" w:cs="Times New Roman"/>
                <w:bCs/>
                <w:color w:val="000000"/>
                <w:sz w:val="20"/>
                <w:szCs w:val="24"/>
                <w:lang w:eastAsia="ru-RU"/>
              </w:rPr>
              <w:t>Темп роста (снижения) 2022 к 2021, %</w:t>
            </w:r>
          </w:p>
        </w:tc>
      </w:tr>
      <w:tr w:rsidR="0086517E" w:rsidRPr="0086517E" w:rsidTr="00F24504">
        <w:trPr>
          <w:trHeight w:val="399"/>
        </w:trPr>
        <w:tc>
          <w:tcPr>
            <w:tcW w:w="1418" w:type="pct"/>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142"/>
              </w:tabs>
              <w:spacing w:after="0" w:line="240" w:lineRule="auto"/>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Количество мероприятий, единиц</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573</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640</w:t>
            </w:r>
          </w:p>
        </w:tc>
        <w:tc>
          <w:tcPr>
            <w:tcW w:w="498"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216</w:t>
            </w:r>
          </w:p>
        </w:tc>
        <w:tc>
          <w:tcPr>
            <w:tcW w:w="580"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774</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1087</w:t>
            </w:r>
          </w:p>
        </w:tc>
        <w:tc>
          <w:tcPr>
            <w:tcW w:w="825"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140,0</w:t>
            </w:r>
          </w:p>
        </w:tc>
      </w:tr>
      <w:tr w:rsidR="0086517E" w:rsidRPr="0086517E" w:rsidTr="00F24504">
        <w:trPr>
          <w:trHeight w:val="552"/>
        </w:trPr>
        <w:tc>
          <w:tcPr>
            <w:tcW w:w="1418" w:type="pct"/>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142"/>
              </w:tabs>
              <w:spacing w:after="0" w:line="240" w:lineRule="auto"/>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Посещений массовых мероприятий, человек</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19 614</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19 727</w:t>
            </w:r>
          </w:p>
        </w:tc>
        <w:tc>
          <w:tcPr>
            <w:tcW w:w="498"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5 410</w:t>
            </w:r>
          </w:p>
        </w:tc>
        <w:tc>
          <w:tcPr>
            <w:tcW w:w="580"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18 806</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28 764</w:t>
            </w:r>
          </w:p>
        </w:tc>
        <w:tc>
          <w:tcPr>
            <w:tcW w:w="825"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153,0</w:t>
            </w:r>
          </w:p>
        </w:tc>
      </w:tr>
      <w:tr w:rsidR="0086517E" w:rsidRPr="0086517E" w:rsidTr="00F24504">
        <w:trPr>
          <w:trHeight w:val="142"/>
        </w:trPr>
        <w:tc>
          <w:tcPr>
            <w:tcW w:w="1418" w:type="pct"/>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142"/>
              </w:tabs>
              <w:spacing w:after="0" w:line="240" w:lineRule="auto"/>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в том числе для детей, человек</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464</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498</w:t>
            </w:r>
          </w:p>
        </w:tc>
        <w:tc>
          <w:tcPr>
            <w:tcW w:w="498"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163</w:t>
            </w:r>
          </w:p>
        </w:tc>
        <w:tc>
          <w:tcPr>
            <w:tcW w:w="580"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694</w:t>
            </w:r>
          </w:p>
        </w:tc>
        <w:tc>
          <w:tcPr>
            <w:tcW w:w="559"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949</w:t>
            </w:r>
          </w:p>
        </w:tc>
        <w:tc>
          <w:tcPr>
            <w:tcW w:w="825" w:type="pct"/>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136,7</w:t>
            </w:r>
          </w:p>
        </w:tc>
      </w:tr>
    </w:tbl>
    <w:p w:rsidR="0086517E" w:rsidRPr="0086517E" w:rsidRDefault="0086517E" w:rsidP="00A34DA1">
      <w:pPr>
        <w:tabs>
          <w:tab w:val="left" w:pos="993"/>
        </w:tabs>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86517E" w:rsidRPr="0086517E" w:rsidRDefault="007E6288" w:rsidP="00A34DA1">
      <w:pPr>
        <w:tabs>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В отчетном периоде возросло к</w:t>
      </w:r>
      <w:r w:rsidR="0086517E" w:rsidRPr="0086517E">
        <w:rPr>
          <w:rFonts w:ascii="Times New Roman" w:eastAsia="Times New Roman" w:hAnsi="Times New Roman" w:cs="Times New Roman"/>
          <w:bCs/>
          <w:color w:val="000000"/>
          <w:sz w:val="24"/>
          <w:szCs w:val="24"/>
          <w:lang w:eastAsia="ru-RU"/>
        </w:rPr>
        <w:t xml:space="preserve">оличество мероприятий </w:t>
      </w:r>
      <w:r>
        <w:rPr>
          <w:rFonts w:ascii="Times New Roman" w:eastAsia="Times New Roman" w:hAnsi="Times New Roman" w:cs="Times New Roman"/>
          <w:bCs/>
          <w:color w:val="000000"/>
          <w:sz w:val="24"/>
          <w:szCs w:val="24"/>
          <w:lang w:eastAsia="ru-RU"/>
        </w:rPr>
        <w:t xml:space="preserve">за счет </w:t>
      </w:r>
      <w:r w:rsidR="0086517E" w:rsidRPr="0086517E">
        <w:rPr>
          <w:rFonts w:ascii="Times New Roman" w:eastAsia="Times New Roman" w:hAnsi="Times New Roman" w:cs="Times New Roman"/>
          <w:bCs/>
          <w:color w:val="000000"/>
          <w:sz w:val="24"/>
          <w:szCs w:val="24"/>
          <w:lang w:eastAsia="ru-RU"/>
        </w:rPr>
        <w:t xml:space="preserve">проведения экскурсий по обновленной Модельной детско-юношеской библиотеке, </w:t>
      </w:r>
      <w:r>
        <w:rPr>
          <w:rFonts w:ascii="Times New Roman" w:eastAsia="Times New Roman" w:hAnsi="Times New Roman" w:cs="Times New Roman"/>
          <w:bCs/>
          <w:color w:val="000000"/>
          <w:sz w:val="24"/>
          <w:szCs w:val="24"/>
          <w:lang w:eastAsia="ru-RU"/>
        </w:rPr>
        <w:t xml:space="preserve">а также за счет </w:t>
      </w:r>
      <w:r w:rsidR="0086517E" w:rsidRPr="0086517E">
        <w:rPr>
          <w:rFonts w:ascii="Times New Roman" w:eastAsia="Times New Roman" w:hAnsi="Times New Roman" w:cs="Times New Roman"/>
          <w:bCs/>
          <w:color w:val="000000"/>
          <w:sz w:val="24"/>
          <w:szCs w:val="24"/>
          <w:lang w:eastAsia="ru-RU"/>
        </w:rPr>
        <w:t>проведени</w:t>
      </w:r>
      <w:r w:rsidR="00A132F4">
        <w:rPr>
          <w:rFonts w:ascii="Times New Roman" w:eastAsia="Times New Roman" w:hAnsi="Times New Roman" w:cs="Times New Roman"/>
          <w:bCs/>
          <w:color w:val="000000"/>
          <w:sz w:val="24"/>
          <w:szCs w:val="24"/>
          <w:lang w:eastAsia="ru-RU"/>
        </w:rPr>
        <w:t>я</w:t>
      </w:r>
      <w:r w:rsidR="0086517E" w:rsidRPr="0086517E">
        <w:rPr>
          <w:rFonts w:ascii="Times New Roman" w:eastAsia="Times New Roman" w:hAnsi="Times New Roman" w:cs="Times New Roman"/>
          <w:bCs/>
          <w:color w:val="000000"/>
          <w:sz w:val="24"/>
          <w:szCs w:val="24"/>
          <w:lang w:eastAsia="ru-RU"/>
        </w:rPr>
        <w:t xml:space="preserve"> дополнительных мероприятий, таких как «Большие книжные гонки», поэтический мастер-класс, ме</w:t>
      </w:r>
      <w:r w:rsidR="00A132F4">
        <w:rPr>
          <w:rFonts w:ascii="Times New Roman" w:eastAsia="Times New Roman" w:hAnsi="Times New Roman" w:cs="Times New Roman"/>
          <w:bCs/>
          <w:color w:val="000000"/>
          <w:sz w:val="24"/>
          <w:szCs w:val="24"/>
          <w:lang w:eastAsia="ru-RU"/>
        </w:rPr>
        <w:t xml:space="preserve">роприятий по Указам Президента и </w:t>
      </w:r>
      <w:r w:rsidR="0086517E" w:rsidRPr="0086517E">
        <w:rPr>
          <w:rFonts w:ascii="Times New Roman" w:eastAsia="Times New Roman" w:hAnsi="Times New Roman" w:cs="Times New Roman"/>
          <w:bCs/>
          <w:color w:val="000000"/>
          <w:sz w:val="24"/>
          <w:szCs w:val="24"/>
          <w:lang w:eastAsia="ru-RU"/>
        </w:rPr>
        <w:t>проведения городских конкурсов.</w:t>
      </w:r>
    </w:p>
    <w:p w:rsidR="0086517E" w:rsidRPr="0086517E" w:rsidRDefault="0086517E" w:rsidP="00A34DA1">
      <w:pPr>
        <w:tabs>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sz w:val="24"/>
          <w:szCs w:val="24"/>
          <w:lang w:eastAsia="ru-RU"/>
        </w:rPr>
        <w:t xml:space="preserve">Библиотеками активно использовались 4 электронных ресурса – инсталлированных и сетевых удаленных лицензионных документов. Среди них – базы данных «Консультант Плюс», ресурсы Национальной электронной библиотеки (НЭБ), Президентской библиотеки имени Б.Ельцина и онлайн-сервиса «ЛитРес». </w:t>
      </w:r>
    </w:p>
    <w:p w:rsidR="0086517E" w:rsidRPr="0086517E" w:rsidRDefault="0086517E" w:rsidP="00A34DA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Продолжается работа с онлайн-проектом «ЛитРес: Библиотека». В настоящее время фонд электронных изданий МБУ «ЦБС» составляет 5478 книг, в 2022 году приобретено 623 к</w:t>
      </w:r>
      <w:r w:rsidR="00A132F4">
        <w:rPr>
          <w:rFonts w:ascii="Times New Roman" w:eastAsia="Times New Roman" w:hAnsi="Times New Roman" w:cs="Times New Roman"/>
          <w:sz w:val="24"/>
          <w:szCs w:val="24"/>
          <w:lang w:eastAsia="ru-RU"/>
        </w:rPr>
        <w:t>ниги на общую сумму 185017 рублей.</w:t>
      </w:r>
      <w:r w:rsidRPr="0086517E">
        <w:rPr>
          <w:rFonts w:ascii="Times New Roman" w:eastAsia="Times New Roman" w:hAnsi="Times New Roman" w:cs="Times New Roman"/>
          <w:sz w:val="24"/>
          <w:szCs w:val="24"/>
          <w:lang w:eastAsia="ru-RU"/>
        </w:rPr>
        <w:t xml:space="preserve"> Зарегистрирован 81 новый читатель. Количество посещений в 2022 году составило 11 079, что на 2 413 посещений</w:t>
      </w:r>
      <w:r w:rsidR="00A132F4">
        <w:rPr>
          <w:rFonts w:ascii="Times New Roman" w:eastAsia="Times New Roman" w:hAnsi="Times New Roman" w:cs="Times New Roman"/>
          <w:sz w:val="24"/>
          <w:szCs w:val="24"/>
          <w:lang w:eastAsia="ru-RU"/>
        </w:rPr>
        <w:t xml:space="preserve">, или на 28% </w:t>
      </w:r>
      <w:r w:rsidRPr="0086517E">
        <w:rPr>
          <w:rFonts w:ascii="Times New Roman" w:eastAsia="Times New Roman" w:hAnsi="Times New Roman" w:cs="Times New Roman"/>
          <w:sz w:val="24"/>
          <w:szCs w:val="24"/>
          <w:lang w:eastAsia="ru-RU"/>
        </w:rPr>
        <w:t xml:space="preserve">больше, чем в 2021 году. Количество запросов на книги </w:t>
      </w:r>
      <w:r w:rsidR="00A132F4">
        <w:rPr>
          <w:rFonts w:ascii="Times New Roman" w:eastAsia="Times New Roman" w:hAnsi="Times New Roman" w:cs="Times New Roman"/>
          <w:sz w:val="24"/>
          <w:szCs w:val="24"/>
          <w:lang w:eastAsia="ru-RU"/>
        </w:rPr>
        <w:t>составило</w:t>
      </w:r>
      <w:r w:rsidRPr="0086517E">
        <w:rPr>
          <w:rFonts w:ascii="Times New Roman" w:eastAsia="Times New Roman" w:hAnsi="Times New Roman" w:cs="Times New Roman"/>
          <w:sz w:val="24"/>
          <w:szCs w:val="24"/>
          <w:lang w:eastAsia="ru-RU"/>
        </w:rPr>
        <w:t xml:space="preserve"> 1630 ед., что на 11% больше данного показателя 2021 года.</w:t>
      </w:r>
    </w:p>
    <w:p w:rsidR="0086517E" w:rsidRPr="0086517E" w:rsidRDefault="00A132F4" w:rsidP="00A34DA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6517E" w:rsidRPr="0086517E">
        <w:rPr>
          <w:rFonts w:ascii="Times New Roman" w:eastAsia="Times New Roman" w:hAnsi="Times New Roman" w:cs="Times New Roman"/>
          <w:sz w:val="24"/>
          <w:szCs w:val="24"/>
          <w:lang w:eastAsia="ru-RU"/>
        </w:rPr>
        <w:t>оличество выданных читателям книг</w:t>
      </w:r>
      <w:r w:rsidRPr="008651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6517E">
        <w:rPr>
          <w:rFonts w:ascii="Times New Roman" w:eastAsia="Times New Roman" w:hAnsi="Times New Roman" w:cs="Times New Roman"/>
          <w:sz w:val="24"/>
          <w:szCs w:val="24"/>
          <w:lang w:eastAsia="ru-RU"/>
        </w:rPr>
        <w:t xml:space="preserve"> 2022 году</w:t>
      </w:r>
      <w:r w:rsidR="0086517E" w:rsidRPr="0086517E">
        <w:rPr>
          <w:rFonts w:ascii="Times New Roman" w:eastAsia="Times New Roman" w:hAnsi="Times New Roman" w:cs="Times New Roman"/>
          <w:sz w:val="24"/>
          <w:szCs w:val="24"/>
          <w:lang w:eastAsia="ru-RU"/>
        </w:rPr>
        <w:t xml:space="preserve"> выросло </w:t>
      </w:r>
      <w:r>
        <w:rPr>
          <w:rFonts w:ascii="Times New Roman" w:eastAsia="Times New Roman" w:hAnsi="Times New Roman" w:cs="Times New Roman"/>
          <w:sz w:val="24"/>
          <w:szCs w:val="24"/>
          <w:lang w:eastAsia="ru-RU"/>
        </w:rPr>
        <w:t>на</w:t>
      </w:r>
      <w:r w:rsidR="0086517E" w:rsidRPr="0086517E">
        <w:rPr>
          <w:rFonts w:ascii="Times New Roman" w:eastAsia="Times New Roman" w:hAnsi="Times New Roman" w:cs="Times New Roman"/>
          <w:sz w:val="24"/>
          <w:szCs w:val="24"/>
          <w:lang w:eastAsia="ru-RU"/>
        </w:rPr>
        <w:t xml:space="preserve"> 357 книг и составило 1157 экземпляров. </w:t>
      </w:r>
    </w:p>
    <w:p w:rsidR="0086517E" w:rsidRPr="0086517E" w:rsidRDefault="0086517E" w:rsidP="00A34DA1">
      <w:pPr>
        <w:tabs>
          <w:tab w:val="left" w:pos="993"/>
        </w:tabs>
        <w:spacing w:after="0" w:line="240" w:lineRule="auto"/>
        <w:ind w:left="720" w:firstLine="709"/>
        <w:contextualSpacing/>
        <w:jc w:val="both"/>
        <w:rPr>
          <w:rFonts w:ascii="Times New Roman" w:eastAsia="Times New Roman" w:hAnsi="Times New Roman" w:cs="Times New Roman"/>
          <w:sz w:val="24"/>
          <w:szCs w:val="24"/>
          <w:lang w:eastAsia="ru-RU"/>
        </w:rPr>
      </w:pPr>
    </w:p>
    <w:tbl>
      <w:tblPr>
        <w:tblStyle w:val="29"/>
        <w:tblW w:w="5000" w:type="pct"/>
        <w:tblInd w:w="0" w:type="dxa"/>
        <w:tblLook w:val="04A0" w:firstRow="1" w:lastRow="0" w:firstColumn="1" w:lastColumn="0" w:noHBand="0" w:noVBand="1"/>
      </w:tblPr>
      <w:tblGrid>
        <w:gridCol w:w="1770"/>
        <w:gridCol w:w="1267"/>
        <w:gridCol w:w="1446"/>
        <w:gridCol w:w="1442"/>
        <w:gridCol w:w="1569"/>
        <w:gridCol w:w="2134"/>
      </w:tblGrid>
      <w:tr w:rsidR="0086517E" w:rsidRPr="00C92F01" w:rsidTr="00A132F4">
        <w:trPr>
          <w:trHeight w:val="268"/>
        </w:trPr>
        <w:tc>
          <w:tcPr>
            <w:tcW w:w="919" w:type="pct"/>
            <w:vMerge w:val="restart"/>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Показатель</w:t>
            </w:r>
          </w:p>
        </w:tc>
        <w:tc>
          <w:tcPr>
            <w:tcW w:w="658" w:type="pct"/>
            <w:vMerge w:val="restart"/>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2021 год</w:t>
            </w:r>
          </w:p>
        </w:tc>
        <w:tc>
          <w:tcPr>
            <w:tcW w:w="3423" w:type="pct"/>
            <w:gridSpan w:val="4"/>
            <w:tcBorders>
              <w:top w:val="single" w:sz="4" w:space="0" w:color="000000"/>
              <w:left w:val="single" w:sz="4" w:space="0" w:color="000000"/>
              <w:bottom w:val="single" w:sz="4" w:space="0" w:color="000000"/>
              <w:right w:val="single" w:sz="4" w:space="0" w:color="000000"/>
            </w:tcBorders>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2022 год</w:t>
            </w:r>
          </w:p>
        </w:tc>
      </w:tr>
      <w:tr w:rsidR="0086517E" w:rsidRPr="00C92F01" w:rsidTr="00A132F4">
        <w:trPr>
          <w:trHeight w:val="537"/>
        </w:trPr>
        <w:tc>
          <w:tcPr>
            <w:tcW w:w="919" w:type="pct"/>
            <w:vMerge/>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rPr>
                <w:rFonts w:ascii="Times New Roman" w:eastAsia="Calibri" w:hAnsi="Times New Roman"/>
                <w:bCs/>
                <w:szCs w:val="24"/>
                <w:lang w:eastAsia="en-US"/>
              </w:rPr>
            </w:pPr>
          </w:p>
        </w:tc>
        <w:tc>
          <w:tcPr>
            <w:tcW w:w="658" w:type="pct"/>
            <w:vMerge/>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rPr>
                <w:rFonts w:ascii="Times New Roman" w:eastAsia="Calibri" w:hAnsi="Times New Roman"/>
                <w:bCs/>
                <w:szCs w:val="24"/>
                <w:lang w:eastAsia="en-US"/>
              </w:rPr>
            </w:pP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План</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Факт</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 выполнения плана</w:t>
            </w:r>
          </w:p>
        </w:tc>
        <w:tc>
          <w:tcPr>
            <w:tcW w:w="1109" w:type="pct"/>
            <w:tcBorders>
              <w:top w:val="single" w:sz="4" w:space="0" w:color="000000"/>
              <w:left w:val="single" w:sz="4" w:space="0" w:color="000000"/>
              <w:bottom w:val="single" w:sz="4" w:space="0" w:color="000000"/>
              <w:right w:val="single" w:sz="4" w:space="0" w:color="000000"/>
            </w:tcBorders>
            <w:vAlign w:val="center"/>
            <w:hideMark/>
          </w:tcPr>
          <w:p w:rsidR="0086517E" w:rsidRPr="00C92F01" w:rsidRDefault="0086517E" w:rsidP="00A34DA1">
            <w:pPr>
              <w:tabs>
                <w:tab w:val="left" w:pos="142"/>
              </w:tabs>
              <w:jc w:val="center"/>
              <w:rPr>
                <w:rFonts w:ascii="Times New Roman" w:eastAsia="Calibri" w:hAnsi="Times New Roman"/>
                <w:szCs w:val="24"/>
                <w:lang w:eastAsia="en-US"/>
              </w:rPr>
            </w:pPr>
            <w:r w:rsidRPr="00C92F01">
              <w:rPr>
                <w:rFonts w:ascii="Times New Roman" w:eastAsia="Calibri" w:hAnsi="Times New Roman"/>
                <w:szCs w:val="24"/>
                <w:lang w:eastAsia="en-US"/>
              </w:rPr>
              <w:t>% относительно 2021 года</w:t>
            </w:r>
          </w:p>
        </w:tc>
      </w:tr>
      <w:tr w:rsidR="0086517E" w:rsidRPr="0086517E" w:rsidTr="00A132F4">
        <w:trPr>
          <w:trHeight w:val="259"/>
        </w:trPr>
        <w:tc>
          <w:tcPr>
            <w:tcW w:w="919" w:type="pct"/>
            <w:tcBorders>
              <w:top w:val="single" w:sz="4" w:space="0" w:color="000000"/>
              <w:left w:val="single" w:sz="4" w:space="0" w:color="000000"/>
              <w:bottom w:val="single" w:sz="4" w:space="0" w:color="000000"/>
              <w:right w:val="single" w:sz="4" w:space="0" w:color="000000"/>
            </w:tcBorders>
            <w:hideMark/>
          </w:tcPr>
          <w:p w:rsidR="0086517E" w:rsidRPr="0086517E" w:rsidRDefault="0086517E" w:rsidP="00A34DA1">
            <w:pPr>
              <w:tabs>
                <w:tab w:val="left" w:pos="142"/>
              </w:tabs>
              <w:rPr>
                <w:rFonts w:ascii="Times New Roman" w:eastAsia="Calibri" w:hAnsi="Times New Roman"/>
                <w:sz w:val="24"/>
                <w:szCs w:val="24"/>
                <w:lang w:eastAsia="en-US"/>
              </w:rPr>
            </w:pPr>
            <w:r w:rsidRPr="0086517E">
              <w:rPr>
                <w:rFonts w:ascii="Times New Roman" w:eastAsia="Calibri" w:hAnsi="Times New Roman"/>
                <w:sz w:val="24"/>
                <w:szCs w:val="24"/>
                <w:lang w:eastAsia="en-US"/>
              </w:rPr>
              <w:t>Пользователи</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64</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81</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w:t>
            </w:r>
          </w:p>
        </w:tc>
        <w:tc>
          <w:tcPr>
            <w:tcW w:w="110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132F4">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126</w:t>
            </w:r>
            <w:r w:rsidR="00A132F4">
              <w:rPr>
                <w:rFonts w:ascii="Times New Roman" w:eastAsia="Calibri" w:hAnsi="Times New Roman"/>
                <w:sz w:val="24"/>
                <w:szCs w:val="24"/>
                <w:lang w:eastAsia="en-US"/>
              </w:rPr>
              <w:t>,6</w:t>
            </w:r>
          </w:p>
        </w:tc>
      </w:tr>
      <w:tr w:rsidR="0086517E" w:rsidRPr="0086517E" w:rsidTr="00A132F4">
        <w:trPr>
          <w:trHeight w:val="268"/>
        </w:trPr>
        <w:tc>
          <w:tcPr>
            <w:tcW w:w="919" w:type="pct"/>
            <w:tcBorders>
              <w:top w:val="single" w:sz="4" w:space="0" w:color="000000"/>
              <w:left w:val="single" w:sz="4" w:space="0" w:color="000000"/>
              <w:bottom w:val="single" w:sz="4" w:space="0" w:color="000000"/>
              <w:right w:val="single" w:sz="4" w:space="0" w:color="000000"/>
            </w:tcBorders>
            <w:hideMark/>
          </w:tcPr>
          <w:p w:rsidR="0086517E" w:rsidRPr="0086517E" w:rsidRDefault="0086517E" w:rsidP="00A34DA1">
            <w:pPr>
              <w:tabs>
                <w:tab w:val="left" w:pos="142"/>
              </w:tabs>
              <w:rPr>
                <w:rFonts w:ascii="Times New Roman" w:eastAsia="Calibri" w:hAnsi="Times New Roman"/>
                <w:sz w:val="24"/>
                <w:szCs w:val="24"/>
                <w:lang w:eastAsia="en-US"/>
              </w:rPr>
            </w:pPr>
            <w:r w:rsidRPr="0086517E">
              <w:rPr>
                <w:rFonts w:ascii="Times New Roman" w:eastAsia="Calibri" w:hAnsi="Times New Roman"/>
                <w:sz w:val="24"/>
                <w:szCs w:val="24"/>
                <w:lang w:eastAsia="en-US"/>
              </w:rPr>
              <w:t>Посещения</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8666</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3500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11079</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316%</w:t>
            </w:r>
          </w:p>
        </w:tc>
        <w:tc>
          <w:tcPr>
            <w:tcW w:w="110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A132F4" w:rsidP="00A132F4">
            <w:pPr>
              <w:tabs>
                <w:tab w:val="left" w:pos="142"/>
              </w:tabs>
              <w:jc w:val="center"/>
              <w:rPr>
                <w:rFonts w:ascii="Times New Roman" w:eastAsia="Calibri" w:hAnsi="Times New Roman"/>
                <w:sz w:val="24"/>
                <w:szCs w:val="24"/>
                <w:lang w:eastAsia="en-US"/>
              </w:rPr>
            </w:pPr>
            <w:r>
              <w:rPr>
                <w:rFonts w:ascii="Times New Roman" w:eastAsia="Calibri" w:hAnsi="Times New Roman"/>
                <w:sz w:val="24"/>
                <w:szCs w:val="24"/>
                <w:lang w:eastAsia="en-US"/>
              </w:rPr>
              <w:t>127,8</w:t>
            </w:r>
          </w:p>
        </w:tc>
      </w:tr>
      <w:tr w:rsidR="0086517E" w:rsidRPr="0086517E" w:rsidTr="00A132F4">
        <w:trPr>
          <w:trHeight w:val="268"/>
        </w:trPr>
        <w:tc>
          <w:tcPr>
            <w:tcW w:w="919" w:type="pct"/>
            <w:tcBorders>
              <w:top w:val="single" w:sz="4" w:space="0" w:color="000000"/>
              <w:left w:val="single" w:sz="4" w:space="0" w:color="000000"/>
              <w:bottom w:val="single" w:sz="4" w:space="0" w:color="000000"/>
              <w:right w:val="single" w:sz="4" w:space="0" w:color="000000"/>
            </w:tcBorders>
            <w:hideMark/>
          </w:tcPr>
          <w:p w:rsidR="0086517E" w:rsidRPr="0086517E" w:rsidRDefault="0086517E" w:rsidP="00A34DA1">
            <w:pPr>
              <w:tabs>
                <w:tab w:val="left" w:pos="142"/>
              </w:tabs>
              <w:rPr>
                <w:rFonts w:ascii="Times New Roman" w:eastAsia="Calibri" w:hAnsi="Times New Roman"/>
                <w:sz w:val="24"/>
                <w:szCs w:val="24"/>
                <w:lang w:eastAsia="en-US"/>
              </w:rPr>
            </w:pPr>
            <w:r w:rsidRPr="0086517E">
              <w:rPr>
                <w:rFonts w:ascii="Times New Roman" w:eastAsia="Calibri" w:hAnsi="Times New Roman"/>
                <w:sz w:val="24"/>
                <w:szCs w:val="24"/>
                <w:lang w:eastAsia="en-US"/>
              </w:rPr>
              <w:t>Книговыдача</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1007</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800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1157</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144%</w:t>
            </w:r>
          </w:p>
        </w:tc>
        <w:tc>
          <w:tcPr>
            <w:tcW w:w="110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A132F4" w:rsidP="00A34DA1">
            <w:pPr>
              <w:tabs>
                <w:tab w:val="left" w:pos="142"/>
              </w:tabs>
              <w:jc w:val="center"/>
              <w:rPr>
                <w:rFonts w:ascii="Times New Roman" w:eastAsia="Calibri" w:hAnsi="Times New Roman"/>
                <w:sz w:val="24"/>
                <w:szCs w:val="24"/>
                <w:highlight w:val="yellow"/>
                <w:lang w:eastAsia="en-US"/>
              </w:rPr>
            </w:pPr>
            <w:r>
              <w:rPr>
                <w:rFonts w:ascii="Times New Roman" w:eastAsia="Calibri" w:hAnsi="Times New Roman"/>
                <w:sz w:val="24"/>
                <w:szCs w:val="24"/>
                <w:lang w:eastAsia="en-US"/>
              </w:rPr>
              <w:t>114,9</w:t>
            </w:r>
          </w:p>
        </w:tc>
      </w:tr>
      <w:tr w:rsidR="0086517E" w:rsidRPr="0086517E" w:rsidTr="00A132F4">
        <w:trPr>
          <w:trHeight w:val="248"/>
        </w:trPr>
        <w:tc>
          <w:tcPr>
            <w:tcW w:w="919" w:type="pct"/>
            <w:tcBorders>
              <w:top w:val="single" w:sz="4" w:space="0" w:color="000000"/>
              <w:left w:val="single" w:sz="4" w:space="0" w:color="000000"/>
              <w:bottom w:val="single" w:sz="4" w:space="0" w:color="000000"/>
              <w:right w:val="single" w:sz="4" w:space="0" w:color="000000"/>
            </w:tcBorders>
            <w:hideMark/>
          </w:tcPr>
          <w:p w:rsidR="0086517E" w:rsidRPr="0086517E" w:rsidRDefault="0086517E" w:rsidP="00A34DA1">
            <w:pPr>
              <w:tabs>
                <w:tab w:val="left" w:pos="142"/>
              </w:tabs>
              <w:rPr>
                <w:rFonts w:ascii="Times New Roman" w:eastAsia="Calibri" w:hAnsi="Times New Roman"/>
                <w:sz w:val="24"/>
                <w:szCs w:val="24"/>
                <w:lang w:eastAsia="en-US"/>
              </w:rPr>
            </w:pPr>
            <w:r w:rsidRPr="0086517E">
              <w:rPr>
                <w:rFonts w:ascii="Times New Roman" w:eastAsia="Calibri" w:hAnsi="Times New Roman"/>
                <w:sz w:val="24"/>
                <w:szCs w:val="24"/>
                <w:lang w:eastAsia="en-US"/>
              </w:rPr>
              <w:lastRenderedPageBreak/>
              <w:t>Запросы на книгу</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1464</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1000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1630</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163%</w:t>
            </w:r>
          </w:p>
        </w:tc>
        <w:tc>
          <w:tcPr>
            <w:tcW w:w="110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A132F4" w:rsidP="00A34DA1">
            <w:pPr>
              <w:tabs>
                <w:tab w:val="left" w:pos="142"/>
              </w:tabs>
              <w:jc w:val="center"/>
              <w:rPr>
                <w:rFonts w:ascii="Times New Roman" w:eastAsia="Calibri" w:hAnsi="Times New Roman"/>
                <w:sz w:val="24"/>
                <w:szCs w:val="24"/>
                <w:lang w:eastAsia="en-US"/>
              </w:rPr>
            </w:pPr>
            <w:r>
              <w:rPr>
                <w:rFonts w:ascii="Times New Roman" w:eastAsia="Calibri" w:hAnsi="Times New Roman"/>
                <w:sz w:val="24"/>
                <w:szCs w:val="24"/>
                <w:lang w:eastAsia="en-US"/>
              </w:rPr>
              <w:t>111,3</w:t>
            </w:r>
          </w:p>
        </w:tc>
      </w:tr>
      <w:tr w:rsidR="0086517E" w:rsidRPr="0086517E" w:rsidTr="00A132F4">
        <w:trPr>
          <w:trHeight w:val="294"/>
        </w:trPr>
        <w:tc>
          <w:tcPr>
            <w:tcW w:w="919" w:type="pct"/>
            <w:tcBorders>
              <w:top w:val="single" w:sz="4" w:space="0" w:color="000000"/>
              <w:left w:val="single" w:sz="4" w:space="0" w:color="000000"/>
              <w:bottom w:val="single" w:sz="4" w:space="0" w:color="000000"/>
              <w:right w:val="single" w:sz="4" w:space="0" w:color="000000"/>
            </w:tcBorders>
            <w:hideMark/>
          </w:tcPr>
          <w:p w:rsidR="0086517E" w:rsidRPr="0086517E" w:rsidRDefault="0086517E" w:rsidP="00A34DA1">
            <w:pPr>
              <w:tabs>
                <w:tab w:val="left" w:pos="142"/>
              </w:tabs>
              <w:rPr>
                <w:rFonts w:ascii="Times New Roman" w:eastAsia="Calibri" w:hAnsi="Times New Roman"/>
                <w:sz w:val="24"/>
                <w:szCs w:val="24"/>
                <w:lang w:eastAsia="en-US"/>
              </w:rPr>
            </w:pPr>
            <w:r w:rsidRPr="0086517E">
              <w:rPr>
                <w:rFonts w:ascii="Times New Roman" w:eastAsia="Calibri" w:hAnsi="Times New Roman"/>
                <w:sz w:val="24"/>
                <w:szCs w:val="24"/>
                <w:lang w:eastAsia="en-US"/>
              </w:rPr>
              <w:t>Приобретено книг</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642</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623</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86517E" w:rsidP="00A34DA1">
            <w:pPr>
              <w:tabs>
                <w:tab w:val="left" w:pos="142"/>
              </w:tabs>
              <w:jc w:val="center"/>
              <w:rPr>
                <w:rFonts w:ascii="Times New Roman" w:eastAsia="Calibri" w:hAnsi="Times New Roman"/>
                <w:sz w:val="24"/>
                <w:szCs w:val="24"/>
                <w:lang w:eastAsia="en-US"/>
              </w:rPr>
            </w:pPr>
            <w:r w:rsidRPr="0086517E">
              <w:rPr>
                <w:rFonts w:ascii="Times New Roman" w:eastAsia="Calibri" w:hAnsi="Times New Roman"/>
                <w:sz w:val="24"/>
                <w:szCs w:val="24"/>
                <w:lang w:eastAsia="en-US"/>
              </w:rPr>
              <w:t>–</w:t>
            </w:r>
          </w:p>
        </w:tc>
        <w:tc>
          <w:tcPr>
            <w:tcW w:w="1109" w:type="pct"/>
            <w:tcBorders>
              <w:top w:val="single" w:sz="4" w:space="0" w:color="000000"/>
              <w:left w:val="single" w:sz="4" w:space="0" w:color="000000"/>
              <w:bottom w:val="single" w:sz="4" w:space="0" w:color="000000"/>
              <w:right w:val="single" w:sz="4" w:space="0" w:color="000000"/>
            </w:tcBorders>
            <w:vAlign w:val="center"/>
            <w:hideMark/>
          </w:tcPr>
          <w:p w:rsidR="0086517E" w:rsidRPr="0086517E" w:rsidRDefault="00A132F4" w:rsidP="00A34DA1">
            <w:pPr>
              <w:tabs>
                <w:tab w:val="left" w:pos="142"/>
              </w:tabs>
              <w:jc w:val="center"/>
              <w:rPr>
                <w:rFonts w:ascii="Times New Roman" w:eastAsia="Calibri" w:hAnsi="Times New Roman"/>
                <w:sz w:val="24"/>
                <w:szCs w:val="24"/>
                <w:lang w:eastAsia="en-US"/>
              </w:rPr>
            </w:pPr>
            <w:r>
              <w:rPr>
                <w:rFonts w:ascii="Times New Roman" w:eastAsia="Calibri" w:hAnsi="Times New Roman"/>
                <w:sz w:val="24"/>
                <w:szCs w:val="24"/>
                <w:lang w:eastAsia="en-US"/>
              </w:rPr>
              <w:t>97,0</w:t>
            </w:r>
          </w:p>
        </w:tc>
      </w:tr>
    </w:tbl>
    <w:p w:rsidR="0086517E" w:rsidRPr="0086517E" w:rsidRDefault="0086517E" w:rsidP="00A34DA1">
      <w:pPr>
        <w:tabs>
          <w:tab w:val="left" w:pos="993"/>
        </w:tabs>
        <w:spacing w:after="0" w:line="240" w:lineRule="auto"/>
        <w:ind w:left="720" w:firstLine="709"/>
        <w:contextualSpacing/>
        <w:rPr>
          <w:rFonts w:ascii="Times New Roman" w:eastAsia="Times New Roman" w:hAnsi="Times New Roman" w:cs="Times New Roman"/>
          <w:sz w:val="24"/>
          <w:szCs w:val="24"/>
          <w:highlight w:val="yellow"/>
          <w:lang w:eastAsia="ru-RU"/>
        </w:rPr>
      </w:pPr>
    </w:p>
    <w:p w:rsidR="0086517E" w:rsidRPr="0086517E" w:rsidRDefault="0086517E" w:rsidP="00A34DA1">
      <w:pPr>
        <w:tabs>
          <w:tab w:val="left" w:pos="993"/>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 xml:space="preserve">Продолжается работа над сайтом учреждения. Сайт является частью единого автоматизированного комплекса библиотеки и главным порталом для получения, в том числе, двух государственных электронных услуг: </w:t>
      </w:r>
    </w:p>
    <w:p w:rsidR="0086517E" w:rsidRPr="0086517E" w:rsidRDefault="0086517E" w:rsidP="00A34DA1">
      <w:pPr>
        <w:widowControl w:val="0"/>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86517E" w:rsidRPr="0086517E" w:rsidRDefault="0086517E" w:rsidP="00A34DA1">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color w:val="000000"/>
          <w:sz w:val="24"/>
          <w:szCs w:val="24"/>
          <w:lang w:eastAsia="ru-RU"/>
        </w:rPr>
        <w:t xml:space="preserve">«Предоставление доступа к справочно-поисковому аппарату библиотек, базам данных». </w:t>
      </w:r>
    </w:p>
    <w:p w:rsidR="0086517E" w:rsidRPr="0086517E" w:rsidRDefault="0086517E" w:rsidP="00A34DA1">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p>
    <w:p w:rsidR="0086517E" w:rsidRPr="0086517E" w:rsidRDefault="0086517E" w:rsidP="00A34DA1">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sz w:val="24"/>
          <w:szCs w:val="24"/>
          <w:lang w:eastAsia="ru-RU"/>
        </w:rPr>
        <w:t xml:space="preserve">Показатели работы сайта </w:t>
      </w:r>
      <w:r w:rsidRPr="0086517E">
        <w:rPr>
          <w:rFonts w:ascii="Times New Roman" w:eastAsia="Calibri" w:hAnsi="Times New Roman" w:cs="Times New Roman"/>
          <w:sz w:val="24"/>
          <w:szCs w:val="24"/>
        </w:rPr>
        <w:t>Централизованной библиотечной системы</w:t>
      </w:r>
    </w:p>
    <w:p w:rsidR="0086517E" w:rsidRPr="0086517E" w:rsidRDefault="0086517E" w:rsidP="00A34DA1">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094"/>
        <w:gridCol w:w="1237"/>
        <w:gridCol w:w="1237"/>
        <w:gridCol w:w="1207"/>
        <w:gridCol w:w="1237"/>
        <w:gridCol w:w="1381"/>
      </w:tblGrid>
      <w:tr w:rsidR="0086517E" w:rsidRPr="00C92F01" w:rsidTr="00F24504">
        <w:trPr>
          <w:trHeight w:val="481"/>
        </w:trPr>
        <w:tc>
          <w:tcPr>
            <w:tcW w:w="1972" w:type="dxa"/>
            <w:tcBorders>
              <w:top w:val="single" w:sz="4" w:space="0" w:color="auto"/>
              <w:left w:val="single" w:sz="4" w:space="0" w:color="auto"/>
              <w:bottom w:val="single" w:sz="4" w:space="0" w:color="auto"/>
              <w:right w:val="single" w:sz="4" w:space="0" w:color="auto"/>
            </w:tcBorders>
            <w:vAlign w:val="center"/>
            <w:hideMark/>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Показатели</w:t>
            </w:r>
          </w:p>
        </w:tc>
        <w:tc>
          <w:tcPr>
            <w:tcW w:w="1094" w:type="dxa"/>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2018 год</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2019 год</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2020 год</w:t>
            </w:r>
          </w:p>
        </w:tc>
        <w:tc>
          <w:tcPr>
            <w:tcW w:w="1207" w:type="dxa"/>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2021 год</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2022 год</w:t>
            </w:r>
          </w:p>
        </w:tc>
        <w:tc>
          <w:tcPr>
            <w:tcW w:w="1237" w:type="dxa"/>
            <w:tcBorders>
              <w:top w:val="single" w:sz="4" w:space="0" w:color="auto"/>
              <w:left w:val="single" w:sz="4" w:space="0" w:color="auto"/>
              <w:bottom w:val="single" w:sz="4" w:space="0" w:color="auto"/>
              <w:right w:val="single" w:sz="4" w:space="0" w:color="auto"/>
            </w:tcBorders>
          </w:tcPr>
          <w:p w:rsidR="0086517E" w:rsidRPr="00C92F01" w:rsidRDefault="0086517E" w:rsidP="00A34DA1">
            <w:pPr>
              <w:widowControl w:val="0"/>
              <w:tabs>
                <w:tab w:val="left" w:pos="142"/>
              </w:tabs>
              <w:spacing w:after="0" w:line="240" w:lineRule="auto"/>
              <w:jc w:val="center"/>
              <w:rPr>
                <w:rFonts w:ascii="Times New Roman" w:eastAsia="Times New Roman" w:hAnsi="Times New Roman" w:cs="Times New Roman"/>
                <w:bCs/>
                <w:sz w:val="20"/>
                <w:szCs w:val="24"/>
                <w:lang w:eastAsia="ru-RU"/>
              </w:rPr>
            </w:pPr>
            <w:r w:rsidRPr="00C92F01">
              <w:rPr>
                <w:rFonts w:ascii="Times New Roman" w:eastAsia="Times New Roman" w:hAnsi="Times New Roman" w:cs="Times New Roman"/>
                <w:bCs/>
                <w:sz w:val="20"/>
                <w:szCs w:val="24"/>
                <w:lang w:eastAsia="ru-RU"/>
              </w:rPr>
              <w:t xml:space="preserve">% относительно 2021 года </w:t>
            </w:r>
          </w:p>
        </w:tc>
      </w:tr>
      <w:tr w:rsidR="0086517E" w:rsidRPr="0086517E" w:rsidTr="000F3864">
        <w:trPr>
          <w:trHeight w:val="344"/>
        </w:trPr>
        <w:tc>
          <w:tcPr>
            <w:tcW w:w="1972"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142"/>
              </w:tabs>
              <w:spacing w:after="0" w:line="240" w:lineRule="auto"/>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sz w:val="24"/>
                <w:szCs w:val="24"/>
                <w:lang w:eastAsia="ru-RU"/>
              </w:rPr>
              <w:t>Просмотров сайта</w:t>
            </w:r>
          </w:p>
        </w:tc>
        <w:tc>
          <w:tcPr>
            <w:tcW w:w="109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120 744</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120 294</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128 835</w:t>
            </w:r>
          </w:p>
        </w:tc>
        <w:tc>
          <w:tcPr>
            <w:tcW w:w="120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138 223</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178 248</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129,0</w:t>
            </w:r>
          </w:p>
        </w:tc>
      </w:tr>
      <w:tr w:rsidR="0086517E" w:rsidRPr="0086517E" w:rsidTr="000F3864">
        <w:trPr>
          <w:trHeight w:val="344"/>
        </w:trPr>
        <w:tc>
          <w:tcPr>
            <w:tcW w:w="1972" w:type="dxa"/>
            <w:tcBorders>
              <w:top w:val="single" w:sz="4" w:space="0" w:color="auto"/>
              <w:left w:val="single" w:sz="4" w:space="0" w:color="auto"/>
              <w:bottom w:val="single" w:sz="4" w:space="0" w:color="auto"/>
              <w:right w:val="single" w:sz="4" w:space="0" w:color="auto"/>
            </w:tcBorders>
            <w:vAlign w:val="center"/>
            <w:hideMark/>
          </w:tcPr>
          <w:p w:rsidR="0086517E" w:rsidRPr="0086517E" w:rsidRDefault="0086517E" w:rsidP="00A34DA1">
            <w:pPr>
              <w:widowControl w:val="0"/>
              <w:tabs>
                <w:tab w:val="left" w:pos="142"/>
              </w:tabs>
              <w:spacing w:after="0" w:line="240" w:lineRule="auto"/>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sz w:val="24"/>
                <w:szCs w:val="24"/>
                <w:lang w:eastAsia="ru-RU"/>
              </w:rPr>
              <w:t>Посещений сайта</w:t>
            </w:r>
          </w:p>
        </w:tc>
        <w:tc>
          <w:tcPr>
            <w:tcW w:w="1094"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46 296</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40 918</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41 905</w:t>
            </w:r>
          </w:p>
        </w:tc>
        <w:tc>
          <w:tcPr>
            <w:tcW w:w="120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50 540</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86517E" w:rsidP="00A34DA1">
            <w:pPr>
              <w:widowControl w:val="0"/>
              <w:tabs>
                <w:tab w:val="left" w:pos="142"/>
              </w:tabs>
              <w:spacing w:after="0" w:line="240" w:lineRule="auto"/>
              <w:jc w:val="center"/>
              <w:rPr>
                <w:rFonts w:ascii="Times New Roman" w:eastAsia="Calibri" w:hAnsi="Times New Roman" w:cs="Times New Roman"/>
                <w:bCs/>
                <w:sz w:val="24"/>
                <w:szCs w:val="24"/>
              </w:rPr>
            </w:pPr>
            <w:r w:rsidRPr="0086517E">
              <w:rPr>
                <w:rFonts w:ascii="Times New Roman" w:eastAsia="Calibri" w:hAnsi="Times New Roman" w:cs="Times New Roman"/>
                <w:bCs/>
                <w:sz w:val="24"/>
                <w:szCs w:val="24"/>
              </w:rPr>
              <w:t>61 393</w:t>
            </w:r>
          </w:p>
        </w:tc>
        <w:tc>
          <w:tcPr>
            <w:tcW w:w="1237" w:type="dxa"/>
            <w:tcBorders>
              <w:top w:val="single" w:sz="4" w:space="0" w:color="auto"/>
              <w:left w:val="single" w:sz="4" w:space="0" w:color="auto"/>
              <w:bottom w:val="single" w:sz="4" w:space="0" w:color="auto"/>
              <w:right w:val="single" w:sz="4" w:space="0" w:color="auto"/>
            </w:tcBorders>
            <w:vAlign w:val="center"/>
          </w:tcPr>
          <w:p w:rsidR="0086517E" w:rsidRPr="0086517E" w:rsidRDefault="00590B8F" w:rsidP="00A34DA1">
            <w:pPr>
              <w:widowControl w:val="0"/>
              <w:tabs>
                <w:tab w:val="left" w:pos="142"/>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121,5</w:t>
            </w:r>
          </w:p>
        </w:tc>
      </w:tr>
    </w:tbl>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p>
    <w:p w:rsidR="0086517E" w:rsidRPr="0086517E" w:rsidRDefault="0086517E" w:rsidP="00590B8F">
      <w:pPr>
        <w:tabs>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86517E">
        <w:rPr>
          <w:rFonts w:ascii="Times New Roman" w:eastAsia="Times New Roman" w:hAnsi="Times New Roman" w:cs="Times New Roman"/>
          <w:bCs/>
          <w:sz w:val="24"/>
          <w:szCs w:val="24"/>
          <w:lang w:eastAsia="ru-RU"/>
        </w:rPr>
        <w:t>2022 год был отмечен рядом достижений, характеризующих укрепление имиджа общедоступных муниципальных библиотек города Мегиона:</w:t>
      </w:r>
    </w:p>
    <w:p w:rsidR="0086517E" w:rsidRPr="0086517E" w:rsidRDefault="0086517E" w:rsidP="00590B8F">
      <w:pPr>
        <w:spacing w:after="0" w:line="240" w:lineRule="auto"/>
        <w:ind w:firstLine="709"/>
        <w:jc w:val="both"/>
        <w:rPr>
          <w:rFonts w:ascii="Times New Roman" w:eastAsia="Calibri" w:hAnsi="Times New Roman" w:cs="Times New Roman"/>
          <w:bCs/>
          <w:sz w:val="24"/>
          <w:szCs w:val="24"/>
        </w:rPr>
      </w:pPr>
      <w:r w:rsidRPr="0086517E">
        <w:rPr>
          <w:rFonts w:ascii="Times New Roman" w:eastAsia="Calibri" w:hAnsi="Times New Roman" w:cs="Times New Roman"/>
          <w:sz w:val="24"/>
          <w:szCs w:val="24"/>
        </w:rPr>
        <w:t>Светлана Александровна Львовская занесена на Городскую доску почета;</w:t>
      </w:r>
    </w:p>
    <w:p w:rsidR="0086517E" w:rsidRPr="0086517E" w:rsidRDefault="0086517E" w:rsidP="00590B8F">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Елена Николаевна Глоба занесена на Молодежную доску почета города Мегиона;</w:t>
      </w:r>
    </w:p>
    <w:p w:rsidR="0086517E" w:rsidRPr="0086517E" w:rsidRDefault="0086517E" w:rsidP="00590B8F">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1 место в Х окружном конкурсе работ по истории библиотечного дела в Ханты-Мансийском автономном округе – Югре «Историю пишем сами»;</w:t>
      </w:r>
    </w:p>
    <w:p w:rsidR="00E26286" w:rsidRPr="0086517E" w:rsidRDefault="00E26286" w:rsidP="00E26286">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1 место в номинации «Страницы на сайтах и соц</w:t>
      </w:r>
      <w:r>
        <w:rPr>
          <w:rFonts w:ascii="Times New Roman" w:eastAsia="Calibri" w:hAnsi="Times New Roman" w:cs="Times New Roman"/>
          <w:sz w:val="24"/>
          <w:szCs w:val="24"/>
        </w:rPr>
        <w:t>иальных сетях»</w:t>
      </w:r>
      <w:r w:rsidRPr="0086517E">
        <w:rPr>
          <w:rFonts w:ascii="Times New Roman" w:eastAsia="Calibri" w:hAnsi="Times New Roman" w:cs="Times New Roman"/>
          <w:sz w:val="24"/>
          <w:szCs w:val="24"/>
        </w:rPr>
        <w:t>;</w:t>
      </w:r>
    </w:p>
    <w:p w:rsidR="00E26286" w:rsidRPr="0086517E" w:rsidRDefault="00E26286" w:rsidP="00E26286">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1 место во Всероссийском конкурсе инсталляций из книг «Пока не разобрали»;</w:t>
      </w:r>
    </w:p>
    <w:p w:rsidR="0086517E" w:rsidRPr="0086517E" w:rsidRDefault="00590B8F" w:rsidP="00590B8F">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4 сотрудника </w:t>
      </w:r>
      <w:r>
        <w:rPr>
          <w:rFonts w:ascii="Times New Roman" w:eastAsia="Calibri" w:hAnsi="Times New Roman" w:cs="Times New Roman"/>
          <w:sz w:val="24"/>
          <w:szCs w:val="24"/>
        </w:rPr>
        <w:t>стали д</w:t>
      </w:r>
      <w:r w:rsidR="0086517E" w:rsidRPr="0086517E">
        <w:rPr>
          <w:rFonts w:ascii="Times New Roman" w:eastAsia="Calibri" w:hAnsi="Times New Roman" w:cs="Times New Roman"/>
          <w:sz w:val="24"/>
          <w:szCs w:val="24"/>
        </w:rPr>
        <w:t>ипломант</w:t>
      </w:r>
      <w:r>
        <w:rPr>
          <w:rFonts w:ascii="Times New Roman" w:eastAsia="Calibri" w:hAnsi="Times New Roman" w:cs="Times New Roman"/>
          <w:sz w:val="24"/>
          <w:szCs w:val="24"/>
        </w:rPr>
        <w:t>ами</w:t>
      </w:r>
      <w:r w:rsidR="0086517E" w:rsidRPr="0086517E">
        <w:rPr>
          <w:rFonts w:ascii="Times New Roman" w:eastAsia="Calibri" w:hAnsi="Times New Roman" w:cs="Times New Roman"/>
          <w:sz w:val="24"/>
          <w:szCs w:val="24"/>
        </w:rPr>
        <w:t xml:space="preserve"> окружного конкурс</w:t>
      </w:r>
      <w:r>
        <w:rPr>
          <w:rFonts w:ascii="Times New Roman" w:eastAsia="Calibri" w:hAnsi="Times New Roman" w:cs="Times New Roman"/>
          <w:sz w:val="24"/>
          <w:szCs w:val="24"/>
        </w:rPr>
        <w:t>а любительского кино «Земляки»</w:t>
      </w:r>
      <w:r w:rsidR="0086517E" w:rsidRPr="0086517E">
        <w:rPr>
          <w:rFonts w:ascii="Times New Roman" w:eastAsia="Calibri" w:hAnsi="Times New Roman" w:cs="Times New Roman"/>
          <w:sz w:val="24"/>
          <w:szCs w:val="24"/>
        </w:rPr>
        <w:t>;</w:t>
      </w:r>
    </w:p>
    <w:p w:rsidR="0086517E" w:rsidRPr="0086517E" w:rsidRDefault="00590B8F" w:rsidP="00590B8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о</w:t>
      </w:r>
      <w:r w:rsidR="0086517E" w:rsidRPr="0086517E">
        <w:rPr>
          <w:rFonts w:ascii="Times New Roman" w:eastAsia="Calibri" w:hAnsi="Times New Roman" w:cs="Times New Roman"/>
          <w:sz w:val="24"/>
          <w:szCs w:val="24"/>
        </w:rPr>
        <w:t xml:space="preserve">кружном конкурсе на лучшую библиографическую рекомендацию детской книги «Высший пилотаж» среди сотрудников общедоступных библиотек ХМАО – Югры </w:t>
      </w:r>
      <w:r>
        <w:rPr>
          <w:rFonts w:ascii="Times New Roman" w:eastAsia="Calibri" w:hAnsi="Times New Roman" w:cs="Times New Roman"/>
          <w:sz w:val="24"/>
          <w:szCs w:val="24"/>
        </w:rPr>
        <w:t>мегионцы заняли</w:t>
      </w:r>
      <w:r w:rsidR="0086517E" w:rsidRPr="0086517E">
        <w:rPr>
          <w:rFonts w:ascii="Times New Roman" w:eastAsia="Calibri" w:hAnsi="Times New Roman" w:cs="Times New Roman"/>
          <w:sz w:val="24"/>
          <w:szCs w:val="24"/>
        </w:rPr>
        <w:t xml:space="preserve"> призовые места: 1 место в номинации</w:t>
      </w:r>
      <w:r>
        <w:rPr>
          <w:rFonts w:ascii="Times New Roman" w:eastAsia="Calibri" w:hAnsi="Times New Roman" w:cs="Times New Roman"/>
          <w:sz w:val="24"/>
          <w:szCs w:val="24"/>
        </w:rPr>
        <w:t xml:space="preserve"> «Электронные книжные выставки»,</w:t>
      </w:r>
      <w:r w:rsidR="0086517E" w:rsidRPr="0086517E">
        <w:rPr>
          <w:rFonts w:ascii="Times New Roman" w:eastAsia="Calibri" w:hAnsi="Times New Roman" w:cs="Times New Roman"/>
          <w:sz w:val="24"/>
          <w:szCs w:val="24"/>
        </w:rPr>
        <w:t xml:space="preserve"> 2 место в номинации «Буктрей</w:t>
      </w:r>
      <w:r>
        <w:rPr>
          <w:rFonts w:ascii="Times New Roman" w:eastAsia="Calibri" w:hAnsi="Times New Roman" w:cs="Times New Roman"/>
          <w:sz w:val="24"/>
          <w:szCs w:val="24"/>
        </w:rPr>
        <w:t>леры, букстори»,</w:t>
      </w:r>
      <w:r w:rsidR="0086517E" w:rsidRPr="0086517E">
        <w:rPr>
          <w:rFonts w:ascii="Times New Roman" w:eastAsia="Calibri" w:hAnsi="Times New Roman" w:cs="Times New Roman"/>
          <w:sz w:val="24"/>
          <w:szCs w:val="24"/>
        </w:rPr>
        <w:t xml:space="preserve"> 2 место в номинации «Электронные рекомендательные указа</w:t>
      </w:r>
      <w:r>
        <w:rPr>
          <w:rFonts w:ascii="Times New Roman" w:eastAsia="Calibri" w:hAnsi="Times New Roman" w:cs="Times New Roman"/>
          <w:sz w:val="24"/>
          <w:szCs w:val="24"/>
        </w:rPr>
        <w:t>тели литературы»</w:t>
      </w:r>
      <w:r w:rsidR="00E26286">
        <w:rPr>
          <w:rFonts w:ascii="Times New Roman" w:eastAsia="Calibri" w:hAnsi="Times New Roman" w:cs="Times New Roman"/>
          <w:sz w:val="24"/>
          <w:szCs w:val="24"/>
        </w:rPr>
        <w:t>.</w:t>
      </w:r>
    </w:p>
    <w:p w:rsidR="00E26286" w:rsidRDefault="00590B8F" w:rsidP="00590B8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E26286">
        <w:rPr>
          <w:rFonts w:ascii="Times New Roman" w:eastAsia="Calibri" w:hAnsi="Times New Roman" w:cs="Times New Roman"/>
          <w:sz w:val="24"/>
          <w:szCs w:val="24"/>
        </w:rPr>
        <w:t>олучили:</w:t>
      </w:r>
    </w:p>
    <w:p w:rsidR="0086517E" w:rsidRPr="0086517E" w:rsidRDefault="00590B8F" w:rsidP="00590B8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86517E" w:rsidRPr="0086517E">
        <w:rPr>
          <w:rFonts w:ascii="Times New Roman" w:eastAsia="Calibri" w:hAnsi="Times New Roman" w:cs="Times New Roman"/>
          <w:sz w:val="24"/>
          <w:szCs w:val="24"/>
        </w:rPr>
        <w:t>иплом третьей степени за программу «Мегион читает Джоан Роулинг» окружной акции «Современники» проекта Государственной библиотеки Югры «Большие книжные гонки»;</w:t>
      </w:r>
    </w:p>
    <w:p w:rsidR="00E26286" w:rsidRPr="0086517E" w:rsidRDefault="00E26286" w:rsidP="00E2628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86517E">
        <w:rPr>
          <w:rFonts w:ascii="Times New Roman" w:eastAsia="Calibri" w:hAnsi="Times New Roman" w:cs="Times New Roman"/>
          <w:sz w:val="24"/>
          <w:szCs w:val="24"/>
        </w:rPr>
        <w:t xml:space="preserve">иплом </w:t>
      </w:r>
      <w:r w:rsidRPr="0086517E">
        <w:rPr>
          <w:rFonts w:ascii="Times New Roman" w:eastAsia="Calibri" w:hAnsi="Times New Roman" w:cs="Times New Roman"/>
          <w:sz w:val="24"/>
          <w:szCs w:val="24"/>
          <w:lang w:val="en-US"/>
        </w:rPr>
        <w:t>IV</w:t>
      </w:r>
      <w:r w:rsidRPr="0086517E">
        <w:rPr>
          <w:rFonts w:ascii="Times New Roman" w:eastAsia="Calibri" w:hAnsi="Times New Roman" w:cs="Times New Roman"/>
          <w:sz w:val="24"/>
          <w:szCs w:val="24"/>
        </w:rPr>
        <w:t xml:space="preserve"> Всероссийского конкурса краеведов, работающих с детьми.</w:t>
      </w:r>
    </w:p>
    <w:p w:rsidR="0086517E" w:rsidRPr="0086517E" w:rsidRDefault="00590B8F" w:rsidP="00590B8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А.А.</w:t>
      </w:r>
      <w:r w:rsidR="0086517E" w:rsidRPr="0086517E">
        <w:rPr>
          <w:rFonts w:ascii="Times New Roman" w:eastAsia="Calibri" w:hAnsi="Times New Roman" w:cs="Times New Roman"/>
          <w:sz w:val="24"/>
          <w:szCs w:val="24"/>
        </w:rPr>
        <w:t>Горлова, за личный вклад в разработку и реализацию мер, направленных на реализацию прав, устойчивое развитие коренных малочисленных народов Севера награждена Благодарственным письмом Департамента внутренней п</w:t>
      </w:r>
      <w:r w:rsidR="00E26286">
        <w:rPr>
          <w:rFonts w:ascii="Times New Roman" w:eastAsia="Calibri" w:hAnsi="Times New Roman" w:cs="Times New Roman"/>
          <w:sz w:val="24"/>
          <w:szCs w:val="24"/>
        </w:rPr>
        <w:t>олитики ХМАО – Югры.</w:t>
      </w:r>
    </w:p>
    <w:p w:rsidR="0086517E" w:rsidRPr="0086517E" w:rsidRDefault="0086517E" w:rsidP="00A34DA1">
      <w:pPr>
        <w:widowControl w:val="0"/>
        <w:spacing w:after="0" w:line="240" w:lineRule="auto"/>
        <w:jc w:val="both"/>
        <w:rPr>
          <w:rFonts w:ascii="Times New Roman" w:eastAsia="Calibri" w:hAnsi="Times New Roman" w:cs="Times New Roman"/>
          <w:sz w:val="24"/>
          <w:szCs w:val="24"/>
        </w:rPr>
      </w:pPr>
    </w:p>
    <w:p w:rsidR="0086517E" w:rsidRDefault="0086517E" w:rsidP="00A34DA1">
      <w:pPr>
        <w:widowControl w:val="0"/>
        <w:spacing w:after="0" w:line="240" w:lineRule="auto"/>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Социально-культурная деятельность </w:t>
      </w:r>
    </w:p>
    <w:p w:rsidR="000F3864" w:rsidRPr="0086517E" w:rsidRDefault="000F3864" w:rsidP="00A34DA1">
      <w:pPr>
        <w:widowControl w:val="0"/>
        <w:spacing w:after="0" w:line="240" w:lineRule="auto"/>
        <w:jc w:val="both"/>
        <w:rPr>
          <w:rFonts w:ascii="Times New Roman" w:eastAsia="Calibri" w:hAnsi="Times New Roman" w:cs="Times New Roman"/>
          <w:sz w:val="24"/>
          <w:szCs w:val="24"/>
        </w:rPr>
      </w:pPr>
    </w:p>
    <w:p w:rsidR="00CC0C75"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В Мегионе работает одно культурно-досуговое учреждение – муниципальное автономное учреждение «Дворец искусств», в структуру которого входят: </w:t>
      </w:r>
    </w:p>
    <w:p w:rsidR="00CC0C75"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Дворец искусств на 750 ме</w:t>
      </w:r>
      <w:r w:rsidR="00CC0C75">
        <w:rPr>
          <w:rFonts w:ascii="Times New Roman" w:eastAsia="Calibri" w:hAnsi="Times New Roman" w:cs="Times New Roman"/>
          <w:sz w:val="24"/>
          <w:szCs w:val="24"/>
        </w:rPr>
        <w:t>ст;</w:t>
      </w:r>
    </w:p>
    <w:p w:rsidR="00CC0C75" w:rsidRDefault="00F92643" w:rsidP="00A34DA1">
      <w:pPr>
        <w:suppressAutoHyphen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Дом культуры «Сибирь» в пгт </w:t>
      </w:r>
      <w:r w:rsidR="00CC0C75">
        <w:rPr>
          <w:rFonts w:ascii="Times New Roman" w:eastAsia="Calibri" w:hAnsi="Times New Roman" w:cs="Times New Roman"/>
          <w:sz w:val="24"/>
          <w:szCs w:val="24"/>
        </w:rPr>
        <w:t>Высокий на 196 мест;</w:t>
      </w:r>
    </w:p>
    <w:p w:rsidR="00CC0C75"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Дом культуры «Прометей» (культурно-досуговый компл</w:t>
      </w:r>
      <w:r w:rsidR="00CC0C75">
        <w:rPr>
          <w:rFonts w:ascii="Times New Roman" w:eastAsia="Calibri" w:hAnsi="Times New Roman" w:cs="Times New Roman"/>
          <w:sz w:val="24"/>
          <w:szCs w:val="24"/>
        </w:rPr>
        <w:t>екс «Калейдоскоп») на 170 мест;</w:t>
      </w:r>
    </w:p>
    <w:p w:rsidR="00CC0C75"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клуб ветеран</w:t>
      </w:r>
      <w:r w:rsidR="00CC0C75">
        <w:rPr>
          <w:rFonts w:ascii="Times New Roman" w:eastAsia="Calibri" w:hAnsi="Times New Roman" w:cs="Times New Roman"/>
          <w:sz w:val="24"/>
          <w:szCs w:val="24"/>
        </w:rPr>
        <w:t>ов войны и труда;</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парк аттракционов.</w:t>
      </w:r>
    </w:p>
    <w:p w:rsidR="00CC0C75"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2022 году количество проведенных мероприятий</w:t>
      </w:r>
      <w:r w:rsidR="00CC0C75">
        <w:rPr>
          <w:rFonts w:ascii="Times New Roman" w:eastAsia="Calibri" w:hAnsi="Times New Roman" w:cs="Times New Roman"/>
          <w:sz w:val="24"/>
          <w:szCs w:val="24"/>
        </w:rPr>
        <w:t xml:space="preserve"> увеличилось на 76 и составило </w:t>
      </w:r>
      <w:r w:rsidRPr="0086517E">
        <w:rPr>
          <w:rFonts w:ascii="Times New Roman" w:eastAsia="Calibri" w:hAnsi="Times New Roman" w:cs="Times New Roman"/>
          <w:sz w:val="24"/>
          <w:szCs w:val="24"/>
        </w:rPr>
        <w:t xml:space="preserve">657 проведенных мероприятий.  Количество посещений составило 110 104 человек, что на 12 261 человек больше чем в предыдущем 2021 году. </w:t>
      </w:r>
    </w:p>
    <w:p w:rsidR="00055C1A" w:rsidRDefault="00055C1A" w:rsidP="00A34DA1">
      <w:pPr>
        <w:suppressAutoHyphen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2022 году увеличилось число посещений культурных мероприятий на 124% и составило 149 644 человека.</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рамках национального проекта «Культура» регионального проекта «Творческие люди» в 2022 году 11 работников прошли обучение по программам дополнительного профессионального образования.</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На базе учреждения осуществляет свою деятельность любительское объединение «Волонтеры культуры», созданное в 2019 году. В 2022 году оно объединило 57 творческих активистов. </w:t>
      </w:r>
      <w:r w:rsidR="00055C1A">
        <w:rPr>
          <w:rFonts w:ascii="Times New Roman" w:eastAsia="Calibri" w:hAnsi="Times New Roman" w:cs="Times New Roman"/>
          <w:sz w:val="24"/>
          <w:szCs w:val="24"/>
        </w:rPr>
        <w:t>С</w:t>
      </w:r>
      <w:r w:rsidRPr="0086517E">
        <w:rPr>
          <w:rFonts w:ascii="Times New Roman" w:eastAsia="Calibri" w:hAnsi="Times New Roman" w:cs="Times New Roman"/>
          <w:sz w:val="24"/>
          <w:szCs w:val="24"/>
        </w:rPr>
        <w:t xml:space="preserve"> участием волонтеров проведено 150 мероприятий, что на 82 мероприятия больше чем в предыдущем 2021 году.</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В 2022 году Мегион стал одним из городов-участников ежегодной выездной программы «Твое кино» в рамках юбилейного XX Международного фестиваля кинематографических дебютов «Дух огня». </w:t>
      </w:r>
      <w:r w:rsidR="00055C1A">
        <w:rPr>
          <w:rFonts w:ascii="Times New Roman" w:eastAsia="Calibri" w:hAnsi="Times New Roman" w:cs="Times New Roman"/>
          <w:sz w:val="24"/>
          <w:szCs w:val="24"/>
        </w:rPr>
        <w:t>В</w:t>
      </w:r>
      <w:r w:rsidRPr="0086517E">
        <w:rPr>
          <w:rFonts w:ascii="Times New Roman" w:eastAsia="Calibri" w:hAnsi="Times New Roman" w:cs="Times New Roman"/>
          <w:sz w:val="24"/>
          <w:szCs w:val="24"/>
        </w:rPr>
        <w:t xml:space="preserve"> кинозале Дома культуры «Прометей» (КДК «Калейдоскоп») </w:t>
      </w:r>
      <w:r w:rsidR="00055C1A">
        <w:rPr>
          <w:rFonts w:ascii="Times New Roman" w:eastAsia="Calibri" w:hAnsi="Times New Roman" w:cs="Times New Roman"/>
          <w:sz w:val="24"/>
          <w:szCs w:val="24"/>
        </w:rPr>
        <w:t xml:space="preserve">была </w:t>
      </w:r>
      <w:r w:rsidRPr="0086517E">
        <w:rPr>
          <w:rFonts w:ascii="Times New Roman" w:eastAsia="Calibri" w:hAnsi="Times New Roman" w:cs="Times New Roman"/>
          <w:sz w:val="24"/>
          <w:szCs w:val="24"/>
        </w:rPr>
        <w:t>представ</w:t>
      </w:r>
      <w:r w:rsidR="00055C1A">
        <w:rPr>
          <w:rFonts w:ascii="Times New Roman" w:eastAsia="Calibri" w:hAnsi="Times New Roman" w:cs="Times New Roman"/>
          <w:sz w:val="24"/>
          <w:szCs w:val="24"/>
        </w:rPr>
        <w:t>лена</w:t>
      </w:r>
      <w:r w:rsidRPr="0086517E">
        <w:rPr>
          <w:rFonts w:ascii="Times New Roman" w:eastAsia="Calibri" w:hAnsi="Times New Roman" w:cs="Times New Roman"/>
          <w:sz w:val="24"/>
          <w:szCs w:val="24"/>
        </w:rPr>
        <w:t xml:space="preserve"> международн</w:t>
      </w:r>
      <w:r w:rsidR="00055C1A">
        <w:rPr>
          <w:rFonts w:ascii="Times New Roman" w:eastAsia="Calibri" w:hAnsi="Times New Roman" w:cs="Times New Roman"/>
          <w:sz w:val="24"/>
          <w:szCs w:val="24"/>
        </w:rPr>
        <w:t>ая</w:t>
      </w:r>
      <w:r w:rsidRPr="0086517E">
        <w:rPr>
          <w:rFonts w:ascii="Times New Roman" w:eastAsia="Calibri" w:hAnsi="Times New Roman" w:cs="Times New Roman"/>
          <w:sz w:val="24"/>
          <w:szCs w:val="24"/>
        </w:rPr>
        <w:t xml:space="preserve"> премьер</w:t>
      </w:r>
      <w:r w:rsidR="00055C1A">
        <w:rPr>
          <w:rFonts w:ascii="Times New Roman" w:eastAsia="Calibri" w:hAnsi="Times New Roman" w:cs="Times New Roman"/>
          <w:sz w:val="24"/>
          <w:szCs w:val="24"/>
        </w:rPr>
        <w:t>а</w:t>
      </w:r>
      <w:r w:rsidRPr="0086517E">
        <w:rPr>
          <w:rFonts w:ascii="Times New Roman" w:eastAsia="Calibri" w:hAnsi="Times New Roman" w:cs="Times New Roman"/>
          <w:sz w:val="24"/>
          <w:szCs w:val="24"/>
        </w:rPr>
        <w:t xml:space="preserve"> документального фильма-исследования «Кино и я» для обучающихся Мегионского политехнического колледжа и Центра гражданского и патриотического воспитания им.Е.И.Горбатова.</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Впервые состоялась выставка-продажа «Твори добро», творческих работ людей с ограниченными возможностями здоровья. На выставке-продаже было представлено более 30 работ. Это картины, декоративная роспись, выполненная в различных техниках и многое другое. Сумма составила 16 200 рублей. Все средства переданы авторам работ.</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2022 году организован лагерь с дневным пребыванием детей «Летняя пора» на базе МАОУ «СОШ №3 им. И.И. Рынкового». Общий охват составил 25 детей в возрасте от 8 до 12 лет.  Познавательно-развлекательная программа летнего отдыха и занятости детей «Летняя пора» получила сертификат участника в конкурсе «Лучшая программа, реализуемая в организациях, осуществляющих досуг и занятость детей в Ханты-Мансийском автономном округе -Югре».</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У молодежи города Мегиона и </w:t>
      </w:r>
      <w:r w:rsidR="00F92643">
        <w:rPr>
          <w:rFonts w:ascii="Times New Roman" w:eastAsia="Calibri" w:hAnsi="Times New Roman" w:cs="Times New Roman"/>
          <w:sz w:val="24"/>
          <w:szCs w:val="24"/>
        </w:rPr>
        <w:t>пгт</w:t>
      </w:r>
      <w:r w:rsidRPr="0086517E">
        <w:rPr>
          <w:rFonts w:ascii="Times New Roman" w:eastAsia="Calibri" w:hAnsi="Times New Roman" w:cs="Times New Roman"/>
          <w:sz w:val="24"/>
          <w:szCs w:val="24"/>
        </w:rPr>
        <w:t xml:space="preserve"> Высокий в возрасте с 14 до 22 лет появилась возможность посещать кинозал ДК «Прометей» (КДК «Калейдоскоп»), используя «Пушкинскую карту».  Всего в рамках федерального проекта «Пушкинская карта» было продано 687 билетов, на сумму 209 920 рублей.</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С сентября 2022 года в МАУ «Дворец искусств» реализуется Всероссийский проект «Культура для школьников», направленный на духовное, эстетическое и художественное развитие, повышение культурной грамотности подрастающего поколения. Принять участие в новом проекте смогут обучающиеся 1-11 классов общеобразовательных учреждений города Мегиона и </w:t>
      </w:r>
      <w:r w:rsidR="00F92643">
        <w:rPr>
          <w:rFonts w:ascii="Times New Roman" w:eastAsia="Calibri" w:hAnsi="Times New Roman" w:cs="Times New Roman"/>
          <w:sz w:val="24"/>
          <w:szCs w:val="24"/>
        </w:rPr>
        <w:t xml:space="preserve">пгт </w:t>
      </w:r>
      <w:r w:rsidRPr="0086517E">
        <w:rPr>
          <w:rFonts w:ascii="Times New Roman" w:eastAsia="Calibri" w:hAnsi="Times New Roman" w:cs="Times New Roman"/>
          <w:sz w:val="24"/>
          <w:szCs w:val="24"/>
        </w:rPr>
        <w:t>Высокий. В ходе реализации проекта прошли мероприятия, которые способствуют развитию творческих компетенций и креативного мышления школьников. В рамках проекта состоялись: познавательная экскурсия по дворцу искусств «Закулисье», познавательная программа «Матрешкина забава» и квест-игра «СтраноМетР». Всего прошло 15 программ, охват составил 1 972 несовершеннолетних.</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 В рамках Года культурного наследия народов России, во Дворце искусств  прошел ряд мероприятий: Открытие Года культурного наследия народов России в г.Мегионе, массовое гуляние «Масленница», культурно-познавательные программы «Как на Масленой неделе…», конкурсная программа «Краса Севера», городской фестиваль национальной частушки «Частушка-душа России», татаро-башкирский национальный праздник «Сабантуй», игровая программа «Свети нам Хатл», гала – концерт фестивалей «Дружба  народов» и «Город </w:t>
      </w:r>
      <w:r w:rsidRPr="0086517E">
        <w:rPr>
          <w:rFonts w:ascii="Times New Roman" w:eastAsia="Calibri" w:hAnsi="Times New Roman" w:cs="Times New Roman"/>
          <w:sz w:val="24"/>
          <w:szCs w:val="24"/>
        </w:rPr>
        <w:lastRenderedPageBreak/>
        <w:t xml:space="preserve">дружбы, город детства». Мероприятия посетили 3 710 человек. Число просмотров на сайте </w:t>
      </w:r>
      <w:r w:rsidRPr="0086517E">
        <w:rPr>
          <w:rFonts w:ascii="Times New Roman" w:eastAsia="Calibri" w:hAnsi="Times New Roman" w:cs="Times New Roman"/>
          <w:sz w:val="24"/>
          <w:szCs w:val="24"/>
          <w:lang w:val="en-US"/>
        </w:rPr>
        <w:t>PRO</w:t>
      </w:r>
      <w:r w:rsidRPr="0086517E">
        <w:rPr>
          <w:rFonts w:ascii="Times New Roman" w:eastAsia="Calibri" w:hAnsi="Times New Roman" w:cs="Times New Roman"/>
          <w:sz w:val="24"/>
          <w:szCs w:val="24"/>
        </w:rPr>
        <w:t>.культура составило 2 291единиц.</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доме культуры «Прометей» (Культурно-досуговый комплекс «Калейдоскоп») на платной основе продемонстрировано 2 263 сеансов кино (2021 год – 2 022), к</w:t>
      </w:r>
      <w:r w:rsidR="0048526A">
        <w:rPr>
          <w:rFonts w:ascii="Times New Roman" w:eastAsia="Calibri" w:hAnsi="Times New Roman" w:cs="Times New Roman"/>
          <w:sz w:val="24"/>
          <w:szCs w:val="24"/>
        </w:rPr>
        <w:t xml:space="preserve">оторые посетили 24 600 человек </w:t>
      </w:r>
      <w:r w:rsidRPr="0086517E">
        <w:rPr>
          <w:rFonts w:ascii="Times New Roman" w:eastAsia="Calibri" w:hAnsi="Times New Roman" w:cs="Times New Roman"/>
          <w:sz w:val="24"/>
          <w:szCs w:val="24"/>
        </w:rPr>
        <w:t>(2021 год–25 718). Снижение потока зрителей в кинозал связано с отменой проката кинофильмов крупнейших зарубежных студий.</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В целях сохранения и развития творческого потенциала населения города в культурно-досуговых учреждениях действует 40 клубных формирований различных направлений и жанров для всех возрастных групп. </w:t>
      </w:r>
    </w:p>
    <w:p w:rsidR="0086517E" w:rsidRPr="0086517E" w:rsidRDefault="0086517E" w:rsidP="00A34DA1">
      <w:pPr>
        <w:suppressAutoHyphens/>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кино-фото любителей, фольклорные. </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Клубные формирования самодеятельного народного творчества посещали 616 человек (2021 год – 606). Клубные формирования любительского художественного творчества осуществляют деятельность на бюджетной основе в соответствии с муниципальным заданием. Занятия в кружках ведут профессиональные руководители. </w:t>
      </w:r>
    </w:p>
    <w:p w:rsidR="0086517E" w:rsidRPr="0086517E" w:rsidRDefault="0048526A" w:rsidP="0048526A">
      <w:pPr>
        <w:suppressAutoHyphen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86517E" w:rsidRPr="0086517E">
        <w:rPr>
          <w:rFonts w:ascii="Times New Roman" w:eastAsia="Calibri" w:hAnsi="Times New Roman" w:cs="Times New Roman"/>
          <w:sz w:val="24"/>
          <w:szCs w:val="24"/>
        </w:rPr>
        <w:t>ворческие коллективы МАУ «Дворец искусств» стали участниками и призерами более 20 международных, всероссийских, региональных, окружных, городских конкурсов и фестивалей, победителями стали отдельные участники и коллективы, всего получено 34 награды различного достоинства.</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Руководитель театральной студии «Оптимисты» Тихонова Наталья Владимировна выступила с докладом «Социально-ориентированный проект «Театральная студия «Оптимисты», блок «Внедрение инновационных форм в деятельность культурно-досуговых учреждений Югры». Наталья Владимировна поделилась опытом работы с категорией граждан с ОВЗ. Рассказала о методах работы, особенностях проведения занятий и репетиций.</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В Центре культуры «Нефтяник» города Лангепаса состоялся концерт «Казак без песни – не казак» вокального ансамбля казачьей песни «Звонница». Мероприятие было организовано в рамках действующего соглашения о социально-экономическом развитии двух муниципалитетов, которым предусмотрено, в том числе, расширение культурного пространства. </w:t>
      </w:r>
      <w:r w:rsidR="00B42FED">
        <w:rPr>
          <w:rFonts w:ascii="Times New Roman" w:eastAsia="Calibri" w:hAnsi="Times New Roman" w:cs="Times New Roman"/>
          <w:sz w:val="24"/>
          <w:szCs w:val="24"/>
        </w:rPr>
        <w:t>Р</w:t>
      </w:r>
      <w:r w:rsidRPr="0086517E">
        <w:rPr>
          <w:rFonts w:ascii="Times New Roman" w:eastAsia="Calibri" w:hAnsi="Times New Roman" w:cs="Times New Roman"/>
          <w:sz w:val="24"/>
          <w:szCs w:val="24"/>
        </w:rPr>
        <w:t>уководитель коллектива Мельгит Елена Николаевна</w:t>
      </w:r>
      <w:r w:rsidR="00B42FED">
        <w:rPr>
          <w:rFonts w:ascii="Times New Roman" w:eastAsia="Calibri" w:hAnsi="Times New Roman" w:cs="Times New Roman"/>
          <w:sz w:val="24"/>
          <w:szCs w:val="24"/>
        </w:rPr>
        <w:t>,</w:t>
      </w:r>
      <w:r w:rsidRPr="0086517E">
        <w:rPr>
          <w:rFonts w:ascii="Times New Roman" w:eastAsia="Calibri" w:hAnsi="Times New Roman" w:cs="Times New Roman"/>
          <w:sz w:val="24"/>
          <w:szCs w:val="24"/>
        </w:rPr>
        <w:t xml:space="preserve"> как волонтер</w:t>
      </w:r>
      <w:r w:rsidR="00B42FED">
        <w:rPr>
          <w:rFonts w:ascii="Times New Roman" w:eastAsia="Calibri" w:hAnsi="Times New Roman" w:cs="Times New Roman"/>
          <w:sz w:val="24"/>
          <w:szCs w:val="24"/>
        </w:rPr>
        <w:t>,</w:t>
      </w:r>
      <w:r w:rsidRPr="0086517E">
        <w:rPr>
          <w:rFonts w:ascii="Times New Roman" w:eastAsia="Calibri" w:hAnsi="Times New Roman" w:cs="Times New Roman"/>
          <w:sz w:val="24"/>
          <w:szCs w:val="24"/>
        </w:rPr>
        <w:t xml:space="preserve"> занесена на Доску почета добровольцев «Я - ВОЛОНТЕР» города Мегиона.</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Анимационный фильм «Серьёзные дела…» детской самодеятельной народной студии «Сёльси» размещен на сайте Национального антитеррористического комитета Российской Федерации и в официальной группе НАК в социальной сети «ВКонтакте». Эта работа признана лучшей муниципальной практикой в сфере профилактики терроризма. </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На базе Муниципального автономного учреждения «Дворец искусств» ведут творческую деятельность клубные формирования национальной направленности. В 2020 году с каждым руководителем национальных общественных организаций было заключено Соглашение о сотрудничестве и совместной деятельности.</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МАУ «Дворец искусств» ведут свою деятельность шесть любительских объединений национальной направленности:</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городская общественная организация «Культурно-творческое объединение «Стожары», (вокальный ансамбль «Стожары»)</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татарская национальная культурная автономия «Булгар» (вокальный ансамбль «Ихлас», хореографический коллектив «Алтын»),</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региональная Общественная Организация «Восток» (хореографические коллективы «Лезгинка», «Горянка»),</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общественная организация «Украина», (вокальный ансамбль «Украина»)</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городская общественная организация «Молдова», (вокальный ансамбль Молдова»)</w:t>
      </w:r>
    </w:p>
    <w:p w:rsidR="0086517E" w:rsidRPr="0086517E" w:rsidRDefault="0086517E" w:rsidP="0048526A">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общественная организация русской культуры города Мегиона «Истоки России» (вокальный ансамбль «Наша песня», хореографический коллектив «Фаворит»).</w:t>
      </w:r>
    </w:p>
    <w:p w:rsidR="0086517E" w:rsidRPr="0086517E" w:rsidRDefault="00EE1E94" w:rsidP="0048526A">
      <w:pPr>
        <w:suppressAutoHyphen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86517E">
        <w:rPr>
          <w:rFonts w:ascii="Times New Roman" w:eastAsia="Calibri" w:hAnsi="Times New Roman" w:cs="Times New Roman"/>
          <w:sz w:val="24"/>
          <w:szCs w:val="24"/>
        </w:rPr>
        <w:t>анные творческие коллективы посещает 110 человек.</w:t>
      </w:r>
    </w:p>
    <w:p w:rsidR="0086517E" w:rsidRPr="0086517E" w:rsidRDefault="0086517E" w:rsidP="00A34DA1">
      <w:pPr>
        <w:suppressAutoHyphens/>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lastRenderedPageBreak/>
        <w:t xml:space="preserve">В 2022 году было проведено 37 мероприятий, способствующих формированию единого этнокультурного пространства на территории города Мегиона и </w:t>
      </w:r>
      <w:r w:rsidR="00F92643">
        <w:rPr>
          <w:rFonts w:ascii="Times New Roman" w:eastAsia="Calibri" w:hAnsi="Times New Roman" w:cs="Times New Roman"/>
          <w:sz w:val="24"/>
          <w:szCs w:val="24"/>
        </w:rPr>
        <w:t xml:space="preserve">пгт </w:t>
      </w:r>
      <w:r w:rsidRPr="0086517E">
        <w:rPr>
          <w:rFonts w:ascii="Times New Roman" w:eastAsia="Calibri" w:hAnsi="Times New Roman" w:cs="Times New Roman"/>
          <w:sz w:val="24"/>
          <w:szCs w:val="24"/>
        </w:rPr>
        <w:t xml:space="preserve">Высокий, которые посетили 9302 человек. </w:t>
      </w:r>
    </w:p>
    <w:p w:rsidR="0086517E" w:rsidRPr="0086517E" w:rsidRDefault="0086517E" w:rsidP="00A34DA1">
      <w:pPr>
        <w:suppressAutoHyphens/>
        <w:spacing w:after="0" w:line="240" w:lineRule="auto"/>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ab/>
      </w:r>
      <w:r w:rsidR="00EE1E94">
        <w:rPr>
          <w:rFonts w:ascii="Times New Roman" w:eastAsia="Calibri" w:hAnsi="Times New Roman" w:cs="Times New Roman"/>
          <w:sz w:val="24"/>
          <w:szCs w:val="24"/>
        </w:rPr>
        <w:t>Р</w:t>
      </w:r>
      <w:r w:rsidRPr="0086517E">
        <w:rPr>
          <w:rFonts w:ascii="Times New Roman" w:eastAsia="Calibri" w:hAnsi="Times New Roman" w:cs="Times New Roman"/>
          <w:sz w:val="24"/>
          <w:szCs w:val="24"/>
        </w:rPr>
        <w:t>езультатом взаимодействия с автономной некоммерческой организацией «Центр обеспечения безопасности и содействия укреплению межнационального согласия «Многонациональный Мегион» стал совместный проект, получивший грант губернатора в сумме 432</w:t>
      </w:r>
      <w:r w:rsidR="00EE1E94">
        <w:rPr>
          <w:rFonts w:ascii="Times New Roman" w:eastAsia="Calibri" w:hAnsi="Times New Roman" w:cs="Times New Roman"/>
          <w:sz w:val="24"/>
          <w:szCs w:val="24"/>
        </w:rPr>
        <w:t>,</w:t>
      </w:r>
      <w:r w:rsidRPr="0086517E">
        <w:rPr>
          <w:rFonts w:ascii="Times New Roman" w:eastAsia="Calibri" w:hAnsi="Times New Roman" w:cs="Times New Roman"/>
          <w:sz w:val="24"/>
          <w:szCs w:val="24"/>
        </w:rPr>
        <w:t>75</w:t>
      </w:r>
      <w:r w:rsidR="00EE1E94">
        <w:rPr>
          <w:rFonts w:ascii="Times New Roman" w:eastAsia="Calibri" w:hAnsi="Times New Roman" w:cs="Times New Roman"/>
          <w:sz w:val="24"/>
          <w:szCs w:val="24"/>
        </w:rPr>
        <w:t xml:space="preserve"> тыс.</w:t>
      </w:r>
      <w:r w:rsidRPr="0086517E">
        <w:rPr>
          <w:rFonts w:ascii="Times New Roman" w:eastAsia="Calibri" w:hAnsi="Times New Roman" w:cs="Times New Roman"/>
          <w:sz w:val="24"/>
          <w:szCs w:val="24"/>
        </w:rPr>
        <w:t xml:space="preserve"> рублей на проведение фестиваля национальной частушки «Таёжная, задорная...». </w:t>
      </w:r>
    </w:p>
    <w:p w:rsidR="0086517E" w:rsidRPr="0086517E" w:rsidRDefault="0086517E" w:rsidP="00A34DA1">
      <w:pPr>
        <w:suppressAutoHyphens/>
        <w:spacing w:after="0" w:line="240" w:lineRule="auto"/>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ab/>
        <w:t>В 2022 году МАУ «Дворец искусств» принял участие в конкурсе на предоставление грантов Президента РФ на реализацию проектов в области культуры, искусства и креативных (творчес</w:t>
      </w:r>
      <w:r w:rsidR="00EE1E94">
        <w:rPr>
          <w:rFonts w:ascii="Times New Roman" w:eastAsia="Calibri" w:hAnsi="Times New Roman" w:cs="Times New Roman"/>
          <w:sz w:val="24"/>
          <w:szCs w:val="24"/>
        </w:rPr>
        <w:t>ких) индустрий, с проектом «Жил</w:t>
      </w:r>
      <w:r w:rsidR="00EE1E94" w:rsidRPr="00EE1E94">
        <w:rPr>
          <w:rFonts w:ascii="Times New Roman" w:eastAsia="Calibri" w:hAnsi="Times New Roman" w:cs="Times New Roman"/>
          <w:sz w:val="24"/>
          <w:szCs w:val="24"/>
        </w:rPr>
        <w:t>-</w:t>
      </w:r>
      <w:r w:rsidRPr="0086517E">
        <w:rPr>
          <w:rFonts w:ascii="Times New Roman" w:eastAsia="Calibri" w:hAnsi="Times New Roman" w:cs="Times New Roman"/>
          <w:sz w:val="24"/>
          <w:szCs w:val="24"/>
        </w:rPr>
        <w:t>был раёк». Результаты будут обнародованы в марте 2023 года.</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p>
    <w:p w:rsidR="0086517E" w:rsidRPr="0086517E" w:rsidRDefault="0086517E" w:rsidP="00A34DA1">
      <w:pPr>
        <w:widowControl w:val="0"/>
        <w:spacing w:after="0" w:line="240" w:lineRule="auto"/>
        <w:ind w:firstLine="709"/>
        <w:jc w:val="both"/>
        <w:rPr>
          <w:rFonts w:ascii="Times New Roman" w:eastAsia="Calibri" w:hAnsi="Times New Roman" w:cs="Times New Roman"/>
          <w:color w:val="FF0000"/>
          <w:sz w:val="24"/>
          <w:szCs w:val="24"/>
        </w:rPr>
      </w:pPr>
      <w:r w:rsidRPr="0086517E">
        <w:rPr>
          <w:rFonts w:ascii="Times New Roman" w:eastAsia="Calibri" w:hAnsi="Times New Roman" w:cs="Times New Roman"/>
          <w:sz w:val="24"/>
          <w:szCs w:val="24"/>
        </w:rPr>
        <w:t xml:space="preserve">Музейная и выставочная деятельность. </w:t>
      </w:r>
    </w:p>
    <w:p w:rsidR="0086517E" w:rsidRPr="0086517E" w:rsidRDefault="0086517E" w:rsidP="00A34DA1">
      <w:pPr>
        <w:widowControl w:val="0"/>
        <w:spacing w:after="0" w:line="240" w:lineRule="auto"/>
        <w:rPr>
          <w:rFonts w:ascii="Times New Roman" w:eastAsia="Calibri" w:hAnsi="Times New Roman" w:cs="Times New Roman"/>
          <w:sz w:val="24"/>
          <w:szCs w:val="24"/>
        </w:rPr>
      </w:pP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 – Экоцентр), который в общественной жизни города занимает особое место, являясь одним из доступных видов учреждений культуры. Он совмещает в себе многообразные функции: научно-исследовательского и культурно-просветительского учреждения, является местом организации досуга и проведения различного рода культурно-массовых мероприятий. </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p>
    <w:p w:rsidR="0086517E" w:rsidRPr="0086517E" w:rsidRDefault="00783514" w:rsidP="00A34DA1">
      <w:pPr>
        <w:widowControl w:val="0"/>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6517E" w:rsidRPr="0086517E">
        <w:rPr>
          <w:rFonts w:ascii="Times New Roman" w:eastAsia="Calibri" w:hAnsi="Times New Roman" w:cs="Times New Roman"/>
          <w:sz w:val="24"/>
          <w:szCs w:val="24"/>
        </w:rPr>
        <w:t>сновны</w:t>
      </w:r>
      <w:r>
        <w:rPr>
          <w:rFonts w:ascii="Times New Roman" w:eastAsia="Calibri" w:hAnsi="Times New Roman" w:cs="Times New Roman"/>
          <w:sz w:val="24"/>
          <w:szCs w:val="24"/>
        </w:rPr>
        <w:t>е</w:t>
      </w:r>
      <w:r w:rsidR="0086517E" w:rsidRPr="0086517E">
        <w:rPr>
          <w:rFonts w:ascii="Times New Roman" w:eastAsia="Calibri" w:hAnsi="Times New Roman" w:cs="Times New Roman"/>
          <w:sz w:val="24"/>
          <w:szCs w:val="24"/>
        </w:rPr>
        <w:t xml:space="preserve"> показател</w:t>
      </w:r>
      <w:r>
        <w:rPr>
          <w:rFonts w:ascii="Times New Roman" w:eastAsia="Calibri" w:hAnsi="Times New Roman" w:cs="Times New Roman"/>
          <w:sz w:val="24"/>
          <w:szCs w:val="24"/>
        </w:rPr>
        <w:t>и</w:t>
      </w:r>
      <w:r w:rsidR="0086517E" w:rsidRPr="0086517E">
        <w:rPr>
          <w:rFonts w:ascii="Times New Roman" w:eastAsia="Calibri" w:hAnsi="Times New Roman" w:cs="Times New Roman"/>
          <w:sz w:val="24"/>
          <w:szCs w:val="24"/>
        </w:rPr>
        <w:t xml:space="preserve"> муниципального автономного учреждения «Экоцентр» </w:t>
      </w:r>
    </w:p>
    <w:p w:rsidR="0086517E" w:rsidRPr="000F3864" w:rsidRDefault="0086517E" w:rsidP="00A34DA1">
      <w:pPr>
        <w:widowControl w:val="0"/>
        <w:spacing w:after="0" w:line="240" w:lineRule="auto"/>
        <w:ind w:firstLine="709"/>
        <w:jc w:val="right"/>
        <w:rPr>
          <w:rFonts w:ascii="Times New Roman" w:eastAsia="Times New Roman" w:hAnsi="Times New Roman" w:cs="Times New Roman"/>
          <w:bCs/>
          <w:color w:val="000000"/>
          <w:sz w:val="20"/>
          <w:szCs w:val="24"/>
          <w:lang w:eastAsia="ru-RU"/>
        </w:rPr>
      </w:pPr>
      <w:r w:rsidRPr="000F3864">
        <w:rPr>
          <w:rFonts w:ascii="Times New Roman" w:eastAsia="Times New Roman" w:hAnsi="Times New Roman" w:cs="Times New Roman"/>
          <w:bCs/>
          <w:color w:val="000000"/>
          <w:sz w:val="20"/>
          <w:szCs w:val="24"/>
          <w:lang w:eastAsia="ru-RU"/>
        </w:rPr>
        <w:t> единиц</w:t>
      </w:r>
    </w:p>
    <w:tbl>
      <w:tblPr>
        <w:tblW w:w="5000" w:type="pct"/>
        <w:tblCellMar>
          <w:top w:w="15" w:type="dxa"/>
          <w:left w:w="15" w:type="dxa"/>
          <w:bottom w:w="15" w:type="dxa"/>
          <w:right w:w="15" w:type="dxa"/>
        </w:tblCellMar>
        <w:tblLook w:val="04A0" w:firstRow="1" w:lastRow="0" w:firstColumn="1" w:lastColumn="0" w:noHBand="0" w:noVBand="1"/>
      </w:tblPr>
      <w:tblGrid>
        <w:gridCol w:w="3350"/>
        <w:gridCol w:w="1045"/>
        <w:gridCol w:w="1045"/>
        <w:gridCol w:w="1045"/>
        <w:gridCol w:w="1045"/>
        <w:gridCol w:w="1045"/>
        <w:gridCol w:w="1047"/>
      </w:tblGrid>
      <w:tr w:rsidR="0086517E" w:rsidRPr="000F3864" w:rsidTr="00783514">
        <w:trPr>
          <w:trHeight w:val="90"/>
        </w:trPr>
        <w:tc>
          <w:tcPr>
            <w:tcW w:w="174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17E" w:rsidRPr="000F3864" w:rsidRDefault="0086517E" w:rsidP="00A34DA1">
            <w:pPr>
              <w:spacing w:after="0" w:line="240" w:lineRule="auto"/>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Показатели</w:t>
            </w:r>
          </w:p>
        </w:tc>
        <w:tc>
          <w:tcPr>
            <w:tcW w:w="54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6517E" w:rsidRPr="000F3864" w:rsidRDefault="0086517E" w:rsidP="00A34DA1">
            <w:pPr>
              <w:spacing w:after="0" w:line="240" w:lineRule="auto"/>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2018 год</w:t>
            </w:r>
          </w:p>
        </w:tc>
        <w:tc>
          <w:tcPr>
            <w:tcW w:w="54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6517E" w:rsidRPr="000F3864" w:rsidRDefault="0086517E" w:rsidP="00A34DA1">
            <w:pPr>
              <w:spacing w:after="0" w:line="240" w:lineRule="auto"/>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2019 год</w:t>
            </w:r>
          </w:p>
        </w:tc>
        <w:tc>
          <w:tcPr>
            <w:tcW w:w="54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6517E" w:rsidRPr="000F3864" w:rsidRDefault="0086517E" w:rsidP="00A34DA1">
            <w:pPr>
              <w:spacing w:after="0" w:line="240" w:lineRule="auto"/>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2020 год</w:t>
            </w:r>
          </w:p>
        </w:tc>
        <w:tc>
          <w:tcPr>
            <w:tcW w:w="543"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6517E" w:rsidRPr="000F3864" w:rsidRDefault="0086517E" w:rsidP="00A34DA1">
            <w:pPr>
              <w:spacing w:after="0" w:line="240" w:lineRule="auto"/>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2021 год</w:t>
            </w:r>
          </w:p>
        </w:tc>
        <w:tc>
          <w:tcPr>
            <w:tcW w:w="543" w:type="pct"/>
            <w:tcBorders>
              <w:top w:val="single" w:sz="6" w:space="0" w:color="000000"/>
              <w:left w:val="nil"/>
              <w:bottom w:val="single" w:sz="6" w:space="0" w:color="000000"/>
              <w:right w:val="single" w:sz="6" w:space="0" w:color="000000"/>
            </w:tcBorders>
            <w:vAlign w:val="center"/>
          </w:tcPr>
          <w:p w:rsidR="0086517E" w:rsidRPr="000F3864" w:rsidRDefault="0086517E" w:rsidP="00A34DA1">
            <w:pPr>
              <w:spacing w:after="0" w:line="240" w:lineRule="auto"/>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2022 год</w:t>
            </w:r>
          </w:p>
        </w:tc>
        <w:tc>
          <w:tcPr>
            <w:tcW w:w="544" w:type="pct"/>
            <w:tcBorders>
              <w:top w:val="single" w:sz="6" w:space="0" w:color="000000"/>
              <w:left w:val="nil"/>
              <w:bottom w:val="single" w:sz="6" w:space="0" w:color="000000"/>
              <w:right w:val="single" w:sz="6" w:space="0" w:color="000000"/>
            </w:tcBorders>
          </w:tcPr>
          <w:p w:rsidR="0086517E" w:rsidRPr="000F3864" w:rsidRDefault="0086517E" w:rsidP="00A34DA1">
            <w:pPr>
              <w:spacing w:after="0" w:line="240" w:lineRule="auto"/>
              <w:ind w:left="-10"/>
              <w:jc w:val="center"/>
              <w:rPr>
                <w:rFonts w:ascii="Times New Roman" w:eastAsia="Calibri" w:hAnsi="Times New Roman" w:cs="Times New Roman"/>
                <w:bCs/>
                <w:color w:val="000000"/>
                <w:sz w:val="20"/>
                <w:szCs w:val="24"/>
              </w:rPr>
            </w:pPr>
            <w:r w:rsidRPr="000F3864">
              <w:rPr>
                <w:rFonts w:ascii="Times New Roman" w:eastAsia="Calibri" w:hAnsi="Times New Roman" w:cs="Times New Roman"/>
                <w:bCs/>
                <w:color w:val="000000"/>
                <w:sz w:val="20"/>
                <w:szCs w:val="24"/>
              </w:rPr>
              <w:t>% исполнения к 2021 году</w:t>
            </w:r>
          </w:p>
        </w:tc>
      </w:tr>
      <w:tr w:rsidR="0086517E" w:rsidRPr="0086517E" w:rsidTr="00783514">
        <w:trPr>
          <w:trHeight w:val="540"/>
        </w:trPr>
        <w:tc>
          <w:tcPr>
            <w:tcW w:w="174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17E" w:rsidRPr="0086517E" w:rsidRDefault="0086517E" w:rsidP="00A34DA1">
            <w:pPr>
              <w:spacing w:after="0" w:line="240" w:lineRule="auto"/>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Число предметов музейного фонда (ед.)</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18 914</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19 144</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19 576</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19 997</w:t>
            </w:r>
          </w:p>
        </w:tc>
        <w:tc>
          <w:tcPr>
            <w:tcW w:w="543"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20393</w:t>
            </w:r>
          </w:p>
        </w:tc>
        <w:tc>
          <w:tcPr>
            <w:tcW w:w="544"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ind w:left="-10"/>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102</w:t>
            </w:r>
            <w:r w:rsidR="00783514">
              <w:rPr>
                <w:rFonts w:ascii="Times New Roman" w:eastAsia="Calibri" w:hAnsi="Times New Roman" w:cs="Times New Roman"/>
                <w:bCs/>
                <w:color w:val="000000"/>
                <w:sz w:val="24"/>
                <w:szCs w:val="24"/>
              </w:rPr>
              <w:t>,0</w:t>
            </w:r>
          </w:p>
        </w:tc>
      </w:tr>
      <w:tr w:rsidR="0086517E" w:rsidRPr="0086517E" w:rsidTr="00783514">
        <w:tc>
          <w:tcPr>
            <w:tcW w:w="174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17E" w:rsidRPr="0086517E" w:rsidRDefault="0086517E" w:rsidP="00A34DA1">
            <w:pPr>
              <w:spacing w:after="0" w:line="240" w:lineRule="auto"/>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Количество музейных предметов внесенных в электронный каталог (ед.)</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18 914</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19 144</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19 576</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19 997</w:t>
            </w:r>
          </w:p>
        </w:tc>
        <w:tc>
          <w:tcPr>
            <w:tcW w:w="543"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20393</w:t>
            </w:r>
          </w:p>
        </w:tc>
        <w:tc>
          <w:tcPr>
            <w:tcW w:w="544"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ind w:left="-10"/>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102</w:t>
            </w:r>
            <w:r w:rsidR="00783514">
              <w:rPr>
                <w:rFonts w:ascii="Times New Roman" w:eastAsia="Calibri" w:hAnsi="Times New Roman" w:cs="Times New Roman"/>
                <w:bCs/>
                <w:color w:val="000000"/>
                <w:sz w:val="24"/>
                <w:szCs w:val="24"/>
              </w:rPr>
              <w:t>,0</w:t>
            </w:r>
          </w:p>
        </w:tc>
      </w:tr>
      <w:tr w:rsidR="0086517E" w:rsidRPr="0086517E" w:rsidTr="00783514">
        <w:tc>
          <w:tcPr>
            <w:tcW w:w="174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17E" w:rsidRPr="0086517E" w:rsidRDefault="0086517E" w:rsidP="00A34DA1">
            <w:pPr>
              <w:spacing w:after="0" w:line="240" w:lineRule="auto"/>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Число музейных предметов, имеющих цифровые изображения (ед.)</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13 618</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14 340</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15 854</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19 851</w:t>
            </w:r>
          </w:p>
        </w:tc>
        <w:tc>
          <w:tcPr>
            <w:tcW w:w="543"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20170</w:t>
            </w:r>
          </w:p>
        </w:tc>
        <w:tc>
          <w:tcPr>
            <w:tcW w:w="544" w:type="pct"/>
            <w:tcBorders>
              <w:top w:val="nil"/>
              <w:left w:val="nil"/>
              <w:bottom w:val="single" w:sz="6" w:space="0" w:color="000000"/>
              <w:right w:val="single" w:sz="6" w:space="0" w:color="000000"/>
            </w:tcBorders>
            <w:vAlign w:val="center"/>
          </w:tcPr>
          <w:p w:rsidR="0086517E" w:rsidRPr="0086517E" w:rsidRDefault="00783514" w:rsidP="00A34DA1">
            <w:pPr>
              <w:spacing w:after="0" w:line="240" w:lineRule="auto"/>
              <w:ind w:left="-1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101,6</w:t>
            </w:r>
          </w:p>
        </w:tc>
      </w:tr>
      <w:tr w:rsidR="0086517E" w:rsidRPr="0086517E" w:rsidTr="00783514">
        <w:tc>
          <w:tcPr>
            <w:tcW w:w="174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17E" w:rsidRPr="0086517E" w:rsidRDefault="0086517E" w:rsidP="00A34DA1">
            <w:pPr>
              <w:spacing w:after="0" w:line="240" w:lineRule="auto"/>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Количество оцифрованных музейных предметов, представленных в сети интернет (ед.)</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13 618</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14 340</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13 898</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14 391</w:t>
            </w:r>
          </w:p>
        </w:tc>
        <w:tc>
          <w:tcPr>
            <w:tcW w:w="543"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14654</w:t>
            </w:r>
          </w:p>
        </w:tc>
        <w:tc>
          <w:tcPr>
            <w:tcW w:w="544" w:type="pct"/>
            <w:tcBorders>
              <w:top w:val="nil"/>
              <w:left w:val="nil"/>
              <w:bottom w:val="single" w:sz="6" w:space="0" w:color="000000"/>
              <w:right w:val="single" w:sz="6" w:space="0" w:color="000000"/>
            </w:tcBorders>
            <w:vAlign w:val="center"/>
          </w:tcPr>
          <w:p w:rsidR="0086517E" w:rsidRPr="0086517E" w:rsidRDefault="00783514" w:rsidP="00A34DA1">
            <w:pPr>
              <w:spacing w:after="0" w:line="240" w:lineRule="auto"/>
              <w:ind w:left="-1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101,8</w:t>
            </w:r>
          </w:p>
        </w:tc>
      </w:tr>
      <w:tr w:rsidR="0086517E" w:rsidRPr="0086517E" w:rsidTr="00783514">
        <w:tc>
          <w:tcPr>
            <w:tcW w:w="174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17E" w:rsidRPr="0086517E" w:rsidRDefault="0086517E" w:rsidP="00A34DA1">
            <w:pPr>
              <w:spacing w:after="0" w:line="240" w:lineRule="auto"/>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Количество музейных предметов основного фонда, которые экспонировались (ед.)</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2 692</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2 345</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1 449</w:t>
            </w:r>
          </w:p>
        </w:tc>
        <w:tc>
          <w:tcPr>
            <w:tcW w:w="543" w:type="pct"/>
            <w:tcBorders>
              <w:top w:val="nil"/>
              <w:left w:val="nil"/>
              <w:bottom w:val="single" w:sz="6" w:space="0" w:color="000000"/>
              <w:right w:val="single" w:sz="6" w:space="0" w:color="000000"/>
            </w:tcBorders>
            <w:tcMar>
              <w:top w:w="0" w:type="dxa"/>
              <w:left w:w="105" w:type="dxa"/>
              <w:bottom w:w="0" w:type="dxa"/>
              <w:right w:w="105" w:type="dxa"/>
            </w:tcMar>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2 384</w:t>
            </w:r>
          </w:p>
        </w:tc>
        <w:tc>
          <w:tcPr>
            <w:tcW w:w="543" w:type="pct"/>
            <w:tcBorders>
              <w:top w:val="nil"/>
              <w:left w:val="nil"/>
              <w:bottom w:val="single" w:sz="6" w:space="0" w:color="000000"/>
              <w:right w:val="single" w:sz="6" w:space="0" w:color="000000"/>
            </w:tcBorders>
            <w:vAlign w:val="center"/>
          </w:tcPr>
          <w:p w:rsidR="0086517E" w:rsidRPr="0086517E" w:rsidRDefault="0086517E" w:rsidP="00A34DA1">
            <w:pPr>
              <w:spacing w:after="0" w:line="240" w:lineRule="auto"/>
              <w:jc w:val="center"/>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3074</w:t>
            </w:r>
          </w:p>
        </w:tc>
        <w:tc>
          <w:tcPr>
            <w:tcW w:w="544" w:type="pct"/>
            <w:tcBorders>
              <w:top w:val="nil"/>
              <w:left w:val="nil"/>
              <w:bottom w:val="single" w:sz="6" w:space="0" w:color="000000"/>
              <w:right w:val="single" w:sz="6" w:space="0" w:color="000000"/>
            </w:tcBorders>
            <w:vAlign w:val="center"/>
          </w:tcPr>
          <w:p w:rsidR="0086517E" w:rsidRPr="0086517E" w:rsidRDefault="00783514" w:rsidP="00A34DA1">
            <w:pPr>
              <w:spacing w:after="0" w:line="240" w:lineRule="auto"/>
              <w:ind w:left="-1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128,9</w:t>
            </w:r>
          </w:p>
        </w:tc>
      </w:tr>
    </w:tbl>
    <w:p w:rsidR="0086517E" w:rsidRPr="0086517E" w:rsidRDefault="0086517E" w:rsidP="00A34DA1">
      <w:pPr>
        <w:widowControl w:val="0"/>
        <w:spacing w:after="0" w:line="240" w:lineRule="auto"/>
        <w:ind w:firstLine="709"/>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 </w:t>
      </w:r>
    </w:p>
    <w:p w:rsidR="0086517E" w:rsidRPr="0086517E" w:rsidRDefault="0086517E" w:rsidP="00A34DA1">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86517E">
        <w:rPr>
          <w:rFonts w:ascii="Times New Roman" w:eastAsia="Times New Roman" w:hAnsi="Times New Roman" w:cs="Times New Roman"/>
          <w:bCs/>
          <w:color w:val="000000"/>
          <w:sz w:val="24"/>
          <w:szCs w:val="24"/>
          <w:lang w:eastAsia="ru-RU"/>
        </w:rPr>
        <w:t>Общий объем музейных фондов составил 20 393 единицы, рост показателя по сравнению с предыдущим 2021 годом составил 102</w:t>
      </w:r>
      <w:r w:rsidR="00783514">
        <w:rPr>
          <w:rFonts w:ascii="Times New Roman" w:eastAsia="Times New Roman" w:hAnsi="Times New Roman" w:cs="Times New Roman"/>
          <w:bCs/>
          <w:color w:val="000000"/>
          <w:sz w:val="24"/>
          <w:szCs w:val="24"/>
          <w:lang w:eastAsia="ru-RU"/>
        </w:rPr>
        <w:t>,0</w:t>
      </w:r>
      <w:r w:rsidRPr="0086517E">
        <w:rPr>
          <w:rFonts w:ascii="Times New Roman" w:eastAsia="Times New Roman" w:hAnsi="Times New Roman" w:cs="Times New Roman"/>
          <w:bCs/>
          <w:color w:val="000000"/>
          <w:sz w:val="24"/>
          <w:szCs w:val="24"/>
          <w:lang w:eastAsia="ru-RU"/>
        </w:rPr>
        <w:t xml:space="preserve">%. </w:t>
      </w:r>
    </w:p>
    <w:p w:rsidR="0086517E" w:rsidRPr="0086517E" w:rsidRDefault="0086517E" w:rsidP="00A34DA1">
      <w:pPr>
        <w:widowControl w:val="0"/>
        <w:spacing w:after="0" w:line="240" w:lineRule="auto"/>
        <w:ind w:firstLine="709"/>
        <w:jc w:val="both"/>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Электронный каталог музея включает 20 393 записи. Банк сохраненных изображений</w:t>
      </w:r>
      <w:r w:rsidR="00783514">
        <w:rPr>
          <w:rFonts w:ascii="Times New Roman" w:eastAsia="Calibri" w:hAnsi="Times New Roman" w:cs="Times New Roman"/>
          <w:bCs/>
          <w:color w:val="000000"/>
          <w:sz w:val="24"/>
          <w:szCs w:val="24"/>
        </w:rPr>
        <w:t xml:space="preserve"> музея составляет 20 170 единиц</w:t>
      </w:r>
      <w:r w:rsidRPr="0086517E">
        <w:rPr>
          <w:rFonts w:ascii="Times New Roman" w:eastAsia="Calibri" w:hAnsi="Times New Roman" w:cs="Times New Roman"/>
          <w:bCs/>
          <w:color w:val="000000"/>
          <w:sz w:val="24"/>
          <w:szCs w:val="24"/>
        </w:rPr>
        <w:t xml:space="preserve">. </w:t>
      </w:r>
    </w:p>
    <w:p w:rsidR="0086517E" w:rsidRPr="0086517E" w:rsidRDefault="0086517E" w:rsidP="00A34DA1">
      <w:pPr>
        <w:widowControl w:val="0"/>
        <w:spacing w:after="0" w:line="240" w:lineRule="auto"/>
        <w:ind w:firstLine="709"/>
        <w:jc w:val="both"/>
        <w:rPr>
          <w:rFonts w:ascii="Times New Roman" w:eastAsia="Calibri" w:hAnsi="Times New Roman" w:cs="Times New Roman"/>
          <w:bCs/>
          <w:color w:val="000000"/>
          <w:sz w:val="24"/>
          <w:szCs w:val="24"/>
        </w:rPr>
      </w:pPr>
      <w:r w:rsidRPr="0086517E">
        <w:rPr>
          <w:rFonts w:ascii="Times New Roman" w:eastAsia="Calibri" w:hAnsi="Times New Roman" w:cs="Times New Roman"/>
          <w:bCs/>
          <w:color w:val="000000"/>
          <w:sz w:val="24"/>
          <w:szCs w:val="24"/>
        </w:rPr>
        <w:t xml:space="preserve">В 2022 году продолжается работа по оцифровке музейных предметов, представленных в сети интернет. В отчетном периоде было оцифровано 263 ед. музейных предметов. </w:t>
      </w:r>
    </w:p>
    <w:p w:rsidR="0086517E" w:rsidRPr="0086517E" w:rsidRDefault="0086517E" w:rsidP="00A34DA1">
      <w:pPr>
        <w:widowControl w:val="0"/>
        <w:spacing w:after="0" w:line="240" w:lineRule="auto"/>
        <w:ind w:firstLine="709"/>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В отчетном году состоялся Открытый городской «</w:t>
      </w:r>
      <w:r w:rsidRPr="0086517E">
        <w:rPr>
          <w:rFonts w:ascii="Times New Roman" w:eastAsia="Calibri" w:hAnsi="Times New Roman" w:cs="Times New Roman"/>
          <w:color w:val="000000"/>
          <w:sz w:val="24"/>
          <w:szCs w:val="24"/>
          <w:lang w:val="en-US"/>
        </w:rPr>
        <w:t>VII</w:t>
      </w:r>
      <w:r w:rsidRPr="0086517E">
        <w:rPr>
          <w:rFonts w:ascii="Times New Roman" w:eastAsia="Calibri" w:hAnsi="Times New Roman" w:cs="Times New Roman"/>
          <w:color w:val="000000"/>
          <w:sz w:val="24"/>
          <w:szCs w:val="24"/>
        </w:rPr>
        <w:t xml:space="preserve"> Региональный фестиваль «Хатлые» (далее – Фестиваль), направленный на сохранение, возрождение и развитие </w:t>
      </w:r>
      <w:r w:rsidRPr="0086517E">
        <w:rPr>
          <w:rFonts w:ascii="Times New Roman" w:eastAsia="Calibri" w:hAnsi="Times New Roman" w:cs="Times New Roman"/>
          <w:color w:val="000000"/>
          <w:sz w:val="24"/>
          <w:szCs w:val="24"/>
        </w:rPr>
        <w:lastRenderedPageBreak/>
        <w:t>культурного наследия коренных народов, их прикладного творчества и традиционных ремесел, объединение людей разных национальностей, поддержку самобытного и уникального искусства народов Севера.</w:t>
      </w:r>
    </w:p>
    <w:p w:rsidR="0086517E" w:rsidRPr="0086517E" w:rsidRDefault="0086517E" w:rsidP="00A34DA1">
      <w:pPr>
        <w:spacing w:after="0" w:line="240" w:lineRule="auto"/>
        <w:ind w:firstLine="709"/>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В Фестивале приняли участие свыше 1330 человек, из них – носители традиционной культуры коренных малочисленных народов Севера – 38 человек. Также в фестивалях участвовали представители Ханты-Мансийского автономного округа</w:t>
      </w:r>
      <w:r w:rsidR="00783514">
        <w:rPr>
          <w:rFonts w:ascii="Times New Roman" w:eastAsia="Times New Roman" w:hAnsi="Times New Roman" w:cs="Times New Roman"/>
          <w:sz w:val="24"/>
          <w:szCs w:val="24"/>
          <w:lang w:eastAsia="ru-RU"/>
        </w:rPr>
        <w:t xml:space="preserve"> – Югры,</w:t>
      </w:r>
      <w:r w:rsidRPr="0086517E">
        <w:rPr>
          <w:rFonts w:ascii="Times New Roman" w:eastAsia="Times New Roman" w:hAnsi="Times New Roman" w:cs="Times New Roman"/>
          <w:sz w:val="24"/>
          <w:szCs w:val="24"/>
          <w:lang w:eastAsia="ru-RU"/>
        </w:rPr>
        <w:t xml:space="preserve"> Тюменской области</w:t>
      </w:r>
      <w:r w:rsidR="00783514">
        <w:rPr>
          <w:rFonts w:ascii="Times New Roman" w:eastAsia="Times New Roman" w:hAnsi="Times New Roman" w:cs="Times New Roman"/>
          <w:sz w:val="24"/>
          <w:szCs w:val="24"/>
          <w:lang w:eastAsia="ru-RU"/>
        </w:rPr>
        <w:t>, Свердловской обл</w:t>
      </w:r>
      <w:r w:rsidRPr="0086517E">
        <w:rPr>
          <w:rFonts w:ascii="Times New Roman" w:eastAsia="Times New Roman" w:hAnsi="Times New Roman" w:cs="Times New Roman"/>
          <w:sz w:val="24"/>
          <w:szCs w:val="24"/>
          <w:lang w:eastAsia="ru-RU"/>
        </w:rPr>
        <w:t>асти</w:t>
      </w:r>
      <w:r w:rsidR="00783514">
        <w:rPr>
          <w:rFonts w:ascii="Times New Roman" w:eastAsia="Times New Roman" w:hAnsi="Times New Roman" w:cs="Times New Roman"/>
          <w:sz w:val="24"/>
          <w:szCs w:val="24"/>
          <w:lang w:eastAsia="ru-RU"/>
        </w:rPr>
        <w:t xml:space="preserve">, городов Москва и Новосибирск, </w:t>
      </w:r>
      <w:r w:rsidRPr="0086517E">
        <w:rPr>
          <w:rFonts w:ascii="Times New Roman" w:eastAsia="Times New Roman" w:hAnsi="Times New Roman" w:cs="Times New Roman"/>
          <w:sz w:val="24"/>
          <w:szCs w:val="24"/>
          <w:lang w:eastAsia="ru-RU"/>
        </w:rPr>
        <w:t>Германи</w:t>
      </w:r>
      <w:r w:rsidR="00783514">
        <w:rPr>
          <w:rFonts w:ascii="Times New Roman" w:eastAsia="Times New Roman" w:hAnsi="Times New Roman" w:cs="Times New Roman"/>
          <w:sz w:val="24"/>
          <w:szCs w:val="24"/>
          <w:lang w:eastAsia="ru-RU"/>
        </w:rPr>
        <w:t>и</w:t>
      </w:r>
      <w:r w:rsidRPr="0086517E">
        <w:rPr>
          <w:rFonts w:ascii="Times New Roman" w:eastAsia="Times New Roman" w:hAnsi="Times New Roman" w:cs="Times New Roman"/>
          <w:sz w:val="24"/>
          <w:szCs w:val="24"/>
          <w:lang w:eastAsia="ru-RU"/>
        </w:rPr>
        <w:t>.</w:t>
      </w:r>
    </w:p>
    <w:p w:rsidR="0086517E" w:rsidRPr="0086517E" w:rsidRDefault="0086517E" w:rsidP="00A34DA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Пространство для популяризации и демонстрации музейных предметов и музейных коллекций Экоцентра, постепенно расширяется – добавились выставочные площади </w:t>
      </w:r>
      <w:r w:rsidR="00853F88">
        <w:rPr>
          <w:rFonts w:ascii="Times New Roman" w:eastAsia="Calibri" w:hAnsi="Times New Roman" w:cs="Times New Roman"/>
          <w:sz w:val="24"/>
          <w:szCs w:val="24"/>
        </w:rPr>
        <w:t xml:space="preserve">                </w:t>
      </w:r>
      <w:r w:rsidRPr="0086517E">
        <w:rPr>
          <w:rFonts w:ascii="Times New Roman" w:eastAsia="Calibri" w:hAnsi="Times New Roman" w:cs="Times New Roman"/>
          <w:sz w:val="24"/>
          <w:szCs w:val="24"/>
        </w:rPr>
        <w:t xml:space="preserve">156 кв. м., виртуализируются музейные предметы и музейные коллекции, реализуются интерактивные проекты, ведется диалог с посетителями в интернете (перевод на английский язык). </w:t>
      </w:r>
    </w:p>
    <w:p w:rsidR="0086517E" w:rsidRPr="0086517E" w:rsidRDefault="0086517E" w:rsidP="00A34DA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Высокая конкуренция, развитие цифровых технологий, меняющиеся запросы посетителей вынуждают музей модернизироваться и адаптироваться к новому рынку. Активно внедрять новые формы коммуникации, чтобы оставаться актуальными и востребованными. Приобретено современное, интерактивное и выставочное оборудование.</w:t>
      </w:r>
    </w:p>
    <w:p w:rsidR="0086517E" w:rsidRPr="0086517E" w:rsidRDefault="0086517E" w:rsidP="00A34DA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Помимо основной ценности музея – уникальных экспонатов, Экоцентр предлагает разносторонний уровень перечень просветительских услуг:</w:t>
      </w:r>
    </w:p>
    <w:p w:rsidR="0086517E" w:rsidRPr="0086517E" w:rsidRDefault="0086517E" w:rsidP="00A34DA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23 июля было открытие экспозиции «Два народа живущих по «подолу Земли», в данной экспозиции, через музейные предметы и коллекции посредством современного выставочного и интерактивного оборудования демонстрируется уникальная, «живая» культура ханты и ненцев, проживающих на восточной территории Югры. </w:t>
      </w:r>
    </w:p>
    <w:p w:rsidR="0086517E" w:rsidRPr="0086517E" w:rsidRDefault="0086517E" w:rsidP="00A34DA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Краеведческий музей (Заречная 16</w:t>
      </w:r>
      <w:r w:rsidR="00853F88">
        <w:rPr>
          <w:rFonts w:ascii="Times New Roman" w:eastAsia="Calibri" w:hAnsi="Times New Roman" w:cs="Times New Roman"/>
          <w:sz w:val="24"/>
          <w:szCs w:val="24"/>
        </w:rPr>
        <w:t>Б) расширил выставочные площади.</w:t>
      </w:r>
      <w:r w:rsidRPr="0086517E">
        <w:rPr>
          <w:rFonts w:ascii="Times New Roman" w:eastAsia="Calibri" w:hAnsi="Times New Roman" w:cs="Times New Roman"/>
          <w:sz w:val="24"/>
          <w:szCs w:val="24"/>
        </w:rPr>
        <w:t xml:space="preserve"> </w:t>
      </w:r>
    </w:p>
    <w:p w:rsidR="0086517E" w:rsidRPr="0086517E" w:rsidRDefault="0086517E" w:rsidP="00A34DA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Значимым событием, в рамках сохранения историко-культурного наследия Ханты-Мансийского автономного округа – Югры, 17 декабря 2022 года состоялось открытие резиденция Морозного Деда «Йахли-Ики». Проект реализован на территории музейно-этнографического и экологического парка «Югра». На территории построены два дома «Йахли Ики», два почтовых лабаза, чум Миснэ, отреставрирована площадка под костровое место, проведена работа по ремонту бытовых и хозяйственных построек на территории музея-стойбища рода Казамкиных, восстановлено 120 м</w:t>
      </w:r>
      <w:r w:rsidR="00853F88">
        <w:rPr>
          <w:rFonts w:ascii="Times New Roman" w:eastAsia="Calibri" w:hAnsi="Times New Roman" w:cs="Times New Roman"/>
          <w:sz w:val="24"/>
          <w:szCs w:val="24"/>
        </w:rPr>
        <w:t>.</w:t>
      </w:r>
      <w:r w:rsidRPr="0086517E">
        <w:rPr>
          <w:rFonts w:ascii="Times New Roman" w:eastAsia="Calibri" w:hAnsi="Times New Roman" w:cs="Times New Roman"/>
          <w:sz w:val="24"/>
          <w:szCs w:val="24"/>
        </w:rPr>
        <w:t xml:space="preserve"> тропиков.</w:t>
      </w:r>
    </w:p>
    <w:p w:rsidR="0086517E" w:rsidRPr="0086517E" w:rsidRDefault="0086517E" w:rsidP="00A34DA1">
      <w:pPr>
        <w:widowControl w:val="0"/>
        <w:spacing w:after="0" w:line="240" w:lineRule="auto"/>
        <w:rPr>
          <w:rFonts w:ascii="Times New Roman" w:eastAsia="Times New Roman" w:hAnsi="Times New Roman" w:cs="Times New Roman"/>
          <w:sz w:val="24"/>
          <w:szCs w:val="24"/>
          <w:lang w:eastAsia="ru-RU"/>
        </w:rPr>
      </w:pPr>
    </w:p>
    <w:p w:rsidR="0086517E" w:rsidRPr="0086517E" w:rsidRDefault="0086517E" w:rsidP="00A34DA1">
      <w:pPr>
        <w:widowControl w:val="0"/>
        <w:spacing w:after="0" w:line="240" w:lineRule="auto"/>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Профессиональная творческая деятельность.</w:t>
      </w:r>
    </w:p>
    <w:p w:rsidR="0086517E" w:rsidRPr="0086517E" w:rsidRDefault="0086517E" w:rsidP="00A34DA1">
      <w:pPr>
        <w:widowControl w:val="0"/>
        <w:spacing w:after="0" w:line="240" w:lineRule="auto"/>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Театральная деятельность.</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основе деятельности муниципального автономного учреждения «Театр музыки» – удовлетворение культурных и духовных запросов населения, эстетическое воспитание зрителей, влияние на общий культурный уровень горожан, пропаганда классической хоровой музыки, лучших образцов эстрадной и народной музыки.</w:t>
      </w:r>
    </w:p>
    <w:p w:rsid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Для достижения целей учреждение организует и проводит концертные, театральные, зрелищные мероприятия, музыкальные спектакли (в том числе для семейного просмотра), сольные программы.</w:t>
      </w:r>
    </w:p>
    <w:p w:rsidR="000F3864" w:rsidRPr="0086517E" w:rsidRDefault="000F3864" w:rsidP="00A34DA1">
      <w:pPr>
        <w:widowControl w:val="0"/>
        <w:spacing w:after="0" w:line="240" w:lineRule="auto"/>
        <w:ind w:firstLine="708"/>
        <w:jc w:val="both"/>
        <w:rPr>
          <w:rFonts w:ascii="Times New Roman" w:eastAsia="Calibri" w:hAnsi="Times New Roman" w:cs="Times New Roman"/>
          <w:sz w:val="24"/>
          <w:szCs w:val="24"/>
        </w:rPr>
      </w:pPr>
    </w:p>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Основные показатели деятельности</w:t>
      </w:r>
    </w:p>
    <w:p w:rsidR="0086517E" w:rsidRPr="0086517E" w:rsidRDefault="0086517E" w:rsidP="00A34DA1">
      <w:pPr>
        <w:spacing w:after="0" w:line="240" w:lineRule="auto"/>
        <w:jc w:val="center"/>
        <w:rPr>
          <w:rFonts w:ascii="Times New Roman" w:eastAsia="Calibri" w:hAnsi="Times New Roman" w:cs="Times New Roman"/>
          <w:sz w:val="24"/>
          <w:szCs w:val="24"/>
        </w:rPr>
      </w:pPr>
      <w:r w:rsidRPr="0086517E">
        <w:rPr>
          <w:rFonts w:ascii="Times New Roman" w:eastAsia="Calibri" w:hAnsi="Times New Roman" w:cs="Times New Roman"/>
          <w:sz w:val="24"/>
          <w:szCs w:val="24"/>
        </w:rPr>
        <w:t>муниципального автономного учреждения «Театр музыки»</w:t>
      </w:r>
    </w:p>
    <w:p w:rsidR="0086517E" w:rsidRPr="0086517E" w:rsidRDefault="0086517E" w:rsidP="00A34DA1">
      <w:pPr>
        <w:spacing w:after="0" w:line="240" w:lineRule="auto"/>
        <w:jc w:val="both"/>
        <w:rPr>
          <w:rFonts w:ascii="Times New Roman" w:eastAsia="Calibri" w:hAnsi="Times New Roman" w:cs="Times New Roman"/>
          <w:color w:val="FF0000"/>
          <w:sz w:val="24"/>
          <w:szCs w:val="24"/>
          <w:lang w:eastAsia="ru-RU"/>
        </w:rPr>
      </w:pPr>
    </w:p>
    <w:tbl>
      <w:tblPr>
        <w:tblStyle w:val="60"/>
        <w:tblW w:w="5000" w:type="pct"/>
        <w:tblInd w:w="0" w:type="dxa"/>
        <w:tblLook w:val="04A0" w:firstRow="1" w:lastRow="0" w:firstColumn="1" w:lastColumn="0" w:noHBand="0" w:noVBand="1"/>
      </w:tblPr>
      <w:tblGrid>
        <w:gridCol w:w="2506"/>
        <w:gridCol w:w="1151"/>
        <w:gridCol w:w="1148"/>
        <w:gridCol w:w="1150"/>
        <w:gridCol w:w="1146"/>
        <w:gridCol w:w="1146"/>
        <w:gridCol w:w="1381"/>
      </w:tblGrid>
      <w:tr w:rsidR="00853F88" w:rsidRPr="00783514" w:rsidTr="00853F88">
        <w:tc>
          <w:tcPr>
            <w:tcW w:w="1302" w:type="pct"/>
            <w:vMerge w:val="restart"/>
            <w:vAlign w:val="center"/>
          </w:tcPr>
          <w:p w:rsidR="00853F88" w:rsidRPr="00783514" w:rsidRDefault="00853F88" w:rsidP="00A34DA1">
            <w:pPr>
              <w:widowControl w:val="0"/>
              <w:jc w:val="center"/>
              <w:rPr>
                <w:rFonts w:ascii="Times New Roman" w:eastAsia="Calibri" w:hAnsi="Times New Roman" w:cs="Times New Roman"/>
                <w:color w:val="000000"/>
                <w:sz w:val="20"/>
                <w:szCs w:val="24"/>
              </w:rPr>
            </w:pPr>
            <w:r w:rsidRPr="00783514">
              <w:rPr>
                <w:rFonts w:ascii="Times New Roman" w:eastAsia="Calibri" w:hAnsi="Times New Roman" w:cs="Times New Roman"/>
                <w:color w:val="000000"/>
                <w:sz w:val="20"/>
                <w:szCs w:val="24"/>
              </w:rPr>
              <w:t>Наименование показателя</w:t>
            </w:r>
          </w:p>
        </w:tc>
        <w:tc>
          <w:tcPr>
            <w:tcW w:w="2980" w:type="pct"/>
            <w:gridSpan w:val="5"/>
            <w:vAlign w:val="center"/>
          </w:tcPr>
          <w:p w:rsidR="00853F88" w:rsidRPr="00783514" w:rsidRDefault="00853F88" w:rsidP="00A34DA1">
            <w:pPr>
              <w:widowControl w:val="0"/>
              <w:jc w:val="center"/>
              <w:rPr>
                <w:rFonts w:ascii="Times New Roman" w:eastAsia="Calibri" w:hAnsi="Times New Roman" w:cs="Times New Roman"/>
                <w:color w:val="000000"/>
                <w:sz w:val="20"/>
                <w:szCs w:val="24"/>
                <w:lang w:val="en-US"/>
              </w:rPr>
            </w:pPr>
            <w:r w:rsidRPr="00783514">
              <w:rPr>
                <w:rFonts w:ascii="Times New Roman" w:eastAsia="Calibri" w:hAnsi="Times New Roman" w:cs="Times New Roman"/>
                <w:color w:val="000000"/>
                <w:sz w:val="20"/>
                <w:szCs w:val="24"/>
              </w:rPr>
              <w:t xml:space="preserve">Значение показателя качества </w:t>
            </w:r>
          </w:p>
        </w:tc>
        <w:tc>
          <w:tcPr>
            <w:tcW w:w="717" w:type="pct"/>
            <w:vMerge w:val="restart"/>
            <w:vAlign w:val="center"/>
          </w:tcPr>
          <w:p w:rsidR="00853F88" w:rsidRPr="00783514" w:rsidRDefault="00853F88" w:rsidP="00A34DA1">
            <w:pPr>
              <w:widowControl w:val="0"/>
              <w:jc w:val="center"/>
              <w:rPr>
                <w:rFonts w:ascii="Times New Roman" w:eastAsia="Calibri" w:hAnsi="Times New Roman" w:cs="Times New Roman"/>
                <w:color w:val="000000"/>
                <w:sz w:val="20"/>
                <w:szCs w:val="24"/>
              </w:rPr>
            </w:pPr>
            <w:r w:rsidRPr="00783514">
              <w:rPr>
                <w:rFonts w:ascii="Times New Roman" w:eastAsia="Calibri" w:hAnsi="Times New Roman" w:cs="Times New Roman"/>
                <w:color w:val="000000"/>
                <w:sz w:val="20"/>
                <w:szCs w:val="24"/>
              </w:rPr>
              <w:t>% относительно 2021 года</w:t>
            </w:r>
          </w:p>
        </w:tc>
      </w:tr>
      <w:tr w:rsidR="0086517E" w:rsidRPr="00783514" w:rsidTr="00853F88">
        <w:tc>
          <w:tcPr>
            <w:tcW w:w="1302" w:type="pct"/>
            <w:vMerge/>
            <w:vAlign w:val="center"/>
          </w:tcPr>
          <w:p w:rsidR="0086517E" w:rsidRPr="00783514" w:rsidRDefault="0086517E" w:rsidP="00A34DA1">
            <w:pPr>
              <w:widowControl w:val="0"/>
              <w:jc w:val="both"/>
              <w:rPr>
                <w:rFonts w:ascii="Times New Roman" w:eastAsia="Calibri" w:hAnsi="Times New Roman" w:cs="Times New Roman"/>
                <w:color w:val="000000"/>
                <w:sz w:val="20"/>
                <w:szCs w:val="24"/>
              </w:rPr>
            </w:pPr>
          </w:p>
        </w:tc>
        <w:tc>
          <w:tcPr>
            <w:tcW w:w="598" w:type="pct"/>
            <w:vAlign w:val="center"/>
          </w:tcPr>
          <w:p w:rsidR="0086517E" w:rsidRPr="00783514" w:rsidRDefault="0086517E" w:rsidP="00A34DA1">
            <w:pPr>
              <w:jc w:val="center"/>
              <w:rPr>
                <w:rFonts w:ascii="Times New Roman" w:hAnsi="Times New Roman" w:cs="Times New Roman"/>
                <w:sz w:val="20"/>
                <w:szCs w:val="24"/>
              </w:rPr>
            </w:pPr>
            <w:r w:rsidRPr="00783514">
              <w:rPr>
                <w:rFonts w:ascii="Times New Roman" w:hAnsi="Times New Roman" w:cs="Times New Roman"/>
                <w:sz w:val="20"/>
                <w:szCs w:val="24"/>
                <w:lang w:val="en-US"/>
              </w:rPr>
              <w:t xml:space="preserve">2018 </w:t>
            </w:r>
            <w:r w:rsidRPr="00783514">
              <w:rPr>
                <w:rFonts w:ascii="Times New Roman" w:hAnsi="Times New Roman" w:cs="Times New Roman"/>
                <w:sz w:val="20"/>
                <w:szCs w:val="24"/>
              </w:rPr>
              <w:t>год</w:t>
            </w:r>
          </w:p>
        </w:tc>
        <w:tc>
          <w:tcPr>
            <w:tcW w:w="596" w:type="pct"/>
            <w:vAlign w:val="center"/>
          </w:tcPr>
          <w:p w:rsidR="0086517E" w:rsidRPr="00783514" w:rsidRDefault="0086517E" w:rsidP="00A34DA1">
            <w:pPr>
              <w:jc w:val="center"/>
              <w:rPr>
                <w:rFonts w:ascii="Times New Roman" w:hAnsi="Times New Roman" w:cs="Times New Roman"/>
                <w:sz w:val="20"/>
                <w:szCs w:val="24"/>
              </w:rPr>
            </w:pPr>
            <w:r w:rsidRPr="00783514">
              <w:rPr>
                <w:rFonts w:ascii="Times New Roman" w:hAnsi="Times New Roman" w:cs="Times New Roman"/>
                <w:sz w:val="20"/>
                <w:szCs w:val="24"/>
              </w:rPr>
              <w:t>2019 год</w:t>
            </w:r>
          </w:p>
        </w:tc>
        <w:tc>
          <w:tcPr>
            <w:tcW w:w="597" w:type="pct"/>
            <w:vAlign w:val="center"/>
          </w:tcPr>
          <w:p w:rsidR="0086517E" w:rsidRPr="00783514" w:rsidRDefault="0086517E" w:rsidP="00A34DA1">
            <w:pPr>
              <w:jc w:val="center"/>
              <w:rPr>
                <w:rFonts w:ascii="Times New Roman" w:hAnsi="Times New Roman" w:cs="Times New Roman"/>
                <w:sz w:val="20"/>
                <w:szCs w:val="24"/>
              </w:rPr>
            </w:pPr>
            <w:r w:rsidRPr="00783514">
              <w:rPr>
                <w:rFonts w:ascii="Times New Roman" w:hAnsi="Times New Roman" w:cs="Times New Roman"/>
                <w:sz w:val="20"/>
                <w:szCs w:val="24"/>
              </w:rPr>
              <w:t>2020 год</w:t>
            </w:r>
          </w:p>
        </w:tc>
        <w:tc>
          <w:tcPr>
            <w:tcW w:w="595" w:type="pct"/>
            <w:vAlign w:val="center"/>
          </w:tcPr>
          <w:p w:rsidR="0086517E" w:rsidRPr="00783514" w:rsidRDefault="0086517E" w:rsidP="00A34DA1">
            <w:pPr>
              <w:jc w:val="center"/>
              <w:rPr>
                <w:rFonts w:ascii="Times New Roman" w:hAnsi="Times New Roman" w:cs="Times New Roman"/>
                <w:sz w:val="20"/>
                <w:szCs w:val="24"/>
              </w:rPr>
            </w:pPr>
            <w:r w:rsidRPr="00783514">
              <w:rPr>
                <w:rFonts w:ascii="Times New Roman" w:hAnsi="Times New Roman" w:cs="Times New Roman"/>
                <w:sz w:val="20"/>
                <w:szCs w:val="24"/>
              </w:rPr>
              <w:t>2021 год</w:t>
            </w:r>
          </w:p>
        </w:tc>
        <w:tc>
          <w:tcPr>
            <w:tcW w:w="595" w:type="pct"/>
            <w:vAlign w:val="center"/>
          </w:tcPr>
          <w:p w:rsidR="0086517E" w:rsidRPr="00783514" w:rsidRDefault="0086517E" w:rsidP="00A34DA1">
            <w:pPr>
              <w:jc w:val="center"/>
              <w:rPr>
                <w:rFonts w:ascii="Times New Roman" w:hAnsi="Times New Roman" w:cs="Times New Roman"/>
                <w:sz w:val="20"/>
                <w:szCs w:val="24"/>
              </w:rPr>
            </w:pPr>
            <w:r w:rsidRPr="00783514">
              <w:rPr>
                <w:rFonts w:ascii="Times New Roman" w:hAnsi="Times New Roman" w:cs="Times New Roman"/>
                <w:sz w:val="20"/>
                <w:szCs w:val="24"/>
              </w:rPr>
              <w:t>2022 год</w:t>
            </w:r>
          </w:p>
        </w:tc>
        <w:tc>
          <w:tcPr>
            <w:tcW w:w="717" w:type="pct"/>
            <w:vMerge/>
            <w:vAlign w:val="center"/>
          </w:tcPr>
          <w:p w:rsidR="0086517E" w:rsidRPr="00783514" w:rsidRDefault="0086517E" w:rsidP="00A34DA1">
            <w:pPr>
              <w:widowControl w:val="0"/>
              <w:jc w:val="both"/>
              <w:rPr>
                <w:rFonts w:ascii="Times New Roman" w:eastAsia="Calibri" w:hAnsi="Times New Roman" w:cs="Times New Roman"/>
                <w:color w:val="000000"/>
                <w:sz w:val="20"/>
                <w:szCs w:val="24"/>
              </w:rPr>
            </w:pPr>
          </w:p>
        </w:tc>
      </w:tr>
      <w:tr w:rsidR="0086517E" w:rsidRPr="0086517E" w:rsidTr="00853F88">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Средняя наполняемость концертного зала (%)</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66,6</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102</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50</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83</w:t>
            </w:r>
          </w:p>
        </w:tc>
        <w:tc>
          <w:tcPr>
            <w:tcW w:w="717" w:type="pct"/>
            <w:vAlign w:val="center"/>
          </w:tcPr>
          <w:p w:rsidR="0086517E" w:rsidRPr="0086517E" w:rsidRDefault="0086517E" w:rsidP="00A34DA1">
            <w:pPr>
              <w:widowControl w:val="0"/>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166</w:t>
            </w:r>
            <w:r w:rsidR="003A1841">
              <w:rPr>
                <w:rFonts w:ascii="Times New Roman" w:eastAsia="Calibri" w:hAnsi="Times New Roman" w:cs="Times New Roman"/>
                <w:color w:val="000000"/>
                <w:sz w:val="24"/>
                <w:szCs w:val="24"/>
              </w:rPr>
              <w:t>,0</w:t>
            </w:r>
          </w:p>
        </w:tc>
      </w:tr>
      <w:tr w:rsidR="0086517E" w:rsidRPr="0086517E" w:rsidTr="00853F88">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 xml:space="preserve">Число новых и капитально </w:t>
            </w:r>
            <w:r w:rsidRPr="0086517E">
              <w:rPr>
                <w:rFonts w:ascii="Times New Roman" w:hAnsi="Times New Roman" w:cs="Times New Roman"/>
                <w:sz w:val="24"/>
                <w:szCs w:val="24"/>
              </w:rPr>
              <w:lastRenderedPageBreak/>
              <w:t>восстановленных постановок, ед.</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lastRenderedPageBreak/>
              <w:t>5</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5</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5</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w:t>
            </w:r>
          </w:p>
        </w:tc>
        <w:tc>
          <w:tcPr>
            <w:tcW w:w="717" w:type="pct"/>
            <w:vAlign w:val="center"/>
          </w:tcPr>
          <w:p w:rsidR="0086517E" w:rsidRPr="0086517E" w:rsidRDefault="0086517E" w:rsidP="00A34DA1">
            <w:pPr>
              <w:widowControl w:val="0"/>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100</w:t>
            </w:r>
            <w:r w:rsidR="003A1841">
              <w:rPr>
                <w:rFonts w:ascii="Times New Roman" w:eastAsia="Calibri" w:hAnsi="Times New Roman" w:cs="Times New Roman"/>
                <w:color w:val="000000"/>
                <w:sz w:val="24"/>
                <w:szCs w:val="24"/>
              </w:rPr>
              <w:t>,0</w:t>
            </w:r>
          </w:p>
        </w:tc>
      </w:tr>
      <w:tr w:rsidR="0086517E" w:rsidRPr="0086517E" w:rsidTr="00853F88">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в т.ч. для детей</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3</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2</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w:t>
            </w:r>
          </w:p>
        </w:tc>
        <w:tc>
          <w:tcPr>
            <w:tcW w:w="717" w:type="pct"/>
            <w:vAlign w:val="center"/>
          </w:tcPr>
          <w:p w:rsidR="0086517E" w:rsidRPr="0086517E" w:rsidRDefault="0086517E" w:rsidP="00A34DA1">
            <w:pPr>
              <w:widowControl w:val="0"/>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100</w:t>
            </w:r>
            <w:r w:rsidR="003A1841">
              <w:rPr>
                <w:rFonts w:ascii="Times New Roman" w:eastAsia="Calibri" w:hAnsi="Times New Roman" w:cs="Times New Roman"/>
                <w:color w:val="000000"/>
                <w:sz w:val="24"/>
                <w:szCs w:val="24"/>
              </w:rPr>
              <w:t>,0</w:t>
            </w:r>
          </w:p>
        </w:tc>
      </w:tr>
      <w:tr w:rsidR="0086517E" w:rsidRPr="0086517E" w:rsidTr="003A1841">
        <w:trPr>
          <w:trHeight w:val="698"/>
        </w:trPr>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Число мероприятий, всего, ед.</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73</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75</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14</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60</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105</w:t>
            </w:r>
          </w:p>
        </w:tc>
        <w:tc>
          <w:tcPr>
            <w:tcW w:w="717" w:type="pct"/>
            <w:vAlign w:val="center"/>
          </w:tcPr>
          <w:p w:rsidR="0086517E" w:rsidRPr="0086517E" w:rsidRDefault="0086517E" w:rsidP="00A34DA1">
            <w:pPr>
              <w:widowControl w:val="0"/>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175</w:t>
            </w:r>
            <w:r w:rsidR="003A1841">
              <w:rPr>
                <w:rFonts w:ascii="Times New Roman" w:eastAsia="Calibri" w:hAnsi="Times New Roman" w:cs="Times New Roman"/>
                <w:color w:val="000000"/>
                <w:sz w:val="24"/>
                <w:szCs w:val="24"/>
              </w:rPr>
              <w:t>,0</w:t>
            </w:r>
          </w:p>
        </w:tc>
      </w:tr>
      <w:tr w:rsidR="0086517E" w:rsidRPr="0086517E" w:rsidTr="00853F88">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в т.ч. для детей</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24</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28</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3</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25</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79</w:t>
            </w:r>
          </w:p>
        </w:tc>
        <w:tc>
          <w:tcPr>
            <w:tcW w:w="717" w:type="pct"/>
            <w:vAlign w:val="center"/>
          </w:tcPr>
          <w:p w:rsidR="0086517E" w:rsidRPr="0086517E" w:rsidRDefault="003A1841" w:rsidP="003A1841">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w:t>
            </w:r>
            <w:r w:rsidR="0086517E" w:rsidRPr="0086517E">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,2 раза</w:t>
            </w:r>
          </w:p>
        </w:tc>
      </w:tr>
      <w:tr w:rsidR="0086517E" w:rsidRPr="0086517E" w:rsidTr="00853F88">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в т.ч. участие в городских мероприятиях</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20</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47</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4</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15</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22</w:t>
            </w:r>
          </w:p>
        </w:tc>
        <w:tc>
          <w:tcPr>
            <w:tcW w:w="717" w:type="pct"/>
            <w:vAlign w:val="center"/>
          </w:tcPr>
          <w:p w:rsidR="0086517E" w:rsidRPr="0086517E" w:rsidRDefault="003A1841" w:rsidP="00A34DA1">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146,7</w:t>
            </w:r>
          </w:p>
        </w:tc>
      </w:tr>
      <w:tr w:rsidR="0086517E" w:rsidRPr="0086517E" w:rsidTr="00853F88">
        <w:tc>
          <w:tcPr>
            <w:tcW w:w="1302" w:type="pct"/>
            <w:vAlign w:val="center"/>
          </w:tcPr>
          <w:p w:rsidR="0086517E" w:rsidRPr="0086517E" w:rsidRDefault="0086517E" w:rsidP="00A34DA1">
            <w:pPr>
              <w:jc w:val="both"/>
              <w:rPr>
                <w:rFonts w:ascii="Times New Roman" w:hAnsi="Times New Roman" w:cs="Times New Roman"/>
                <w:sz w:val="24"/>
                <w:szCs w:val="24"/>
              </w:rPr>
            </w:pPr>
            <w:r w:rsidRPr="0086517E">
              <w:rPr>
                <w:rFonts w:ascii="Times New Roman" w:hAnsi="Times New Roman" w:cs="Times New Roman"/>
                <w:sz w:val="24"/>
                <w:szCs w:val="24"/>
              </w:rPr>
              <w:t>Число зрителей, чел.</w:t>
            </w:r>
          </w:p>
        </w:tc>
        <w:tc>
          <w:tcPr>
            <w:tcW w:w="598"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6 694</w:t>
            </w:r>
          </w:p>
        </w:tc>
        <w:tc>
          <w:tcPr>
            <w:tcW w:w="596"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7615</w:t>
            </w:r>
          </w:p>
        </w:tc>
        <w:tc>
          <w:tcPr>
            <w:tcW w:w="597"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178</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5112</w:t>
            </w:r>
          </w:p>
        </w:tc>
        <w:tc>
          <w:tcPr>
            <w:tcW w:w="595" w:type="pct"/>
            <w:vAlign w:val="center"/>
          </w:tcPr>
          <w:p w:rsidR="0086517E" w:rsidRPr="0086517E" w:rsidRDefault="0086517E" w:rsidP="00A34DA1">
            <w:pPr>
              <w:jc w:val="center"/>
              <w:rPr>
                <w:rFonts w:ascii="Times New Roman" w:hAnsi="Times New Roman" w:cs="Times New Roman"/>
                <w:sz w:val="24"/>
                <w:szCs w:val="24"/>
              </w:rPr>
            </w:pPr>
            <w:r w:rsidRPr="0086517E">
              <w:rPr>
                <w:rFonts w:ascii="Times New Roman" w:hAnsi="Times New Roman" w:cs="Times New Roman"/>
                <w:sz w:val="24"/>
                <w:szCs w:val="24"/>
              </w:rPr>
              <w:t>7827</w:t>
            </w:r>
          </w:p>
        </w:tc>
        <w:tc>
          <w:tcPr>
            <w:tcW w:w="717" w:type="pct"/>
            <w:vAlign w:val="center"/>
          </w:tcPr>
          <w:p w:rsidR="0086517E" w:rsidRPr="00F17E76" w:rsidRDefault="0086517E" w:rsidP="00A34DA1">
            <w:pPr>
              <w:widowControl w:val="0"/>
              <w:jc w:val="center"/>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153</w:t>
            </w:r>
            <w:r w:rsidR="003A1841">
              <w:rPr>
                <w:rFonts w:ascii="Times New Roman" w:eastAsia="Calibri" w:hAnsi="Times New Roman" w:cs="Times New Roman"/>
                <w:color w:val="000000"/>
                <w:sz w:val="24"/>
                <w:szCs w:val="24"/>
              </w:rPr>
              <w:t>,1</w:t>
            </w:r>
          </w:p>
        </w:tc>
      </w:tr>
    </w:tbl>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 xml:space="preserve">Муниципальное задание МАУ «Театр музыки» на 2022 год исполнено в полном объеме. </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Среднее число зрителей на одном мероприятии, по сравнению с 2021 годом, увеличилось на 20 человек и составило 50 человек.</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 xml:space="preserve">Средняя наполняемость концертного зала, по сравнению с 2021 годом, увеличилась на </w:t>
      </w:r>
      <w:r w:rsidR="003A1841">
        <w:rPr>
          <w:rFonts w:ascii="Times New Roman" w:eastAsia="Calibri" w:hAnsi="Times New Roman" w:cs="Times New Roman"/>
          <w:color w:val="000000"/>
          <w:sz w:val="24"/>
          <w:szCs w:val="24"/>
        </w:rPr>
        <w:t>66,0</w:t>
      </w:r>
      <w:r w:rsidRPr="0086517E">
        <w:rPr>
          <w:rFonts w:ascii="Times New Roman" w:eastAsia="Calibri" w:hAnsi="Times New Roman" w:cs="Times New Roman"/>
          <w:color w:val="000000"/>
          <w:sz w:val="24"/>
          <w:szCs w:val="24"/>
        </w:rPr>
        <w:t>%.</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Число мероприятий в год, по сравнению с 2021 годом, увеличилось, это связано с увеличением числа мероприятий для детей.</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 xml:space="preserve">Муниципальное задание МАУ «Театр музыки» на 2022 год исполнено в полном объеме. </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 xml:space="preserve">Для привлечения зрителей и более масштабного охвата возрастных категорий, в МАУ «Театр музыки» разработан и запущен проект «Культурная среда», который активно действует с октября 2021 года. Данный проект пользуется интересом как у зрителя старшего школьного звена, так и у людей пожилого возраста. </w:t>
      </w:r>
    </w:p>
    <w:p w:rsidR="0086517E" w:rsidRPr="0086517E" w:rsidRDefault="0086517E" w:rsidP="00A34DA1">
      <w:pPr>
        <w:widowControl w:val="0"/>
        <w:spacing w:after="0" w:line="240" w:lineRule="auto"/>
        <w:ind w:firstLine="708"/>
        <w:jc w:val="both"/>
        <w:rPr>
          <w:rFonts w:ascii="Times New Roman" w:eastAsia="Calibri" w:hAnsi="Times New Roman" w:cs="Times New Roman"/>
          <w:color w:val="000000"/>
          <w:sz w:val="24"/>
          <w:szCs w:val="24"/>
        </w:rPr>
      </w:pPr>
      <w:r w:rsidRPr="0086517E">
        <w:rPr>
          <w:rFonts w:ascii="Times New Roman" w:eastAsia="Calibri" w:hAnsi="Times New Roman" w:cs="Times New Roman"/>
          <w:color w:val="000000"/>
          <w:sz w:val="24"/>
          <w:szCs w:val="24"/>
        </w:rPr>
        <w:t>В 2022 году восстановлен спектакль «Кроха». Это серь</w:t>
      </w:r>
      <w:r w:rsidR="00853F88">
        <w:rPr>
          <w:rFonts w:ascii="Times New Roman" w:eastAsia="Calibri" w:hAnsi="Times New Roman" w:cs="Times New Roman"/>
          <w:color w:val="000000"/>
          <w:sz w:val="24"/>
          <w:szCs w:val="24"/>
        </w:rPr>
        <w:t>е</w:t>
      </w:r>
      <w:r w:rsidRPr="0086517E">
        <w:rPr>
          <w:rFonts w:ascii="Times New Roman" w:eastAsia="Calibri" w:hAnsi="Times New Roman" w:cs="Times New Roman"/>
          <w:color w:val="000000"/>
          <w:sz w:val="24"/>
          <w:szCs w:val="24"/>
        </w:rPr>
        <w:t>зный, эмоциональный и аккуратный театральный разговор с подростками. Спектакль воспитывает чувство ответственности за свои поступки, принципы и выбор правильной среды и избирательного общения. Спектакль пользуется большим успехом у подрастающего поколения, всегда вызывает яркие эмоции. В 2022 году спектакль посетили 360 подростков, некоторые, не по одному разу.</w:t>
      </w:r>
    </w:p>
    <w:p w:rsidR="0086517E" w:rsidRPr="0086517E" w:rsidRDefault="0086517E" w:rsidP="00A34DA1">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ноябре 2021 года в рамках программы благотворительной деятельности, результате конкурсного отбора ПАО «СН-МНГ» получены спонсорские денежные средства в сумме 1 544,0</w:t>
      </w:r>
      <w:r w:rsidR="00E5011A">
        <w:rPr>
          <w:rFonts w:ascii="Times New Roman" w:eastAsia="Calibri" w:hAnsi="Times New Roman" w:cs="Times New Roman"/>
          <w:sz w:val="24"/>
          <w:szCs w:val="24"/>
        </w:rPr>
        <w:t xml:space="preserve"> тыс.</w:t>
      </w:r>
      <w:r w:rsidRPr="0086517E">
        <w:rPr>
          <w:rFonts w:ascii="Times New Roman" w:eastAsia="Calibri" w:hAnsi="Times New Roman" w:cs="Times New Roman"/>
          <w:sz w:val="24"/>
          <w:szCs w:val="24"/>
        </w:rPr>
        <w:t xml:space="preserve"> руб</w:t>
      </w:r>
      <w:r w:rsidR="00E5011A">
        <w:rPr>
          <w:rFonts w:ascii="Times New Roman" w:eastAsia="Calibri" w:hAnsi="Times New Roman" w:cs="Times New Roman"/>
          <w:sz w:val="24"/>
          <w:szCs w:val="24"/>
        </w:rPr>
        <w:t>лей</w:t>
      </w:r>
      <w:r w:rsidRPr="0086517E">
        <w:rPr>
          <w:rFonts w:ascii="Times New Roman" w:eastAsia="Calibri" w:hAnsi="Times New Roman" w:cs="Times New Roman"/>
          <w:sz w:val="24"/>
          <w:szCs w:val="24"/>
        </w:rPr>
        <w:t xml:space="preserve"> на постановку спектакля «Опера экшн «Кай и Герда». В 2022 году проведена огромная работа по созданию спектакля. </w:t>
      </w:r>
    </w:p>
    <w:p w:rsidR="0086517E" w:rsidRDefault="00E5011A" w:rsidP="00A34DA1">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w:t>
      </w:r>
      <w:r w:rsidR="0086517E" w:rsidRPr="0086517E">
        <w:rPr>
          <w:rFonts w:ascii="Times New Roman" w:eastAsia="Calibri" w:hAnsi="Times New Roman" w:cs="Times New Roman"/>
          <w:sz w:val="24"/>
          <w:szCs w:val="24"/>
        </w:rPr>
        <w:t xml:space="preserve"> спонсорские денежные средства в сумме 1 200,0</w:t>
      </w:r>
      <w:r>
        <w:rPr>
          <w:rFonts w:ascii="Times New Roman" w:eastAsia="Calibri" w:hAnsi="Times New Roman" w:cs="Times New Roman"/>
          <w:sz w:val="24"/>
          <w:szCs w:val="24"/>
        </w:rPr>
        <w:t xml:space="preserve"> тыс.</w:t>
      </w:r>
      <w:r w:rsidR="0086517E" w:rsidRPr="0086517E">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лей от ПАО «СН-МНГ»</w:t>
      </w:r>
      <w:r w:rsidR="0086517E" w:rsidRPr="0086517E">
        <w:rPr>
          <w:rFonts w:ascii="Times New Roman" w:eastAsia="Calibri" w:hAnsi="Times New Roman" w:cs="Times New Roman"/>
          <w:sz w:val="24"/>
          <w:szCs w:val="24"/>
        </w:rPr>
        <w:t xml:space="preserve"> приобретен</w:t>
      </w:r>
      <w:r>
        <w:rPr>
          <w:rFonts w:ascii="Times New Roman" w:eastAsia="Calibri" w:hAnsi="Times New Roman" w:cs="Times New Roman"/>
          <w:sz w:val="24"/>
          <w:szCs w:val="24"/>
        </w:rPr>
        <w:t>о и установлено</w:t>
      </w:r>
      <w:r w:rsidR="0086517E" w:rsidRPr="0086517E">
        <w:rPr>
          <w:rFonts w:ascii="Times New Roman" w:eastAsia="Calibri" w:hAnsi="Times New Roman" w:cs="Times New Roman"/>
          <w:sz w:val="24"/>
          <w:szCs w:val="24"/>
        </w:rPr>
        <w:t xml:space="preserve"> оборудовани</w:t>
      </w:r>
      <w:r>
        <w:rPr>
          <w:rFonts w:ascii="Times New Roman" w:eastAsia="Calibri" w:hAnsi="Times New Roman" w:cs="Times New Roman"/>
          <w:sz w:val="24"/>
          <w:szCs w:val="24"/>
        </w:rPr>
        <w:t>е</w:t>
      </w:r>
      <w:r w:rsidR="0086517E" w:rsidRPr="0086517E">
        <w:rPr>
          <w:rFonts w:ascii="Times New Roman" w:eastAsia="Calibri" w:hAnsi="Times New Roman" w:cs="Times New Roman"/>
          <w:sz w:val="24"/>
          <w:szCs w:val="24"/>
        </w:rPr>
        <w:t xml:space="preserve"> Виртуального концертного зала. Виртуальный концертный зал - это система онлайн-трансляций, позволяющая смотреть и слушать лучшие выступления ведущих артистов и коллективов в режиме реального времени или в записи. </w:t>
      </w:r>
    </w:p>
    <w:p w:rsidR="0086517E" w:rsidRPr="0086517E" w:rsidRDefault="00E5011A" w:rsidP="00BA06CE">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2022 года проходил прокат спектакля </w:t>
      </w:r>
      <w:r w:rsidRPr="0086517E">
        <w:rPr>
          <w:rFonts w:ascii="Times New Roman" w:eastAsia="Calibri" w:hAnsi="Times New Roman" w:cs="Times New Roman"/>
          <w:sz w:val="24"/>
          <w:szCs w:val="24"/>
        </w:rPr>
        <w:t>«Секонд-Хенд»</w:t>
      </w:r>
      <w:r w:rsidR="00BA06CE">
        <w:rPr>
          <w:rFonts w:ascii="Times New Roman" w:eastAsia="Calibri" w:hAnsi="Times New Roman" w:cs="Times New Roman"/>
          <w:sz w:val="24"/>
          <w:szCs w:val="24"/>
        </w:rPr>
        <w:t xml:space="preserve"> (</w:t>
      </w:r>
      <w:r w:rsidR="0086517E" w:rsidRPr="0086517E">
        <w:rPr>
          <w:rFonts w:ascii="Times New Roman" w:eastAsia="Calibri" w:hAnsi="Times New Roman" w:cs="Times New Roman"/>
          <w:sz w:val="24"/>
          <w:szCs w:val="24"/>
        </w:rPr>
        <w:t xml:space="preserve">средства Тюменской </w:t>
      </w:r>
      <w:r>
        <w:rPr>
          <w:rFonts w:ascii="Times New Roman" w:eastAsia="Calibri" w:hAnsi="Times New Roman" w:cs="Times New Roman"/>
          <w:sz w:val="24"/>
          <w:szCs w:val="24"/>
        </w:rPr>
        <w:t>Д</w:t>
      </w:r>
      <w:r w:rsidR="0086517E" w:rsidRPr="0086517E">
        <w:rPr>
          <w:rFonts w:ascii="Times New Roman" w:eastAsia="Calibri" w:hAnsi="Times New Roman" w:cs="Times New Roman"/>
          <w:sz w:val="24"/>
          <w:szCs w:val="24"/>
        </w:rPr>
        <w:t>умы в сумме 470,0</w:t>
      </w:r>
      <w:r>
        <w:rPr>
          <w:rFonts w:ascii="Times New Roman" w:eastAsia="Calibri" w:hAnsi="Times New Roman" w:cs="Times New Roman"/>
          <w:sz w:val="24"/>
          <w:szCs w:val="24"/>
        </w:rPr>
        <w:t xml:space="preserve"> тыс.</w:t>
      </w:r>
      <w:r w:rsidR="0086517E" w:rsidRPr="0086517E">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лей</w:t>
      </w:r>
      <w:r w:rsidR="00BA06CE">
        <w:rPr>
          <w:rFonts w:ascii="Times New Roman" w:eastAsia="Calibri" w:hAnsi="Times New Roman" w:cs="Times New Roman"/>
          <w:sz w:val="24"/>
          <w:szCs w:val="24"/>
        </w:rPr>
        <w:t>)</w:t>
      </w:r>
      <w:r w:rsidR="0086517E" w:rsidRPr="0086517E">
        <w:rPr>
          <w:rFonts w:ascii="Times New Roman" w:eastAsia="Calibri" w:hAnsi="Times New Roman" w:cs="Times New Roman"/>
          <w:sz w:val="24"/>
          <w:szCs w:val="24"/>
        </w:rPr>
        <w:t>.</w:t>
      </w:r>
    </w:p>
    <w:p w:rsidR="0086517E" w:rsidRPr="0086517E" w:rsidRDefault="0086517E" w:rsidP="00A34DA1">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По результатам участия в конкурсах социальных проектов в 2022 г</w:t>
      </w:r>
      <w:r w:rsidR="00BA06CE">
        <w:rPr>
          <w:rFonts w:ascii="Times New Roman" w:eastAsia="Calibri" w:hAnsi="Times New Roman" w:cs="Times New Roman"/>
          <w:sz w:val="24"/>
          <w:szCs w:val="24"/>
        </w:rPr>
        <w:t>о</w:t>
      </w:r>
      <w:r w:rsidRPr="0086517E">
        <w:rPr>
          <w:rFonts w:ascii="Times New Roman" w:eastAsia="Calibri" w:hAnsi="Times New Roman" w:cs="Times New Roman"/>
          <w:sz w:val="24"/>
          <w:szCs w:val="24"/>
        </w:rPr>
        <w:t>ду учреждением дополнительно привлечено 800,0</w:t>
      </w:r>
      <w:r w:rsidR="00BA06CE">
        <w:rPr>
          <w:rFonts w:ascii="Times New Roman" w:eastAsia="Calibri" w:hAnsi="Times New Roman" w:cs="Times New Roman"/>
          <w:sz w:val="24"/>
          <w:szCs w:val="24"/>
        </w:rPr>
        <w:t xml:space="preserve"> тыс.</w:t>
      </w:r>
      <w:r w:rsidRPr="0086517E">
        <w:rPr>
          <w:rFonts w:ascii="Times New Roman" w:eastAsia="Calibri" w:hAnsi="Times New Roman" w:cs="Times New Roman"/>
          <w:sz w:val="24"/>
          <w:szCs w:val="24"/>
        </w:rPr>
        <w:t xml:space="preserve"> руб</w:t>
      </w:r>
      <w:r w:rsidR="00BA06CE">
        <w:rPr>
          <w:rFonts w:ascii="Times New Roman" w:eastAsia="Calibri" w:hAnsi="Times New Roman" w:cs="Times New Roman"/>
          <w:sz w:val="24"/>
          <w:szCs w:val="24"/>
        </w:rPr>
        <w:t>лей</w:t>
      </w:r>
      <w:r w:rsidRPr="0086517E">
        <w:rPr>
          <w:rFonts w:ascii="Times New Roman" w:eastAsia="Calibri" w:hAnsi="Times New Roman" w:cs="Times New Roman"/>
          <w:sz w:val="24"/>
          <w:szCs w:val="24"/>
        </w:rPr>
        <w:t>. Постановлен спектакль «Шурум-Бурум», который находится в прокате на протяжении 2022 года. Это интерактивный музыкальный спектакль, созданный на основе песен композитора Ирины Богушевской «Детская площадка», в котором дети-зрители становятся полноправными участниками действия. Спектакль посетили 720 человек.</w:t>
      </w:r>
    </w:p>
    <w:p w:rsidR="0086517E" w:rsidRPr="0086517E" w:rsidRDefault="0086517E" w:rsidP="00A34DA1">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сентябре 2022 года в рамках соглашения о социально-экономическом развитии между городами Мегион и Лангепас, которым предусмотрено, в том числе, расширение культурного пространства коллектив МАУ «Театр музыки» посетил город Лангепас с концертной программой «Музыкальная открытка». На 2023 год запланированы еще 4 концертные программы для жителей города Лангепаса.</w:t>
      </w:r>
    </w:p>
    <w:p w:rsidR="0086517E" w:rsidRPr="0086517E" w:rsidRDefault="0086517E" w:rsidP="00A34DA1">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Посещение Театра музыки стало для жителей любимым местом отдыха, встреч с друзьями и знакомыми. В рамках социального проекта Культурная среда ведется социально-</w:t>
      </w:r>
      <w:r w:rsidRPr="0086517E">
        <w:rPr>
          <w:rFonts w:ascii="Times New Roman" w:eastAsia="Calibri" w:hAnsi="Times New Roman" w:cs="Times New Roman"/>
          <w:sz w:val="24"/>
          <w:szCs w:val="24"/>
        </w:rPr>
        <w:lastRenderedPageBreak/>
        <w:t>просветительская деятельность, люди старшего поколения, инвалиды посещают мероприятия на бесплатной основе. За отчетный период проект посетили более 1 000 человек.</w:t>
      </w:r>
    </w:p>
    <w:p w:rsidR="000F3864" w:rsidRDefault="000F3864" w:rsidP="00A34DA1">
      <w:pPr>
        <w:widowControl w:val="0"/>
        <w:shd w:val="clear" w:color="auto" w:fill="FFFFFF"/>
        <w:spacing w:after="0" w:line="240" w:lineRule="auto"/>
        <w:outlineLvl w:val="1"/>
        <w:rPr>
          <w:rFonts w:ascii="Times New Roman" w:eastAsia="Times New Roman" w:hAnsi="Times New Roman" w:cs="Times New Roman"/>
          <w:sz w:val="24"/>
          <w:szCs w:val="24"/>
        </w:rPr>
      </w:pPr>
    </w:p>
    <w:p w:rsidR="0086517E" w:rsidRPr="0086517E" w:rsidRDefault="0086517E" w:rsidP="00A34DA1">
      <w:pPr>
        <w:widowControl w:val="0"/>
        <w:shd w:val="clear" w:color="auto" w:fill="FFFFFF"/>
        <w:spacing w:after="0" w:line="240" w:lineRule="auto"/>
        <w:outlineLvl w:val="1"/>
        <w:rPr>
          <w:rFonts w:ascii="Times New Roman" w:eastAsia="Times New Roman" w:hAnsi="Times New Roman" w:cs="Times New Roman"/>
          <w:sz w:val="24"/>
          <w:szCs w:val="24"/>
        </w:rPr>
      </w:pPr>
      <w:r w:rsidRPr="0086517E">
        <w:rPr>
          <w:rFonts w:ascii="Times New Roman" w:eastAsia="Times New Roman" w:hAnsi="Times New Roman" w:cs="Times New Roman"/>
          <w:sz w:val="24"/>
          <w:szCs w:val="24"/>
        </w:rPr>
        <w:t>Деятельность образовательных учреждений в сфере культуры</w:t>
      </w:r>
    </w:p>
    <w:p w:rsidR="0086517E" w:rsidRPr="0086517E" w:rsidRDefault="0086517E" w:rsidP="00A34DA1">
      <w:pPr>
        <w:widowControl w:val="0"/>
        <w:spacing w:after="0" w:line="240" w:lineRule="auto"/>
        <w:rPr>
          <w:rFonts w:ascii="Times New Roman" w:eastAsia="Calibri" w:hAnsi="Times New Roman" w:cs="Times New Roman"/>
          <w:sz w:val="24"/>
          <w:szCs w:val="24"/>
        </w:rPr>
      </w:pPr>
    </w:p>
    <w:p w:rsidR="0086517E" w:rsidRPr="0086517E" w:rsidRDefault="0086517E" w:rsidP="00A34DA1">
      <w:pPr>
        <w:widowControl w:val="0"/>
        <w:spacing w:after="0" w:line="240" w:lineRule="auto"/>
        <w:ind w:firstLine="708"/>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Образовательную деятельность в сфере культуры на территории города осуществляют муниципальное бюджетное учреждение дополнительного образования «Детская школа искусств имени А.М.Кузьмина» и муниципальное образовательное учреждение дополнительного образования «Детская художественная школа».</w:t>
      </w:r>
    </w:p>
    <w:p w:rsidR="0086517E" w:rsidRPr="0086517E" w:rsidRDefault="0086517E" w:rsidP="007E475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учреждениях постоянно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участие в конкурсах различных уровней.</w:t>
      </w:r>
    </w:p>
    <w:p w:rsidR="007E4751" w:rsidRPr="0086517E" w:rsidRDefault="0086517E" w:rsidP="007E475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учреждениях дополнительного образования в сфере культуры обучаются 1339 человек,</w:t>
      </w:r>
      <w:r w:rsidR="007E4751">
        <w:rPr>
          <w:rFonts w:ascii="Times New Roman" w:eastAsia="Calibri" w:hAnsi="Times New Roman" w:cs="Times New Roman"/>
          <w:sz w:val="24"/>
          <w:szCs w:val="24"/>
        </w:rPr>
        <w:t xml:space="preserve"> </w:t>
      </w:r>
      <w:r w:rsidR="007E4751" w:rsidRPr="0086517E">
        <w:rPr>
          <w:rFonts w:ascii="Times New Roman" w:eastAsia="Calibri" w:hAnsi="Times New Roman" w:cs="Times New Roman"/>
          <w:sz w:val="24"/>
          <w:szCs w:val="24"/>
        </w:rPr>
        <w:t>в том числе:</w:t>
      </w:r>
    </w:p>
    <w:p w:rsidR="007E4751" w:rsidRPr="0086517E" w:rsidRDefault="007E4751" w:rsidP="007E475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МБУ ДО «ДШИ им. А.М.Кузьмина»</w:t>
      </w:r>
      <w:r>
        <w:rPr>
          <w:rFonts w:ascii="Times New Roman" w:eastAsia="Calibri" w:hAnsi="Times New Roman" w:cs="Times New Roman"/>
          <w:sz w:val="24"/>
          <w:szCs w:val="24"/>
        </w:rPr>
        <w:t xml:space="preserve"> - </w:t>
      </w:r>
      <w:r w:rsidRPr="0086517E">
        <w:rPr>
          <w:rFonts w:ascii="Times New Roman" w:eastAsia="Calibri" w:hAnsi="Times New Roman" w:cs="Times New Roman"/>
          <w:sz w:val="24"/>
          <w:szCs w:val="24"/>
        </w:rPr>
        <w:t>928 человек</w:t>
      </w:r>
      <w:r>
        <w:rPr>
          <w:rFonts w:ascii="Times New Roman" w:eastAsia="Calibri" w:hAnsi="Times New Roman" w:cs="Times New Roman"/>
          <w:sz w:val="24"/>
          <w:szCs w:val="24"/>
        </w:rPr>
        <w:t>;</w:t>
      </w:r>
    </w:p>
    <w:p w:rsidR="007E4751" w:rsidRPr="0086517E" w:rsidRDefault="007E4751" w:rsidP="007E4751">
      <w:pPr>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МБОУ</w:t>
      </w:r>
      <w:r w:rsidR="006F6C4C">
        <w:rPr>
          <w:rFonts w:ascii="Times New Roman" w:eastAsia="Calibri" w:hAnsi="Times New Roman" w:cs="Times New Roman"/>
          <w:sz w:val="24"/>
          <w:szCs w:val="24"/>
        </w:rPr>
        <w:t xml:space="preserve"> «Детская художественная школа» -</w:t>
      </w:r>
      <w:r w:rsidRPr="0086517E">
        <w:rPr>
          <w:rFonts w:ascii="Times New Roman" w:eastAsia="Calibri" w:hAnsi="Times New Roman" w:cs="Times New Roman"/>
          <w:sz w:val="24"/>
          <w:szCs w:val="24"/>
        </w:rPr>
        <w:t xml:space="preserve"> 411 человек</w:t>
      </w:r>
      <w:r w:rsidR="006F6C4C">
        <w:rPr>
          <w:rFonts w:ascii="Times New Roman" w:eastAsia="Calibri" w:hAnsi="Times New Roman" w:cs="Times New Roman"/>
          <w:sz w:val="24"/>
          <w:szCs w:val="24"/>
        </w:rPr>
        <w:t>.</w:t>
      </w:r>
    </w:p>
    <w:p w:rsidR="007E4751" w:rsidRDefault="006F6C4C" w:rsidP="007E4751">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 общего количества обучающихся – 218 человек получают дополнительное образование на платной основе, 933 обучаются по предпрофессиональным программам.</w:t>
      </w:r>
    </w:p>
    <w:p w:rsidR="000F3864" w:rsidRDefault="000F3864" w:rsidP="007E4751">
      <w:pPr>
        <w:spacing w:after="0" w:line="240" w:lineRule="auto"/>
        <w:ind w:firstLine="709"/>
        <w:jc w:val="center"/>
        <w:rPr>
          <w:rFonts w:ascii="Times New Roman" w:eastAsia="Calibri" w:hAnsi="Times New Roman" w:cs="Times New Roman"/>
          <w:sz w:val="24"/>
          <w:szCs w:val="24"/>
        </w:rPr>
      </w:pPr>
    </w:p>
    <w:p w:rsidR="0086517E" w:rsidRPr="00CA43E4" w:rsidRDefault="0086517E" w:rsidP="007E4751">
      <w:pPr>
        <w:spacing w:after="0" w:line="240" w:lineRule="auto"/>
        <w:ind w:firstLine="709"/>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Показатели по мероприятиям</w:t>
      </w:r>
    </w:p>
    <w:p w:rsidR="0086517E" w:rsidRPr="00CA43E4" w:rsidRDefault="0086517E" w:rsidP="007E4751">
      <w:pPr>
        <w:spacing w:after="0" w:line="240" w:lineRule="auto"/>
        <w:ind w:firstLine="709"/>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1876"/>
        <w:gridCol w:w="1260"/>
        <w:gridCol w:w="1328"/>
        <w:gridCol w:w="7"/>
        <w:gridCol w:w="1240"/>
        <w:gridCol w:w="1330"/>
        <w:gridCol w:w="1261"/>
        <w:gridCol w:w="1326"/>
      </w:tblGrid>
      <w:tr w:rsidR="0086517E" w:rsidRPr="000F3864" w:rsidTr="00F24504">
        <w:trPr>
          <w:trHeight w:val="312"/>
        </w:trPr>
        <w:tc>
          <w:tcPr>
            <w:tcW w:w="9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p>
        </w:tc>
        <w:tc>
          <w:tcPr>
            <w:tcW w:w="1363" w:type="pct"/>
            <w:gridSpan w:val="3"/>
            <w:tcBorders>
              <w:top w:val="single" w:sz="4" w:space="0" w:color="auto"/>
              <w:left w:val="nil"/>
              <w:bottom w:val="single" w:sz="4" w:space="0" w:color="auto"/>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2021 год</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2022 год</w:t>
            </w:r>
          </w:p>
        </w:tc>
        <w:tc>
          <w:tcPr>
            <w:tcW w:w="662" w:type="pct"/>
            <w:vMerge w:val="restart"/>
            <w:tcBorders>
              <w:top w:val="single" w:sz="4" w:space="0" w:color="auto"/>
              <w:left w:val="single" w:sz="4" w:space="0" w:color="auto"/>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Выставки, фестивали, конкурсы, %</w:t>
            </w:r>
          </w:p>
        </w:tc>
        <w:tc>
          <w:tcPr>
            <w:tcW w:w="696" w:type="pct"/>
            <w:vMerge w:val="restart"/>
            <w:tcBorders>
              <w:top w:val="single" w:sz="4" w:space="0" w:color="auto"/>
              <w:left w:val="single" w:sz="4" w:space="0" w:color="auto"/>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 xml:space="preserve">Количество призеров, </w:t>
            </w:r>
            <w:r w:rsidRPr="000F3864">
              <w:rPr>
                <w:rFonts w:ascii="Times New Roman" w:eastAsia="Calibri" w:hAnsi="Times New Roman" w:cs="Times New Roman"/>
                <w:color w:val="000000"/>
                <w:sz w:val="20"/>
                <w:szCs w:val="24"/>
              </w:rPr>
              <w:br/>
              <w:t>%</w:t>
            </w:r>
          </w:p>
        </w:tc>
      </w:tr>
      <w:tr w:rsidR="0086517E" w:rsidRPr="000F3864" w:rsidTr="00E5011A">
        <w:trPr>
          <w:trHeight w:val="237"/>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p>
        </w:tc>
        <w:tc>
          <w:tcPr>
            <w:tcW w:w="662" w:type="pct"/>
            <w:tcBorders>
              <w:top w:val="nil"/>
              <w:left w:val="nil"/>
              <w:bottom w:val="nil"/>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Выставки, фестивали, конкурсы, ед.</w:t>
            </w:r>
          </w:p>
        </w:tc>
        <w:tc>
          <w:tcPr>
            <w:tcW w:w="697" w:type="pct"/>
            <w:tcBorders>
              <w:top w:val="nil"/>
              <w:left w:val="nil"/>
              <w:bottom w:val="nil"/>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Количество призеров, человек</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Выставки, фестивали, конкурсы, ед.</w:t>
            </w:r>
          </w:p>
        </w:tc>
        <w:tc>
          <w:tcPr>
            <w:tcW w:w="698" w:type="pct"/>
            <w:tcBorders>
              <w:top w:val="nil"/>
              <w:left w:val="nil"/>
              <w:bottom w:val="single" w:sz="4" w:space="0" w:color="auto"/>
              <w:right w:val="single" w:sz="4" w:space="0" w:color="auto"/>
            </w:tcBorders>
            <w:shd w:val="clear" w:color="auto" w:fill="auto"/>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r w:rsidRPr="000F3864">
              <w:rPr>
                <w:rFonts w:ascii="Times New Roman" w:eastAsia="Calibri" w:hAnsi="Times New Roman" w:cs="Times New Roman"/>
                <w:color w:val="000000"/>
                <w:sz w:val="20"/>
                <w:szCs w:val="24"/>
              </w:rPr>
              <w:t>Количество призеров, человек</w:t>
            </w:r>
          </w:p>
        </w:tc>
        <w:tc>
          <w:tcPr>
            <w:tcW w:w="662" w:type="pct"/>
            <w:vMerge/>
            <w:tcBorders>
              <w:left w:val="single" w:sz="4" w:space="0" w:color="auto"/>
              <w:bottom w:val="single" w:sz="4" w:space="0" w:color="000000"/>
              <w:right w:val="single" w:sz="4" w:space="0" w:color="auto"/>
            </w:tcBorders>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p>
        </w:tc>
        <w:tc>
          <w:tcPr>
            <w:tcW w:w="696" w:type="pct"/>
            <w:vMerge/>
            <w:tcBorders>
              <w:left w:val="single" w:sz="4" w:space="0" w:color="auto"/>
              <w:bottom w:val="single" w:sz="4" w:space="0" w:color="000000"/>
              <w:right w:val="single" w:sz="4" w:space="0" w:color="auto"/>
            </w:tcBorders>
            <w:vAlign w:val="center"/>
            <w:hideMark/>
          </w:tcPr>
          <w:p w:rsidR="0086517E" w:rsidRPr="000F3864" w:rsidRDefault="0086517E" w:rsidP="00E5011A">
            <w:pPr>
              <w:spacing w:after="0" w:line="240" w:lineRule="auto"/>
              <w:jc w:val="center"/>
              <w:rPr>
                <w:rFonts w:ascii="Times New Roman" w:eastAsia="Calibri" w:hAnsi="Times New Roman" w:cs="Times New Roman"/>
                <w:color w:val="000000"/>
                <w:sz w:val="20"/>
                <w:szCs w:val="24"/>
              </w:rPr>
            </w:pP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международные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130</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288</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188</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543</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145</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189</w:t>
            </w: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всероссийские</w:t>
            </w:r>
          </w:p>
        </w:tc>
        <w:tc>
          <w:tcPr>
            <w:tcW w:w="662" w:type="pct"/>
            <w:tcBorders>
              <w:top w:val="nil"/>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107</w:t>
            </w:r>
          </w:p>
        </w:tc>
        <w:tc>
          <w:tcPr>
            <w:tcW w:w="697"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162</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166</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291</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155</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180</w:t>
            </w: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региональные</w:t>
            </w:r>
          </w:p>
        </w:tc>
        <w:tc>
          <w:tcPr>
            <w:tcW w:w="662" w:type="pct"/>
            <w:tcBorders>
              <w:top w:val="nil"/>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6</w:t>
            </w:r>
          </w:p>
        </w:tc>
        <w:tc>
          <w:tcPr>
            <w:tcW w:w="697"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39</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21</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75</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350</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192</w:t>
            </w: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окружные</w:t>
            </w:r>
          </w:p>
        </w:tc>
        <w:tc>
          <w:tcPr>
            <w:tcW w:w="662" w:type="pct"/>
            <w:tcBorders>
              <w:top w:val="nil"/>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8</w:t>
            </w:r>
          </w:p>
        </w:tc>
        <w:tc>
          <w:tcPr>
            <w:tcW w:w="697"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56</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15</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101</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188</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180</w:t>
            </w: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городские</w:t>
            </w:r>
          </w:p>
        </w:tc>
        <w:tc>
          <w:tcPr>
            <w:tcW w:w="662" w:type="pct"/>
            <w:tcBorders>
              <w:top w:val="nil"/>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40</w:t>
            </w:r>
          </w:p>
        </w:tc>
        <w:tc>
          <w:tcPr>
            <w:tcW w:w="697"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286</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89</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537</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223</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188</w:t>
            </w: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школьные</w:t>
            </w:r>
          </w:p>
        </w:tc>
        <w:tc>
          <w:tcPr>
            <w:tcW w:w="662" w:type="pct"/>
            <w:tcBorders>
              <w:top w:val="nil"/>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35</w:t>
            </w:r>
          </w:p>
        </w:tc>
        <w:tc>
          <w:tcPr>
            <w:tcW w:w="697"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183</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104</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sz w:val="24"/>
                <w:szCs w:val="24"/>
              </w:rPr>
            </w:pPr>
            <w:r w:rsidRPr="00CA43E4">
              <w:rPr>
                <w:rFonts w:ascii="Times New Roman" w:eastAsia="Calibri" w:hAnsi="Times New Roman" w:cs="Times New Roman"/>
                <w:sz w:val="24"/>
                <w:szCs w:val="24"/>
              </w:rPr>
              <w:t>406</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297</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color w:val="000000"/>
                <w:sz w:val="24"/>
                <w:szCs w:val="24"/>
              </w:rPr>
            </w:pPr>
            <w:r w:rsidRPr="00CA43E4">
              <w:rPr>
                <w:rFonts w:ascii="Times New Roman" w:eastAsia="Calibri" w:hAnsi="Times New Roman" w:cs="Times New Roman"/>
                <w:color w:val="000000"/>
                <w:sz w:val="24"/>
                <w:szCs w:val="24"/>
              </w:rPr>
              <w:t>222</w:t>
            </w:r>
          </w:p>
        </w:tc>
      </w:tr>
      <w:tr w:rsidR="0086517E" w:rsidRPr="00CA43E4" w:rsidTr="00F24504">
        <w:trPr>
          <w:trHeight w:val="288"/>
        </w:trPr>
        <w:tc>
          <w:tcPr>
            <w:tcW w:w="923" w:type="pct"/>
            <w:tcBorders>
              <w:top w:val="nil"/>
              <w:left w:val="single" w:sz="4" w:space="0" w:color="auto"/>
              <w:bottom w:val="single" w:sz="4" w:space="0" w:color="auto"/>
              <w:right w:val="nil"/>
            </w:tcBorders>
            <w:shd w:val="clear" w:color="auto" w:fill="auto"/>
            <w:vAlign w:val="center"/>
            <w:hideMark/>
          </w:tcPr>
          <w:p w:rsidR="0086517E" w:rsidRPr="00CA43E4" w:rsidRDefault="0086517E" w:rsidP="00E5011A">
            <w:pPr>
              <w:spacing w:after="0" w:line="240" w:lineRule="auto"/>
              <w:jc w:val="both"/>
              <w:rPr>
                <w:rFonts w:ascii="Times New Roman" w:eastAsia="Calibri" w:hAnsi="Times New Roman" w:cs="Times New Roman"/>
                <w:bCs/>
                <w:color w:val="000000"/>
                <w:sz w:val="24"/>
                <w:szCs w:val="24"/>
              </w:rPr>
            </w:pPr>
            <w:r w:rsidRPr="00CA43E4">
              <w:rPr>
                <w:rFonts w:ascii="Times New Roman" w:eastAsia="Calibri" w:hAnsi="Times New Roman" w:cs="Times New Roman"/>
                <w:bCs/>
                <w:color w:val="000000"/>
                <w:sz w:val="24"/>
                <w:szCs w:val="24"/>
              </w:rPr>
              <w:t>ВСЕГО:</w:t>
            </w:r>
          </w:p>
        </w:tc>
        <w:tc>
          <w:tcPr>
            <w:tcW w:w="662" w:type="pct"/>
            <w:tcBorders>
              <w:top w:val="nil"/>
              <w:left w:val="single" w:sz="4" w:space="0" w:color="auto"/>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bCs/>
                <w:color w:val="000000"/>
                <w:sz w:val="24"/>
                <w:szCs w:val="24"/>
              </w:rPr>
            </w:pPr>
            <w:r w:rsidRPr="00CA43E4">
              <w:rPr>
                <w:rFonts w:ascii="Times New Roman" w:eastAsia="Calibri" w:hAnsi="Times New Roman" w:cs="Times New Roman"/>
                <w:bCs/>
                <w:color w:val="000000"/>
                <w:sz w:val="24"/>
                <w:szCs w:val="24"/>
              </w:rPr>
              <w:t>326</w:t>
            </w:r>
          </w:p>
        </w:tc>
        <w:tc>
          <w:tcPr>
            <w:tcW w:w="697"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bCs/>
                <w:color w:val="000000"/>
                <w:sz w:val="24"/>
                <w:szCs w:val="24"/>
              </w:rPr>
            </w:pPr>
            <w:r w:rsidRPr="00CA43E4">
              <w:rPr>
                <w:rFonts w:ascii="Times New Roman" w:eastAsia="Calibri" w:hAnsi="Times New Roman" w:cs="Times New Roman"/>
                <w:bCs/>
                <w:color w:val="000000"/>
                <w:sz w:val="24"/>
                <w:szCs w:val="24"/>
              </w:rPr>
              <w:t>1 014</w:t>
            </w:r>
          </w:p>
        </w:tc>
        <w:tc>
          <w:tcPr>
            <w:tcW w:w="662" w:type="pct"/>
            <w:gridSpan w:val="2"/>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bCs/>
                <w:sz w:val="24"/>
                <w:szCs w:val="24"/>
              </w:rPr>
            </w:pPr>
            <w:r w:rsidRPr="00CA43E4">
              <w:rPr>
                <w:rFonts w:ascii="Times New Roman" w:eastAsia="Calibri" w:hAnsi="Times New Roman" w:cs="Times New Roman"/>
                <w:bCs/>
                <w:sz w:val="24"/>
                <w:szCs w:val="24"/>
              </w:rPr>
              <w:t>583</w:t>
            </w:r>
          </w:p>
        </w:tc>
        <w:tc>
          <w:tcPr>
            <w:tcW w:w="698" w:type="pct"/>
            <w:tcBorders>
              <w:top w:val="nil"/>
              <w:left w:val="nil"/>
              <w:bottom w:val="single" w:sz="4" w:space="0" w:color="auto"/>
              <w:right w:val="single" w:sz="4" w:space="0" w:color="auto"/>
            </w:tcBorders>
            <w:shd w:val="clear" w:color="auto" w:fill="auto"/>
            <w:vAlign w:val="center"/>
            <w:hideMark/>
          </w:tcPr>
          <w:p w:rsidR="0086517E" w:rsidRPr="00CA43E4" w:rsidRDefault="0086517E" w:rsidP="006F6C4C">
            <w:pPr>
              <w:spacing w:after="0" w:line="240" w:lineRule="auto"/>
              <w:jc w:val="center"/>
              <w:rPr>
                <w:rFonts w:ascii="Times New Roman" w:eastAsia="Calibri" w:hAnsi="Times New Roman" w:cs="Times New Roman"/>
                <w:bCs/>
                <w:sz w:val="24"/>
                <w:szCs w:val="24"/>
              </w:rPr>
            </w:pPr>
            <w:r w:rsidRPr="00CA43E4">
              <w:rPr>
                <w:rFonts w:ascii="Times New Roman" w:eastAsia="Calibri" w:hAnsi="Times New Roman" w:cs="Times New Roman"/>
                <w:bCs/>
                <w:sz w:val="24"/>
                <w:szCs w:val="24"/>
              </w:rPr>
              <w:t>1953</w:t>
            </w:r>
          </w:p>
        </w:tc>
        <w:tc>
          <w:tcPr>
            <w:tcW w:w="662"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bCs/>
                <w:color w:val="000000"/>
                <w:sz w:val="24"/>
                <w:szCs w:val="24"/>
              </w:rPr>
            </w:pPr>
            <w:r w:rsidRPr="00CA43E4">
              <w:rPr>
                <w:rFonts w:ascii="Times New Roman" w:eastAsia="Calibri" w:hAnsi="Times New Roman" w:cs="Times New Roman"/>
                <w:bCs/>
                <w:color w:val="000000"/>
                <w:sz w:val="24"/>
                <w:szCs w:val="24"/>
              </w:rPr>
              <w:t>179</w:t>
            </w:r>
          </w:p>
        </w:tc>
        <w:tc>
          <w:tcPr>
            <w:tcW w:w="696" w:type="pct"/>
            <w:tcBorders>
              <w:top w:val="nil"/>
              <w:left w:val="nil"/>
              <w:bottom w:val="single" w:sz="4" w:space="0" w:color="auto"/>
              <w:right w:val="single" w:sz="4" w:space="0" w:color="auto"/>
            </w:tcBorders>
            <w:shd w:val="clear" w:color="auto" w:fill="auto"/>
            <w:noWrap/>
            <w:vAlign w:val="bottom"/>
          </w:tcPr>
          <w:p w:rsidR="0086517E" w:rsidRPr="00CA43E4" w:rsidRDefault="0086517E" w:rsidP="006F6C4C">
            <w:pPr>
              <w:spacing w:after="0" w:line="240" w:lineRule="auto"/>
              <w:jc w:val="center"/>
              <w:rPr>
                <w:rFonts w:ascii="Times New Roman" w:eastAsia="Calibri" w:hAnsi="Times New Roman" w:cs="Times New Roman"/>
                <w:bCs/>
                <w:color w:val="000000"/>
                <w:sz w:val="24"/>
                <w:szCs w:val="24"/>
              </w:rPr>
            </w:pPr>
            <w:r w:rsidRPr="00CA43E4">
              <w:rPr>
                <w:rFonts w:ascii="Times New Roman" w:eastAsia="Calibri" w:hAnsi="Times New Roman" w:cs="Times New Roman"/>
                <w:bCs/>
                <w:color w:val="000000"/>
                <w:sz w:val="24"/>
                <w:szCs w:val="24"/>
              </w:rPr>
              <w:t>193</w:t>
            </w:r>
          </w:p>
        </w:tc>
      </w:tr>
    </w:tbl>
    <w:p w:rsidR="0086517E" w:rsidRPr="00CA43E4" w:rsidRDefault="0086517E" w:rsidP="00E5011A">
      <w:pPr>
        <w:spacing w:after="0" w:line="240" w:lineRule="auto"/>
        <w:ind w:firstLine="709"/>
        <w:jc w:val="both"/>
        <w:rPr>
          <w:rFonts w:ascii="Times New Roman" w:eastAsia="Calibri" w:hAnsi="Times New Roman" w:cs="Times New Roman"/>
          <w:sz w:val="24"/>
          <w:szCs w:val="24"/>
        </w:rPr>
      </w:pPr>
    </w:p>
    <w:p w:rsidR="0086517E" w:rsidRPr="00CA43E4" w:rsidRDefault="006F6C4C" w:rsidP="00A34DA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отчетном периоде </w:t>
      </w:r>
      <w:r w:rsidR="0086517E" w:rsidRPr="00CA43E4">
        <w:rPr>
          <w:rFonts w:ascii="Times New Roman" w:eastAsia="Calibri" w:hAnsi="Times New Roman" w:cs="Times New Roman"/>
          <w:sz w:val="24"/>
          <w:szCs w:val="24"/>
        </w:rPr>
        <w:t>количество мероприятий (выставки, фестивали, кон</w:t>
      </w:r>
      <w:r>
        <w:rPr>
          <w:rFonts w:ascii="Times New Roman" w:eastAsia="Calibri" w:hAnsi="Times New Roman" w:cs="Times New Roman"/>
          <w:sz w:val="24"/>
          <w:szCs w:val="24"/>
        </w:rPr>
        <w:t xml:space="preserve">курсы) увеличилось на 78,8%. </w:t>
      </w:r>
      <w:r w:rsidR="0086517E" w:rsidRPr="00CA43E4">
        <w:rPr>
          <w:rFonts w:ascii="Times New Roman" w:eastAsia="Calibri" w:hAnsi="Times New Roman" w:cs="Times New Roman"/>
          <w:sz w:val="24"/>
          <w:szCs w:val="24"/>
        </w:rPr>
        <w:t>За счет увеличения количества мероприятий увеличилось</w:t>
      </w:r>
      <w:r>
        <w:rPr>
          <w:rFonts w:ascii="Times New Roman" w:eastAsia="Calibri" w:hAnsi="Times New Roman" w:cs="Times New Roman"/>
          <w:sz w:val="24"/>
          <w:szCs w:val="24"/>
        </w:rPr>
        <w:t xml:space="preserve"> количество призеров</w:t>
      </w:r>
      <w:r w:rsidR="0086517E" w:rsidRPr="00CA43E4">
        <w:rPr>
          <w:rFonts w:ascii="Times New Roman" w:eastAsia="Calibri" w:hAnsi="Times New Roman" w:cs="Times New Roman"/>
          <w:sz w:val="24"/>
          <w:szCs w:val="24"/>
        </w:rPr>
        <w:t>.</w:t>
      </w:r>
    </w:p>
    <w:p w:rsidR="0086517E" w:rsidRDefault="0086517E" w:rsidP="00A34DA1">
      <w:pPr>
        <w:spacing w:after="0" w:line="240" w:lineRule="auto"/>
        <w:ind w:firstLine="709"/>
        <w:jc w:val="both"/>
        <w:rPr>
          <w:rFonts w:ascii="Times New Roman" w:eastAsia="Calibri" w:hAnsi="Times New Roman" w:cs="Times New Roman"/>
          <w:sz w:val="24"/>
          <w:szCs w:val="24"/>
        </w:rPr>
      </w:pPr>
      <w:r w:rsidRPr="00CA43E4">
        <w:rPr>
          <w:rFonts w:ascii="Times New Roman" w:eastAsia="Calibri" w:hAnsi="Times New Roman" w:cs="Times New Roman"/>
          <w:sz w:val="24"/>
          <w:szCs w:val="24"/>
        </w:rPr>
        <w:t xml:space="preserve">Количество призеров в школьных мероприятиях в 2022 году увеличилось более чем в два раза по сравнению с предыдущим 2021 годом и составило 406 человек. </w:t>
      </w:r>
    </w:p>
    <w:p w:rsidR="0086517E" w:rsidRPr="00CA43E4" w:rsidRDefault="00F50A70" w:rsidP="00F50A7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2022 году </w:t>
      </w:r>
      <w:r w:rsidRPr="00CA43E4">
        <w:rPr>
          <w:rFonts w:ascii="Times New Roman" w:eastAsia="Calibri" w:hAnsi="Times New Roman" w:cs="Times New Roman"/>
          <w:sz w:val="24"/>
          <w:szCs w:val="24"/>
        </w:rPr>
        <w:t>МБУ ДО «ДШИ им. А.М.Кузьмина»</w:t>
      </w:r>
      <w:r w:rsidRPr="00F50A70">
        <w:rPr>
          <w:rFonts w:ascii="Times New Roman" w:eastAsia="Calibri" w:hAnsi="Times New Roman" w:cs="Times New Roman"/>
          <w:sz w:val="24"/>
          <w:szCs w:val="24"/>
        </w:rPr>
        <w:t xml:space="preserve"> </w:t>
      </w:r>
      <w:r w:rsidRPr="00CA43E4">
        <w:rPr>
          <w:rFonts w:ascii="Times New Roman" w:eastAsia="Calibri" w:hAnsi="Times New Roman" w:cs="Times New Roman"/>
          <w:sz w:val="24"/>
          <w:szCs w:val="24"/>
        </w:rPr>
        <w:t>награждена</w:t>
      </w:r>
      <w:r>
        <w:rPr>
          <w:rFonts w:ascii="Times New Roman" w:eastAsia="Calibri" w:hAnsi="Times New Roman" w:cs="Times New Roman"/>
          <w:sz w:val="24"/>
          <w:szCs w:val="24"/>
        </w:rPr>
        <w:t xml:space="preserve"> д</w:t>
      </w:r>
      <w:r w:rsidR="0086517E" w:rsidRPr="00CA43E4">
        <w:rPr>
          <w:rFonts w:ascii="Times New Roman" w:eastAsia="Calibri" w:hAnsi="Times New Roman" w:cs="Times New Roman"/>
          <w:sz w:val="24"/>
          <w:szCs w:val="24"/>
        </w:rPr>
        <w:t>иплом</w:t>
      </w:r>
      <w:r>
        <w:rPr>
          <w:rFonts w:ascii="Times New Roman" w:eastAsia="Calibri" w:hAnsi="Times New Roman" w:cs="Times New Roman"/>
          <w:sz w:val="24"/>
          <w:szCs w:val="24"/>
        </w:rPr>
        <w:t>ом</w:t>
      </w:r>
      <w:r w:rsidR="0086517E" w:rsidRPr="00CA43E4">
        <w:rPr>
          <w:rFonts w:ascii="Times New Roman" w:eastAsia="Calibri" w:hAnsi="Times New Roman" w:cs="Times New Roman"/>
          <w:sz w:val="24"/>
          <w:szCs w:val="24"/>
        </w:rPr>
        <w:t xml:space="preserve"> Победителя Всероссийского конкурса</w:t>
      </w:r>
      <w:r>
        <w:rPr>
          <w:rFonts w:ascii="Times New Roman" w:eastAsia="Calibri" w:hAnsi="Times New Roman" w:cs="Times New Roman"/>
          <w:sz w:val="24"/>
          <w:szCs w:val="24"/>
        </w:rPr>
        <w:t xml:space="preserve"> организаций «ЛидерыОтрасли.РФ», отмечена бронзовым</w:t>
      </w:r>
      <w:r w:rsidR="0086517E" w:rsidRPr="00CA43E4">
        <w:rPr>
          <w:rFonts w:ascii="Times New Roman" w:eastAsia="Calibri" w:hAnsi="Times New Roman" w:cs="Times New Roman"/>
          <w:sz w:val="24"/>
          <w:szCs w:val="24"/>
        </w:rPr>
        <w:t xml:space="preserve"> сертификат</w:t>
      </w:r>
      <w:r>
        <w:rPr>
          <w:rFonts w:ascii="Times New Roman" w:eastAsia="Calibri" w:hAnsi="Times New Roman" w:cs="Times New Roman"/>
          <w:sz w:val="24"/>
          <w:szCs w:val="24"/>
        </w:rPr>
        <w:t>ом</w:t>
      </w:r>
      <w:r w:rsidR="0086517E" w:rsidRPr="00CA43E4">
        <w:rPr>
          <w:rFonts w:ascii="Times New Roman" w:eastAsia="Calibri" w:hAnsi="Times New Roman" w:cs="Times New Roman"/>
          <w:sz w:val="24"/>
          <w:szCs w:val="24"/>
        </w:rPr>
        <w:t xml:space="preserve"> соответствия.</w:t>
      </w:r>
      <w:r>
        <w:rPr>
          <w:rFonts w:ascii="Times New Roman" w:eastAsia="Calibri" w:hAnsi="Times New Roman" w:cs="Times New Roman"/>
          <w:sz w:val="24"/>
          <w:szCs w:val="24"/>
        </w:rPr>
        <w:t xml:space="preserve"> Руководитель учреждения </w:t>
      </w:r>
      <w:r w:rsidRPr="00CA43E4">
        <w:rPr>
          <w:rFonts w:ascii="Times New Roman" w:eastAsia="Calibri" w:hAnsi="Times New Roman" w:cs="Times New Roman"/>
          <w:sz w:val="24"/>
          <w:szCs w:val="24"/>
        </w:rPr>
        <w:t>Н.В.Алексеёнок</w:t>
      </w:r>
      <w:r w:rsidRPr="00F50A70">
        <w:rPr>
          <w:rFonts w:ascii="Times New Roman" w:eastAsia="Calibri" w:hAnsi="Times New Roman" w:cs="Times New Roman"/>
          <w:sz w:val="24"/>
          <w:szCs w:val="24"/>
        </w:rPr>
        <w:t xml:space="preserve"> </w:t>
      </w:r>
      <w:r w:rsidRPr="00CA43E4">
        <w:rPr>
          <w:rFonts w:ascii="Times New Roman" w:eastAsia="Calibri" w:hAnsi="Times New Roman" w:cs="Times New Roman"/>
          <w:sz w:val="24"/>
          <w:szCs w:val="24"/>
        </w:rPr>
        <w:t>награждена</w:t>
      </w:r>
      <w:r>
        <w:rPr>
          <w:rFonts w:ascii="Times New Roman" w:eastAsia="Calibri" w:hAnsi="Times New Roman" w:cs="Times New Roman"/>
          <w:sz w:val="24"/>
          <w:szCs w:val="24"/>
        </w:rPr>
        <w:t xml:space="preserve"> д</w:t>
      </w:r>
      <w:r w:rsidR="0086517E" w:rsidRPr="00CA43E4">
        <w:rPr>
          <w:rFonts w:ascii="Times New Roman" w:eastAsia="Calibri" w:hAnsi="Times New Roman" w:cs="Times New Roman"/>
          <w:sz w:val="24"/>
          <w:szCs w:val="24"/>
        </w:rPr>
        <w:t>иплом</w:t>
      </w:r>
      <w:r>
        <w:rPr>
          <w:rFonts w:ascii="Times New Roman" w:eastAsia="Calibri" w:hAnsi="Times New Roman" w:cs="Times New Roman"/>
          <w:sz w:val="24"/>
          <w:szCs w:val="24"/>
        </w:rPr>
        <w:t>ом</w:t>
      </w:r>
      <w:r w:rsidR="0086517E" w:rsidRPr="00CA43E4">
        <w:rPr>
          <w:rFonts w:ascii="Times New Roman" w:eastAsia="Calibri" w:hAnsi="Times New Roman" w:cs="Times New Roman"/>
          <w:sz w:val="24"/>
          <w:szCs w:val="24"/>
        </w:rPr>
        <w:t xml:space="preserve"> Победителя «Лучшие Руководители РФ. Всероссийское признание 2022».</w:t>
      </w:r>
      <w:r>
        <w:rPr>
          <w:rFonts w:ascii="Times New Roman" w:eastAsia="Calibri" w:hAnsi="Times New Roman" w:cs="Times New Roman"/>
          <w:sz w:val="24"/>
          <w:szCs w:val="24"/>
        </w:rPr>
        <w:t xml:space="preserve"> </w:t>
      </w:r>
      <w:r w:rsidR="0086517E" w:rsidRPr="00CA43E4">
        <w:rPr>
          <w:rFonts w:ascii="Times New Roman" w:eastAsia="Calibri" w:hAnsi="Times New Roman" w:cs="Times New Roman"/>
          <w:sz w:val="24"/>
          <w:szCs w:val="24"/>
        </w:rPr>
        <w:t>Обучающаяся Смий Алена (ИЗО) удостоена Премии Губернатора Ханты-Мансийского автономного округа – Югры.</w:t>
      </w:r>
    </w:p>
    <w:p w:rsidR="0086517E" w:rsidRPr="0086517E" w:rsidRDefault="00F50A70" w:rsidP="00A34DA1">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Данное учреждение</w:t>
      </w:r>
      <w:r w:rsidR="0086517E" w:rsidRPr="00CA43E4">
        <w:rPr>
          <w:rFonts w:ascii="Times New Roman" w:eastAsia="Calibri" w:hAnsi="Times New Roman" w:cs="Times New Roman"/>
          <w:sz w:val="24"/>
          <w:szCs w:val="24"/>
        </w:rPr>
        <w:t xml:space="preserve"> вошл</w:t>
      </w:r>
      <w:r>
        <w:rPr>
          <w:rFonts w:ascii="Times New Roman" w:eastAsia="Calibri" w:hAnsi="Times New Roman" w:cs="Times New Roman"/>
          <w:sz w:val="24"/>
          <w:szCs w:val="24"/>
        </w:rPr>
        <w:t>о</w:t>
      </w:r>
      <w:r w:rsidR="0086517E" w:rsidRPr="00CA43E4">
        <w:rPr>
          <w:rFonts w:ascii="Times New Roman" w:eastAsia="Calibri" w:hAnsi="Times New Roman" w:cs="Times New Roman"/>
          <w:sz w:val="24"/>
          <w:szCs w:val="24"/>
        </w:rPr>
        <w:t xml:space="preserve"> в число победителей первого грантового конкурса Президентского фонда культурных инициатив. Проект направлен на поддержку 150 одар</w:t>
      </w:r>
      <w:r>
        <w:rPr>
          <w:rFonts w:ascii="Times New Roman" w:eastAsia="Calibri" w:hAnsi="Times New Roman" w:cs="Times New Roman"/>
          <w:sz w:val="24"/>
          <w:szCs w:val="24"/>
        </w:rPr>
        <w:t>е</w:t>
      </w:r>
      <w:r w:rsidR="0086517E" w:rsidRPr="00CA43E4">
        <w:rPr>
          <w:rFonts w:ascii="Times New Roman" w:eastAsia="Calibri" w:hAnsi="Times New Roman" w:cs="Times New Roman"/>
          <w:sz w:val="24"/>
          <w:szCs w:val="24"/>
        </w:rPr>
        <w:t>нных, способных детей и молодых талантов в области искусств из северных малых городов и пос</w:t>
      </w:r>
      <w:r w:rsidR="006E5670">
        <w:rPr>
          <w:rFonts w:ascii="Times New Roman" w:eastAsia="Calibri" w:hAnsi="Times New Roman" w:cs="Times New Roman"/>
          <w:sz w:val="24"/>
          <w:szCs w:val="24"/>
        </w:rPr>
        <w:t>е</w:t>
      </w:r>
      <w:r w:rsidR="0086517E" w:rsidRPr="00CA43E4">
        <w:rPr>
          <w:rFonts w:ascii="Times New Roman" w:eastAsia="Calibri" w:hAnsi="Times New Roman" w:cs="Times New Roman"/>
          <w:sz w:val="24"/>
          <w:szCs w:val="24"/>
        </w:rPr>
        <w:t>лков, в частности г</w:t>
      </w:r>
      <w:r w:rsidR="00216986">
        <w:rPr>
          <w:rFonts w:ascii="Times New Roman" w:eastAsia="Calibri" w:hAnsi="Times New Roman" w:cs="Times New Roman"/>
          <w:sz w:val="24"/>
          <w:szCs w:val="24"/>
        </w:rPr>
        <w:t>орода</w:t>
      </w:r>
      <w:r w:rsidR="0086517E" w:rsidRPr="00CA43E4">
        <w:rPr>
          <w:rFonts w:ascii="Times New Roman" w:eastAsia="Calibri" w:hAnsi="Times New Roman" w:cs="Times New Roman"/>
          <w:sz w:val="24"/>
          <w:szCs w:val="24"/>
        </w:rPr>
        <w:t xml:space="preserve"> Мегиона и п</w:t>
      </w:r>
      <w:r w:rsidR="00F92643">
        <w:rPr>
          <w:rFonts w:ascii="Times New Roman" w:eastAsia="Calibri" w:hAnsi="Times New Roman" w:cs="Times New Roman"/>
          <w:sz w:val="24"/>
          <w:szCs w:val="24"/>
        </w:rPr>
        <w:t>гт</w:t>
      </w:r>
      <w:r w:rsidR="0086517E" w:rsidRPr="00CA43E4">
        <w:rPr>
          <w:rFonts w:ascii="Times New Roman" w:eastAsia="Calibri" w:hAnsi="Times New Roman" w:cs="Times New Roman"/>
          <w:sz w:val="24"/>
          <w:szCs w:val="24"/>
        </w:rPr>
        <w:t xml:space="preserve"> Высокий и других территорий Ханты -Мансийского автономного округа - Югры и 80 преподавателей дополнительного образования, пут</w:t>
      </w:r>
      <w:r w:rsidR="006E5670">
        <w:rPr>
          <w:rFonts w:ascii="Times New Roman" w:eastAsia="Calibri" w:hAnsi="Times New Roman" w:cs="Times New Roman"/>
          <w:sz w:val="24"/>
          <w:szCs w:val="24"/>
        </w:rPr>
        <w:t>е</w:t>
      </w:r>
      <w:r w:rsidR="0086517E" w:rsidRPr="00CA43E4">
        <w:rPr>
          <w:rFonts w:ascii="Times New Roman" w:eastAsia="Calibri" w:hAnsi="Times New Roman" w:cs="Times New Roman"/>
          <w:sz w:val="24"/>
          <w:szCs w:val="24"/>
        </w:rPr>
        <w:t xml:space="preserve">м создания открытой творческо </w:t>
      </w:r>
      <w:r w:rsidR="006E5670">
        <w:rPr>
          <w:rFonts w:ascii="Times New Roman" w:eastAsia="Calibri" w:hAnsi="Times New Roman" w:cs="Times New Roman"/>
          <w:sz w:val="24"/>
          <w:szCs w:val="24"/>
        </w:rPr>
        <w:t>-</w:t>
      </w:r>
      <w:r w:rsidR="0086517E" w:rsidRPr="00CA43E4">
        <w:rPr>
          <w:rFonts w:ascii="Times New Roman" w:eastAsia="Calibri" w:hAnsi="Times New Roman" w:cs="Times New Roman"/>
          <w:sz w:val="24"/>
          <w:szCs w:val="24"/>
        </w:rPr>
        <w:t xml:space="preserve"> образовательной площадки «Мэтры искусства России – детям малых городов» на базе МБУ ДО </w:t>
      </w:r>
      <w:r>
        <w:rPr>
          <w:rFonts w:ascii="Times New Roman" w:eastAsia="Calibri" w:hAnsi="Times New Roman" w:cs="Times New Roman"/>
          <w:sz w:val="24"/>
          <w:szCs w:val="24"/>
        </w:rPr>
        <w:t>«</w:t>
      </w:r>
      <w:r w:rsidR="0086517E" w:rsidRPr="0086517E">
        <w:rPr>
          <w:rFonts w:ascii="Times New Roman" w:eastAsia="Calibri" w:hAnsi="Times New Roman" w:cs="Times New Roman"/>
          <w:sz w:val="24"/>
          <w:szCs w:val="24"/>
        </w:rPr>
        <w:t>Детская школа искусств им. А. М. Кузьмина</w:t>
      </w:r>
      <w:r>
        <w:rPr>
          <w:rFonts w:ascii="Times New Roman" w:eastAsia="Calibri" w:hAnsi="Times New Roman" w:cs="Times New Roman"/>
          <w:sz w:val="24"/>
          <w:szCs w:val="24"/>
        </w:rPr>
        <w:t>»</w:t>
      </w:r>
      <w:r w:rsidR="0086517E" w:rsidRPr="0086517E">
        <w:rPr>
          <w:rFonts w:ascii="Times New Roman" w:eastAsia="Calibri" w:hAnsi="Times New Roman" w:cs="Times New Roman"/>
          <w:sz w:val="24"/>
          <w:szCs w:val="24"/>
        </w:rPr>
        <w:t xml:space="preserve">. В </w:t>
      </w:r>
      <w:r w:rsidR="0086517E" w:rsidRPr="0086517E">
        <w:rPr>
          <w:rFonts w:ascii="Times New Roman" w:eastAsia="Calibri" w:hAnsi="Times New Roman" w:cs="Times New Roman"/>
          <w:sz w:val="24"/>
          <w:szCs w:val="24"/>
        </w:rPr>
        <w:lastRenderedPageBreak/>
        <w:t>рамках реализации Проекта достигнуты следующие результаты:</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 Создана открытая творческо - образовательная площадка </w:t>
      </w:r>
      <w:r w:rsidR="00216986">
        <w:rPr>
          <w:rFonts w:ascii="Times New Roman" w:eastAsia="Calibri" w:hAnsi="Times New Roman" w:cs="Times New Roman"/>
          <w:sz w:val="24"/>
          <w:szCs w:val="24"/>
        </w:rPr>
        <w:t>«</w:t>
      </w:r>
      <w:r w:rsidRPr="0086517E">
        <w:rPr>
          <w:rFonts w:ascii="Times New Roman" w:eastAsia="Calibri" w:hAnsi="Times New Roman" w:cs="Times New Roman"/>
          <w:sz w:val="24"/>
          <w:szCs w:val="24"/>
        </w:rPr>
        <w:t>Мэтры искусства России - детям малых городов</w:t>
      </w:r>
      <w:r w:rsidR="00216986">
        <w:rPr>
          <w:rFonts w:ascii="Times New Roman" w:eastAsia="Calibri" w:hAnsi="Times New Roman" w:cs="Times New Roman"/>
          <w:sz w:val="24"/>
          <w:szCs w:val="24"/>
        </w:rPr>
        <w:t>»</w:t>
      </w:r>
      <w:r w:rsidRPr="0086517E">
        <w:rPr>
          <w:rFonts w:ascii="Times New Roman" w:eastAsia="Calibri" w:hAnsi="Times New Roman" w:cs="Times New Roman"/>
          <w:sz w:val="24"/>
          <w:szCs w:val="24"/>
        </w:rPr>
        <w:t xml:space="preserve"> на базе МБУ ДО </w:t>
      </w:r>
      <w:r w:rsidR="00216986">
        <w:rPr>
          <w:rFonts w:ascii="Times New Roman" w:eastAsia="Calibri" w:hAnsi="Times New Roman" w:cs="Times New Roman"/>
          <w:sz w:val="24"/>
          <w:szCs w:val="24"/>
        </w:rPr>
        <w:t>«</w:t>
      </w:r>
      <w:r w:rsidRPr="0086517E">
        <w:rPr>
          <w:rFonts w:ascii="Times New Roman" w:eastAsia="Calibri" w:hAnsi="Times New Roman" w:cs="Times New Roman"/>
          <w:sz w:val="24"/>
          <w:szCs w:val="24"/>
        </w:rPr>
        <w:t>ДШИ им. А.М. Кузьмина» города Мегиона, профессиональную команду которой составили 22 высококвалифицированных специалиста (преподаватели, художники, музыканты, вокалисты) из МГК им. П.И. Чайковского, Российской академии музыки имени Гнесиных города Москвы, Московского Государствен</w:t>
      </w:r>
      <w:r w:rsidR="006E5670">
        <w:rPr>
          <w:rFonts w:ascii="Times New Roman" w:eastAsia="Calibri" w:hAnsi="Times New Roman" w:cs="Times New Roman"/>
          <w:sz w:val="24"/>
          <w:szCs w:val="24"/>
        </w:rPr>
        <w:t>ного Института Музыки им. А.Г.Шнитке, УГК им. М.П.</w:t>
      </w:r>
      <w:r w:rsidRPr="0086517E">
        <w:rPr>
          <w:rFonts w:ascii="Times New Roman" w:eastAsia="Calibri" w:hAnsi="Times New Roman" w:cs="Times New Roman"/>
          <w:sz w:val="24"/>
          <w:szCs w:val="24"/>
        </w:rPr>
        <w:t>Мусоргского, Центра искусс</w:t>
      </w:r>
      <w:r w:rsidR="006E5670">
        <w:rPr>
          <w:rFonts w:ascii="Times New Roman" w:eastAsia="Calibri" w:hAnsi="Times New Roman" w:cs="Times New Roman"/>
          <w:sz w:val="24"/>
          <w:szCs w:val="24"/>
        </w:rPr>
        <w:t>тв для одаренных детей Севера города</w:t>
      </w:r>
      <w:r w:rsidRPr="0086517E">
        <w:rPr>
          <w:rFonts w:ascii="Times New Roman" w:eastAsia="Calibri" w:hAnsi="Times New Roman" w:cs="Times New Roman"/>
          <w:sz w:val="24"/>
          <w:szCs w:val="24"/>
        </w:rPr>
        <w:t xml:space="preserve"> Ханты - Мансийска, Сургутского музыкального колледжа, Нижневартовского государственного университета, Российской академии живописи, ваяния и зодчества Ильи Глазунова, ГБУ ДО города Москвы </w:t>
      </w:r>
      <w:r w:rsidR="006E5670">
        <w:rPr>
          <w:rFonts w:ascii="Times New Roman" w:eastAsia="Calibri" w:hAnsi="Times New Roman" w:cs="Times New Roman"/>
          <w:sz w:val="24"/>
          <w:szCs w:val="24"/>
        </w:rPr>
        <w:t>«ДШИ им.С.Т.</w:t>
      </w:r>
      <w:r w:rsidRPr="0086517E">
        <w:rPr>
          <w:rFonts w:ascii="Times New Roman" w:eastAsia="Calibri" w:hAnsi="Times New Roman" w:cs="Times New Roman"/>
          <w:sz w:val="24"/>
          <w:szCs w:val="24"/>
        </w:rPr>
        <w:t xml:space="preserve">Рихтера».  </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Обучающиеся принимают активное участие во Всероссийском культурно – образовательном проекте историко – патриотической направленности «Слава – России» 2021 – 2022, стали лауреатами в нескольких номинациях. </w:t>
      </w:r>
    </w:p>
    <w:p w:rsidR="0086517E" w:rsidRPr="0086517E" w:rsidRDefault="006E5670" w:rsidP="00A34DA1">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мае 2022 года в рамках </w:t>
      </w:r>
      <w:r w:rsidR="0086517E" w:rsidRPr="0086517E">
        <w:rPr>
          <w:rFonts w:ascii="Times New Roman" w:eastAsia="Calibri" w:hAnsi="Times New Roman" w:cs="Times New Roman"/>
          <w:sz w:val="24"/>
          <w:szCs w:val="24"/>
        </w:rPr>
        <w:t>благотворительн</w:t>
      </w:r>
      <w:r>
        <w:rPr>
          <w:rFonts w:ascii="Times New Roman" w:eastAsia="Calibri" w:hAnsi="Times New Roman" w:cs="Times New Roman"/>
          <w:sz w:val="24"/>
          <w:szCs w:val="24"/>
        </w:rPr>
        <w:t xml:space="preserve">ой </w:t>
      </w:r>
      <w:r w:rsidR="0086517E" w:rsidRPr="0086517E">
        <w:rPr>
          <w:rFonts w:ascii="Times New Roman" w:eastAsia="Calibri" w:hAnsi="Times New Roman" w:cs="Times New Roman"/>
          <w:sz w:val="24"/>
          <w:szCs w:val="24"/>
        </w:rPr>
        <w:t>акци</w:t>
      </w:r>
      <w:r>
        <w:rPr>
          <w:rFonts w:ascii="Times New Roman" w:eastAsia="Calibri" w:hAnsi="Times New Roman" w:cs="Times New Roman"/>
          <w:sz w:val="24"/>
          <w:szCs w:val="24"/>
        </w:rPr>
        <w:t>и</w:t>
      </w:r>
      <w:r w:rsidR="0086517E" w:rsidRPr="0086517E">
        <w:rPr>
          <w:rFonts w:ascii="Times New Roman" w:eastAsia="Calibri" w:hAnsi="Times New Roman" w:cs="Times New Roman"/>
          <w:sz w:val="24"/>
          <w:szCs w:val="24"/>
        </w:rPr>
        <w:t xml:space="preserve"> «Дети Мегиона – детям Донбасса», во Дворце искусств города прове</w:t>
      </w:r>
      <w:r w:rsidR="003D3B20">
        <w:rPr>
          <w:rFonts w:ascii="Times New Roman" w:eastAsia="Calibri" w:hAnsi="Times New Roman" w:cs="Times New Roman"/>
          <w:sz w:val="24"/>
          <w:szCs w:val="24"/>
        </w:rPr>
        <w:t>ден</w:t>
      </w:r>
      <w:r w:rsidR="0086517E" w:rsidRPr="0086517E">
        <w:rPr>
          <w:rFonts w:ascii="Times New Roman" w:eastAsia="Calibri" w:hAnsi="Times New Roman" w:cs="Times New Roman"/>
          <w:sz w:val="24"/>
          <w:szCs w:val="24"/>
        </w:rPr>
        <w:t xml:space="preserve"> благотворительный концерт хореографических </w:t>
      </w:r>
      <w:r w:rsidR="003D3B20">
        <w:rPr>
          <w:rFonts w:ascii="Times New Roman" w:eastAsia="Calibri" w:hAnsi="Times New Roman" w:cs="Times New Roman"/>
          <w:sz w:val="24"/>
          <w:szCs w:val="24"/>
        </w:rPr>
        <w:t>коллективов «Самолётик доброты».</w:t>
      </w:r>
      <w:r w:rsidR="0086517E" w:rsidRPr="0086517E">
        <w:rPr>
          <w:rFonts w:ascii="Times New Roman" w:eastAsia="Calibri" w:hAnsi="Times New Roman" w:cs="Times New Roman"/>
          <w:sz w:val="24"/>
          <w:szCs w:val="24"/>
        </w:rPr>
        <w:t xml:space="preserve"> </w:t>
      </w:r>
      <w:r w:rsidR="003D3B20">
        <w:rPr>
          <w:rFonts w:ascii="Times New Roman" w:eastAsia="Calibri" w:hAnsi="Times New Roman" w:cs="Times New Roman"/>
          <w:sz w:val="24"/>
          <w:szCs w:val="24"/>
        </w:rPr>
        <w:t>Н</w:t>
      </w:r>
      <w:r w:rsidR="0086517E" w:rsidRPr="0086517E">
        <w:rPr>
          <w:rFonts w:ascii="Times New Roman" w:eastAsia="Calibri" w:hAnsi="Times New Roman" w:cs="Times New Roman"/>
          <w:sz w:val="24"/>
          <w:szCs w:val="24"/>
        </w:rPr>
        <w:t>а собранные деньги приобрели для детей Донбасса наборы для творчества, развивающие игры.</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В июне 2022 года на базе детской школы искусств был реализован проект, при поддержке ЗАО «СП» МеКаМинефть» - «Лаборатория будущего» - творческая мастерская Русской национальной школы Виктора Маевского. Прошли мастер – классы по направлениям фортепиано и скрипки доцента кафедры камерного ансамбля и квартета Российской акад</w:t>
      </w:r>
      <w:r w:rsidR="003D3B20">
        <w:rPr>
          <w:rFonts w:ascii="Times New Roman" w:eastAsia="Calibri" w:hAnsi="Times New Roman" w:cs="Times New Roman"/>
          <w:sz w:val="24"/>
          <w:szCs w:val="24"/>
        </w:rPr>
        <w:t>емии музыки имени Гнесиных И.В.</w:t>
      </w:r>
      <w:r w:rsidRPr="0086517E">
        <w:rPr>
          <w:rFonts w:ascii="Times New Roman" w:eastAsia="Calibri" w:hAnsi="Times New Roman" w:cs="Times New Roman"/>
          <w:sz w:val="24"/>
          <w:szCs w:val="24"/>
        </w:rPr>
        <w:t>Силивановой, и лауреата международных конкурсов Алексея Маевского. Состоялся совместный концерт Мэтров и обучающихся. По итогам, 3 ученика МБУ ДО «ДШИ им. А.М.Кузьмина», 2 ученика МБОУ «ДХШ» и их педагоги приглашены пройти обучение в Суздальской школе «Новые имена» на бесплатной основе.</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В марте 2022 года на базе детской художественной школы прошел заочный этап VI Открытого городского фестиваля-конкурса детского анимационного кино «ТаЁЖкины сказки», посвященного Международному дню анимации, Году народного искусства и нематериального культурного наследия народов в России и 350-летию со дня рождения Петра I. </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География фестиваля растет и все больше городов России присоединяются к фестивалю. В 2022 году в фестивале приняли участие 47 студий городов России, Белоруссии, а также из Донецкой и Луганской народн</w:t>
      </w:r>
      <w:r w:rsidR="003D3B20">
        <w:rPr>
          <w:rFonts w:ascii="Times New Roman" w:eastAsia="Calibri" w:hAnsi="Times New Roman" w:cs="Times New Roman"/>
          <w:sz w:val="24"/>
          <w:szCs w:val="24"/>
        </w:rPr>
        <w:t>ых</w:t>
      </w:r>
      <w:r w:rsidRPr="0086517E">
        <w:rPr>
          <w:rFonts w:ascii="Times New Roman" w:eastAsia="Calibri" w:hAnsi="Times New Roman" w:cs="Times New Roman"/>
          <w:sz w:val="24"/>
          <w:szCs w:val="24"/>
        </w:rPr>
        <w:t xml:space="preserve"> республик, для </w:t>
      </w:r>
      <w:r w:rsidR="003D3B20">
        <w:rPr>
          <w:rFonts w:ascii="Times New Roman" w:eastAsia="Calibri" w:hAnsi="Times New Roman" w:cs="Times New Roman"/>
          <w:sz w:val="24"/>
          <w:szCs w:val="24"/>
        </w:rPr>
        <w:t>участия прислали 195 мультфильма</w:t>
      </w:r>
      <w:r w:rsidRPr="0086517E">
        <w:rPr>
          <w:rFonts w:ascii="Times New Roman" w:eastAsia="Calibri" w:hAnsi="Times New Roman" w:cs="Times New Roman"/>
          <w:sz w:val="24"/>
          <w:szCs w:val="24"/>
        </w:rPr>
        <w:t>.</w:t>
      </w:r>
    </w:p>
    <w:p w:rsidR="0086517E" w:rsidRPr="0086517E" w:rsidRDefault="0086517E" w:rsidP="00A34DA1">
      <w:pPr>
        <w:widowControl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Основными задачами в области культуры городского округа в 2023 году являются:</w:t>
      </w:r>
    </w:p>
    <w:p w:rsidR="0086517E" w:rsidRPr="0086517E" w:rsidRDefault="0086517E" w:rsidP="00A34DA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6517E">
        <w:rPr>
          <w:rFonts w:ascii="Times New Roman" w:eastAsia="Calibri" w:hAnsi="Times New Roman" w:cs="Times New Roman"/>
          <w:sz w:val="24"/>
          <w:szCs w:val="24"/>
        </w:rPr>
        <w:t xml:space="preserve">создание комфортных условий в учреждениях культуры для увеличения числа посещений; </w:t>
      </w:r>
    </w:p>
    <w:p w:rsidR="0086517E" w:rsidRPr="0086517E" w:rsidRDefault="0086517E" w:rsidP="00A34D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оцифровка музейных предметов, книжных памятников культуры (краеведческие фонды библиотек);</w:t>
      </w:r>
    </w:p>
    <w:p w:rsidR="0086517E" w:rsidRPr="0086517E" w:rsidRDefault="0086517E" w:rsidP="00A34D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повышение квалификации творческих и управленческих кадров в сфере культуры;</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 xml:space="preserve">увеличение количества волонтеров, </w:t>
      </w:r>
      <w:r w:rsidRPr="0086517E">
        <w:rPr>
          <w:rFonts w:ascii="Times New Roman" w:eastAsia="Times New Roman" w:hAnsi="Times New Roman" w:cs="Times New Roman"/>
          <w:color w:val="000000"/>
          <w:sz w:val="24"/>
          <w:szCs w:val="24"/>
          <w:lang w:eastAsia="ru-RU"/>
        </w:rPr>
        <w:t xml:space="preserve">вовлеченных программу «Волонтеры культуры»; </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развитие федерального проекта «Пушкинская карта»;</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оснащение  детской художественной школы оборудованием и учебными материалами в рамках федерального проекта «Культурная среда» национального проекта «Культура»;</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реализации регионального проекта «Культурная среда» национального проекта «Культура», формирование пакета рабочей документации для проведения капитального ремонта здания МАУ «Экоцентр»;</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 xml:space="preserve">организация и проведение крупномасштабных брендовых фестивалей и конкурсов, (открытый городской фестиваль-конкурс детского анимационного кино «ТаЁЖкины сказки», Открытый городской фестиваль «VI Региональный фестиваль «Хатлые», открытый городской конкурс-фестиваль молодых исполнителей народной песни «Вечёрки»), формирующих </w:t>
      </w:r>
      <w:r w:rsidRPr="0086517E">
        <w:rPr>
          <w:rFonts w:ascii="Times New Roman" w:eastAsia="Times New Roman" w:hAnsi="Times New Roman" w:cs="Times New Roman"/>
          <w:sz w:val="24"/>
          <w:szCs w:val="24"/>
          <w:lang w:eastAsia="ru-RU"/>
        </w:rPr>
        <w:lastRenderedPageBreak/>
        <w:t>положительный имидж, туристическую привлекательность города;</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повышение уровня удовлетворенности граждан качеством услуг, предоставляемых учреждениями культуры;</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86517E" w:rsidRPr="0086517E" w:rsidRDefault="0086517E" w:rsidP="00A34DA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6517E">
        <w:rPr>
          <w:rFonts w:ascii="Times New Roman" w:eastAsia="Times New Roman" w:hAnsi="Times New Roman" w:cs="Times New Roman"/>
          <w:sz w:val="24"/>
          <w:szCs w:val="24"/>
          <w:lang w:eastAsia="ru-RU"/>
        </w:rPr>
        <w:t>обеспечение участия учреждений культуры в Национальных проектах, грантах.</w:t>
      </w:r>
    </w:p>
    <w:p w:rsidR="0086517E" w:rsidRDefault="0086517E" w:rsidP="00A34DA1">
      <w:pPr>
        <w:spacing w:after="0" w:line="240" w:lineRule="auto"/>
        <w:rPr>
          <w:rFonts w:ascii="Calibri" w:eastAsia="Calibri" w:hAnsi="Calibri" w:cs="Times New Roman"/>
        </w:rPr>
      </w:pPr>
    </w:p>
    <w:p w:rsidR="00070AB7" w:rsidRPr="0086517E" w:rsidRDefault="00070AB7" w:rsidP="00A34DA1">
      <w:pPr>
        <w:spacing w:after="0" w:line="240" w:lineRule="auto"/>
        <w:rPr>
          <w:rFonts w:ascii="Calibri" w:eastAsia="Calibri" w:hAnsi="Calibri" w:cs="Times New Roman"/>
        </w:rPr>
      </w:pPr>
    </w:p>
    <w:p w:rsidR="00A37066" w:rsidRPr="00CB2209" w:rsidRDefault="00A37066" w:rsidP="00A34DA1">
      <w:pPr>
        <w:widowControl w:val="0"/>
        <w:spacing w:after="0" w:line="240" w:lineRule="auto"/>
        <w:rPr>
          <w:rFonts w:ascii="Times New Roman" w:eastAsia="Calibri" w:hAnsi="Times New Roman" w:cs="Times New Roman"/>
          <w:sz w:val="24"/>
          <w:szCs w:val="24"/>
        </w:rPr>
      </w:pPr>
      <w:r w:rsidRPr="00CB2209">
        <w:rPr>
          <w:rFonts w:ascii="Times New Roman" w:eastAsia="Calibri" w:hAnsi="Times New Roman" w:cs="Times New Roman"/>
          <w:sz w:val="24"/>
          <w:szCs w:val="24"/>
        </w:rPr>
        <w:t>ФИЗИЧЕСКАЯ КУЛЬТУРА И СПОРТ</w:t>
      </w:r>
    </w:p>
    <w:p w:rsidR="007F3B77" w:rsidRPr="007F3B77" w:rsidRDefault="007F3B77" w:rsidP="00A34DA1">
      <w:pPr>
        <w:widowControl w:val="0"/>
        <w:spacing w:after="0" w:line="240" w:lineRule="auto"/>
        <w:rPr>
          <w:rFonts w:ascii="Times New Roman" w:eastAsia="Calibri" w:hAnsi="Times New Roman" w:cs="Times New Roman"/>
          <w:color w:val="FF0000"/>
          <w:sz w:val="24"/>
          <w:szCs w:val="24"/>
        </w:rPr>
      </w:pPr>
    </w:p>
    <w:p w:rsidR="00832B3E" w:rsidRDefault="00AB5223" w:rsidP="00A34DA1">
      <w:pPr>
        <w:shd w:val="clear" w:color="auto" w:fill="FFFFFF" w:themeFill="background1"/>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bCs/>
          <w:color w:val="000000" w:themeColor="text1"/>
          <w:sz w:val="24"/>
          <w:szCs w:val="24"/>
        </w:rPr>
        <w:t xml:space="preserve">Отрасль «физическая культура и спорт» в городе представлена муниципальными автономными учреждениями «Спортивная школа «Вымпел» </w:t>
      </w:r>
      <w:r w:rsidRPr="007F3B77">
        <w:rPr>
          <w:rFonts w:ascii="Times New Roman" w:hAnsi="Times New Roman" w:cs="Times New Roman"/>
          <w:sz w:val="24"/>
          <w:szCs w:val="24"/>
        </w:rPr>
        <w:t>(спортивные комплексы «Олимп», «Олимп-2», «Нефтяник», «Финский», «Дельфин», спортивный центр с универсальным игровым залом и плоскостными сооружениями)</w: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rPr>
        <w:t>и «Спортивная школа «Юность»</w:t>
      </w:r>
      <w:r w:rsidRPr="00AB5223">
        <w:rPr>
          <w:rFonts w:ascii="Times New Roman" w:hAnsi="Times New Roman" w:cs="Times New Roman"/>
          <w:sz w:val="24"/>
          <w:szCs w:val="24"/>
        </w:rPr>
        <w:t xml:space="preserve"> </w:t>
      </w:r>
      <w:r w:rsidRPr="007F3B77">
        <w:rPr>
          <w:rFonts w:ascii="Times New Roman" w:hAnsi="Times New Roman" w:cs="Times New Roman"/>
          <w:sz w:val="24"/>
          <w:szCs w:val="24"/>
        </w:rPr>
        <w:t>(спортивный комплекс «Колизей», физкультурно-спортивный комплекс с ледовой ареной)</w:t>
      </w:r>
      <w:r>
        <w:rPr>
          <w:rFonts w:ascii="Times New Roman" w:hAnsi="Times New Roman" w:cs="Times New Roman"/>
          <w:sz w:val="24"/>
          <w:szCs w:val="24"/>
        </w:rPr>
        <w:t>.</w:t>
      </w:r>
    </w:p>
    <w:p w:rsidR="007F3B77" w:rsidRPr="007F3B77" w:rsidRDefault="007F3B77" w:rsidP="00A34DA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7F3B77">
        <w:rPr>
          <w:rFonts w:ascii="Times New Roman" w:hAnsi="Times New Roman" w:cs="Times New Roman"/>
          <w:bCs/>
          <w:color w:val="000000" w:themeColor="text1"/>
          <w:sz w:val="24"/>
          <w:szCs w:val="24"/>
        </w:rPr>
        <w:t xml:space="preserve">Общее число занимающихся в муниципальных спортивных учреждениях в 2022 году составило 4047 человек, 2021 год - 3 698 чел. </w:t>
      </w:r>
    </w:p>
    <w:p w:rsidR="007F3B77" w:rsidRPr="007F3B77" w:rsidRDefault="007F3B77" w:rsidP="00A34DA1">
      <w:pPr>
        <w:pStyle w:val="ab"/>
        <w:widowControl w:val="0"/>
        <w:shd w:val="clear" w:color="auto" w:fill="FFFFFF" w:themeFill="background1"/>
        <w:spacing w:after="0"/>
        <w:ind w:firstLine="709"/>
        <w:jc w:val="both"/>
        <w:rPr>
          <w:color w:val="000000" w:themeColor="text1"/>
        </w:rPr>
      </w:pPr>
      <w:r w:rsidRPr="007F3B77">
        <w:rPr>
          <w:color w:val="000000" w:themeColor="text1"/>
        </w:rPr>
        <w:t>Функционирование и развитие физкультурно-спортивного движения в городе обеспечивается за счет реализации основных направлений развития физической культуры и спорта, предусматривающих:</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поэтапный рост численности занимающихся физической культурой и спортом;</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улучшение материально-технической базы и расширение сети спортивных сооружений;</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совершенствование форм управления;</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 xml:space="preserve">внедрение новых форм организации занятий; </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пропаганда здорового образа жизни в средствах массовой информации;</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подготовка спортивного резерва и развитие всех видов спорта;</w:t>
      </w:r>
    </w:p>
    <w:p w:rsidR="007F3B77" w:rsidRPr="007F3B77" w:rsidRDefault="007F3B77" w:rsidP="00A34DA1">
      <w:pPr>
        <w:pStyle w:val="26"/>
        <w:shd w:val="clear" w:color="auto" w:fill="FFFFFF" w:themeFill="background1"/>
        <w:rPr>
          <w:rFonts w:cs="Times New Roman"/>
          <w:b w:val="0"/>
          <w:color w:val="000000" w:themeColor="text1"/>
        </w:rPr>
      </w:pPr>
      <w:r w:rsidRPr="007F3B77">
        <w:rPr>
          <w:rFonts w:cs="Times New Roman"/>
          <w:b w:val="0"/>
          <w:color w:val="000000" w:themeColor="text1"/>
        </w:rPr>
        <w:t>совершенствование, развитие и эффективное использование материальной базы.</w:t>
      </w:r>
    </w:p>
    <w:p w:rsidR="007F3B77" w:rsidRPr="007F3B77" w:rsidRDefault="007F3B77" w:rsidP="00A34DA1">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В учреждениях, осуществляющих подготовку спортивного резерва развиваются следующие виды спорта: баскетбол, бокс, дзюдо, каратэ, киокусинкай, конный спорт, легкая атлетика, лыжные гонки, мотоциклетный спорт, настольный теннис, пауэрлифтинг, плавание, полиатлон, прыжки на батуте, рукопашный бой, самбо, спортивная акробатика, спортивная борьба, тяжелая атлетика, футбол, фигурное катание, хоккей.</w:t>
      </w:r>
    </w:p>
    <w:p w:rsidR="007F3B77" w:rsidRPr="007F3B77" w:rsidRDefault="007F3B77" w:rsidP="00A34DA1">
      <w:pPr>
        <w:widowControl w:val="0"/>
        <w:shd w:val="clear" w:color="auto" w:fill="FFFFFF" w:themeFill="background1"/>
        <w:spacing w:after="0" w:line="240" w:lineRule="auto"/>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ab/>
      </w:r>
      <w:r w:rsidR="00AB5223">
        <w:rPr>
          <w:rFonts w:ascii="Times New Roman" w:hAnsi="Times New Roman" w:cs="Times New Roman"/>
          <w:color w:val="000000" w:themeColor="text1"/>
          <w:sz w:val="24"/>
          <w:szCs w:val="24"/>
        </w:rPr>
        <w:t>Н</w:t>
      </w:r>
      <w:r w:rsidRPr="007F3B77">
        <w:rPr>
          <w:rFonts w:ascii="Times New Roman" w:hAnsi="Times New Roman" w:cs="Times New Roman"/>
          <w:color w:val="000000" w:themeColor="text1"/>
          <w:sz w:val="24"/>
          <w:szCs w:val="24"/>
        </w:rPr>
        <w:t xml:space="preserve">а территории города Мегиона и </w:t>
      </w:r>
      <w:r w:rsidR="00AB5223">
        <w:rPr>
          <w:rFonts w:ascii="Times New Roman" w:hAnsi="Times New Roman" w:cs="Times New Roman"/>
          <w:color w:val="000000" w:themeColor="text1"/>
          <w:sz w:val="24"/>
          <w:szCs w:val="24"/>
        </w:rPr>
        <w:t>пгт</w:t>
      </w:r>
      <w:r w:rsidRPr="007F3B77">
        <w:rPr>
          <w:rFonts w:ascii="Times New Roman" w:hAnsi="Times New Roman" w:cs="Times New Roman"/>
          <w:color w:val="000000" w:themeColor="text1"/>
          <w:sz w:val="24"/>
          <w:szCs w:val="24"/>
        </w:rPr>
        <w:t xml:space="preserve"> Высок</w:t>
      </w:r>
      <w:r w:rsidR="00AB5223">
        <w:rPr>
          <w:rFonts w:ascii="Times New Roman" w:hAnsi="Times New Roman" w:cs="Times New Roman"/>
          <w:color w:val="000000" w:themeColor="text1"/>
          <w:sz w:val="24"/>
          <w:szCs w:val="24"/>
        </w:rPr>
        <w:t>ий</w:t>
      </w:r>
      <w:r w:rsidRPr="007F3B77">
        <w:rPr>
          <w:rFonts w:ascii="Times New Roman" w:hAnsi="Times New Roman" w:cs="Times New Roman"/>
          <w:color w:val="000000" w:themeColor="text1"/>
          <w:sz w:val="24"/>
          <w:szCs w:val="24"/>
        </w:rPr>
        <w:t xml:space="preserve"> функционир</w:t>
      </w:r>
      <w:r w:rsidR="00AB5223">
        <w:rPr>
          <w:rFonts w:ascii="Times New Roman" w:hAnsi="Times New Roman" w:cs="Times New Roman"/>
          <w:color w:val="000000" w:themeColor="text1"/>
          <w:sz w:val="24"/>
          <w:szCs w:val="24"/>
        </w:rPr>
        <w:t>уют</w:t>
      </w:r>
      <w:r w:rsidRPr="007F3B77">
        <w:rPr>
          <w:rFonts w:ascii="Times New Roman" w:hAnsi="Times New Roman" w:cs="Times New Roman"/>
          <w:color w:val="000000" w:themeColor="text1"/>
          <w:sz w:val="24"/>
          <w:szCs w:val="24"/>
        </w:rPr>
        <w:t xml:space="preserve"> 100 спортивных </w:t>
      </w:r>
      <w:r w:rsidRPr="00286269">
        <w:rPr>
          <w:rFonts w:ascii="Times New Roman" w:hAnsi="Times New Roman" w:cs="Times New Roman"/>
          <w:color w:val="000000" w:themeColor="text1"/>
          <w:sz w:val="24"/>
          <w:szCs w:val="24"/>
        </w:rPr>
        <w:t>сооружени</w:t>
      </w:r>
      <w:r w:rsidR="00AB5223" w:rsidRPr="00286269">
        <w:rPr>
          <w:rFonts w:ascii="Times New Roman" w:hAnsi="Times New Roman" w:cs="Times New Roman"/>
          <w:color w:val="000000" w:themeColor="text1"/>
          <w:sz w:val="24"/>
          <w:szCs w:val="24"/>
        </w:rPr>
        <w:t>й</w:t>
      </w:r>
      <w:r w:rsidRPr="00286269">
        <w:rPr>
          <w:rFonts w:ascii="Times New Roman" w:hAnsi="Times New Roman" w:cs="Times New Roman"/>
          <w:color w:val="000000" w:themeColor="text1"/>
          <w:sz w:val="24"/>
          <w:szCs w:val="24"/>
        </w:rPr>
        <w:t xml:space="preserve"> общей единовременной пропускной способностью 2 73</w:t>
      </w:r>
      <w:r w:rsidR="00286269" w:rsidRPr="00286269">
        <w:rPr>
          <w:rFonts w:ascii="Times New Roman" w:hAnsi="Times New Roman" w:cs="Times New Roman"/>
          <w:color w:val="000000" w:themeColor="text1"/>
          <w:sz w:val="24"/>
          <w:szCs w:val="24"/>
        </w:rPr>
        <w:t>1</w:t>
      </w:r>
      <w:r w:rsidRPr="00286269">
        <w:rPr>
          <w:rFonts w:ascii="Times New Roman" w:hAnsi="Times New Roman" w:cs="Times New Roman"/>
          <w:color w:val="000000" w:themeColor="text1"/>
          <w:sz w:val="24"/>
          <w:szCs w:val="24"/>
        </w:rPr>
        <w:t xml:space="preserve"> чел., что на 10 человек</w:t>
      </w:r>
      <w:r w:rsidRPr="007F3B77">
        <w:rPr>
          <w:rFonts w:ascii="Times New Roman" w:hAnsi="Times New Roman" w:cs="Times New Roman"/>
          <w:color w:val="000000" w:themeColor="text1"/>
          <w:sz w:val="24"/>
          <w:szCs w:val="24"/>
        </w:rPr>
        <w:t xml:space="preserve"> больше по сравнению с 2021 годом. Увеличение единовременной пропускной способности произошло за счет установки новых современных спортивных тренажерных и турниковых комплексов.</w:t>
      </w:r>
    </w:p>
    <w:p w:rsidR="007F3B77" w:rsidRPr="007F3B77" w:rsidRDefault="007F3B77" w:rsidP="00A34DA1">
      <w:pPr>
        <w:widowControl w:val="0"/>
        <w:shd w:val="clear" w:color="auto" w:fill="FFFFFF" w:themeFill="background1"/>
        <w:spacing w:after="0" w:line="240" w:lineRule="auto"/>
        <w:jc w:val="both"/>
        <w:rPr>
          <w:rFonts w:ascii="Times New Roman" w:eastAsia="Calibri" w:hAnsi="Times New Roman" w:cs="Times New Roman"/>
          <w:color w:val="000000" w:themeColor="text1"/>
          <w:sz w:val="24"/>
          <w:szCs w:val="24"/>
        </w:rPr>
      </w:pPr>
      <w:r w:rsidRPr="007F3B77">
        <w:rPr>
          <w:rFonts w:ascii="Times New Roman" w:eastAsia="Times New Roman" w:hAnsi="Times New Roman" w:cs="Times New Roman"/>
          <w:sz w:val="24"/>
          <w:szCs w:val="24"/>
          <w:lang w:eastAsia="ru-RU"/>
        </w:rPr>
        <w:tab/>
      </w:r>
      <w:r w:rsidRPr="007F3B77">
        <w:rPr>
          <w:rFonts w:ascii="Times New Roman" w:eastAsia="Calibri" w:hAnsi="Times New Roman" w:cs="Times New Roman"/>
          <w:color w:val="000000" w:themeColor="text1"/>
          <w:sz w:val="24"/>
          <w:szCs w:val="24"/>
        </w:rPr>
        <w:t xml:space="preserve">Численность населения, систематически занимающегося физической культурой и спортом, по состоянию на 01.01.2023 в городе Мегионе и </w:t>
      </w:r>
      <w:r w:rsidR="00216986">
        <w:rPr>
          <w:rFonts w:ascii="Times New Roman" w:eastAsia="Calibri" w:hAnsi="Times New Roman" w:cs="Times New Roman"/>
          <w:color w:val="000000" w:themeColor="text1"/>
          <w:sz w:val="24"/>
          <w:szCs w:val="24"/>
        </w:rPr>
        <w:t>пгт</w:t>
      </w:r>
      <w:r w:rsidRPr="007F3B77">
        <w:rPr>
          <w:rFonts w:ascii="Times New Roman" w:eastAsia="Calibri" w:hAnsi="Times New Roman" w:cs="Times New Roman"/>
          <w:color w:val="000000" w:themeColor="text1"/>
          <w:sz w:val="24"/>
          <w:szCs w:val="24"/>
        </w:rPr>
        <w:t xml:space="preserve"> Высокий составила 27 314 чел. (2022 год – 24 413 чел.), что составляет 53,4% от количества жителей в возрасте от 3 до 79 лет. Доля населения систематически занимающегося физической культурой и спортом, увеличилась на 5,6% по сравнению с 2022 годом.</w:t>
      </w:r>
    </w:p>
    <w:p w:rsidR="007F3B77" w:rsidRPr="007F3B77" w:rsidRDefault="007F3B77" w:rsidP="00A34DA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В</w:t>
      </w:r>
      <w:r w:rsidRPr="007F3B77">
        <w:rPr>
          <w:rFonts w:ascii="Times New Roman" w:hAnsi="Times New Roman" w:cs="Times New Roman"/>
          <w:color w:val="000000" w:themeColor="text1"/>
          <w:sz w:val="24"/>
          <w:szCs w:val="24"/>
        </w:rPr>
        <w:t xml:space="preserve"> 2022 году была продолжена работа по развитию и популяризации видов спорта, развивающихся на территории города. </w:t>
      </w: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В рамках утвержденного Единого календарного плана спортивных и массовых мероприятий проведены 174 (2021 год - 161) спортивно-массовое мероприятие, в которых приняли участие человека 7 644 (2021 год - 6 944 человек), в том числе 5 957 детей и подростков в возрасте до 18 лет (2021 год – 5 559 человек).</w:t>
      </w:r>
    </w:p>
    <w:p w:rsidR="007F3B77" w:rsidRPr="007F3B77" w:rsidRDefault="007F3B77" w:rsidP="00A34DA1">
      <w:pPr>
        <w:pStyle w:val="af2"/>
        <w:widowControl w:val="0"/>
        <w:shd w:val="clear" w:color="auto" w:fill="FFFFFF" w:themeFill="background1"/>
        <w:ind w:firstLine="709"/>
        <w:jc w:val="right"/>
        <w:rPr>
          <w:rFonts w:ascii="Times New Roman" w:hAnsi="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1034"/>
        <w:gridCol w:w="1035"/>
        <w:gridCol w:w="1035"/>
        <w:gridCol w:w="1034"/>
        <w:gridCol w:w="1035"/>
        <w:gridCol w:w="1035"/>
      </w:tblGrid>
      <w:tr w:rsidR="007F3B77" w:rsidRPr="000F3864" w:rsidTr="006D1E94">
        <w:trPr>
          <w:trHeight w:val="85"/>
          <w:tblHeader/>
        </w:trPr>
        <w:tc>
          <w:tcPr>
            <w:tcW w:w="3431"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Показатели</w:t>
            </w:r>
          </w:p>
        </w:tc>
        <w:tc>
          <w:tcPr>
            <w:tcW w:w="1034"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0"/>
                <w:szCs w:val="24"/>
              </w:rPr>
            </w:pPr>
            <w:r w:rsidRPr="000F3864">
              <w:rPr>
                <w:rFonts w:ascii="Times New Roman" w:hAnsi="Times New Roman" w:cs="Times New Roman"/>
                <w:color w:val="000000" w:themeColor="text1"/>
                <w:sz w:val="20"/>
                <w:szCs w:val="24"/>
              </w:rPr>
              <w:t>2018 год</w:t>
            </w:r>
          </w:p>
        </w:tc>
        <w:tc>
          <w:tcPr>
            <w:tcW w:w="1035"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hAnsi="Times New Roman" w:cs="Times New Roman"/>
                <w:color w:val="000000" w:themeColor="text1"/>
                <w:sz w:val="20"/>
                <w:szCs w:val="24"/>
              </w:rPr>
              <w:t>2019 год</w:t>
            </w:r>
          </w:p>
        </w:tc>
        <w:tc>
          <w:tcPr>
            <w:tcW w:w="1035" w:type="dxa"/>
            <w:vAlign w:val="center"/>
          </w:tcPr>
          <w:p w:rsidR="007F3B77" w:rsidRPr="000F3864"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0"/>
                <w:szCs w:val="24"/>
                <w:lang w:eastAsia="ru-RU"/>
              </w:rPr>
            </w:pPr>
            <w:r w:rsidRPr="000F3864">
              <w:rPr>
                <w:rFonts w:ascii="Times New Roman" w:hAnsi="Times New Roman" w:cs="Times New Roman"/>
                <w:color w:val="000000" w:themeColor="text1"/>
                <w:sz w:val="20"/>
                <w:szCs w:val="24"/>
              </w:rPr>
              <w:t>2020 год</w:t>
            </w:r>
          </w:p>
        </w:tc>
        <w:tc>
          <w:tcPr>
            <w:tcW w:w="1034" w:type="dxa"/>
            <w:shd w:val="clear" w:color="auto" w:fill="auto"/>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2021 год</w:t>
            </w:r>
          </w:p>
        </w:tc>
        <w:tc>
          <w:tcPr>
            <w:tcW w:w="1035" w:type="dxa"/>
            <w:vAlign w:val="center"/>
          </w:tcPr>
          <w:p w:rsidR="007F3B77" w:rsidRPr="000F3864" w:rsidRDefault="006D1E94" w:rsidP="006D1E94">
            <w:pPr>
              <w:widowControl w:val="0"/>
              <w:shd w:val="clear" w:color="auto" w:fill="FFFFFF" w:themeFill="background1"/>
              <w:spacing w:after="0" w:line="240" w:lineRule="auto"/>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2022 год</w:t>
            </w:r>
          </w:p>
        </w:tc>
        <w:tc>
          <w:tcPr>
            <w:tcW w:w="1035"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 2021 к 2020</w:t>
            </w:r>
          </w:p>
        </w:tc>
      </w:tr>
      <w:tr w:rsidR="007F3B77" w:rsidRPr="007F3B77" w:rsidTr="006D1E94">
        <w:trPr>
          <w:trHeight w:val="279"/>
        </w:trPr>
        <w:tc>
          <w:tcPr>
            <w:tcW w:w="3431" w:type="dxa"/>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Муниципальные мероприятия</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7F3B77">
              <w:rPr>
                <w:rFonts w:ascii="Times New Roman" w:eastAsia="Times New Roman" w:hAnsi="Times New Roman" w:cs="Times New Roman"/>
                <w:color w:val="000000" w:themeColor="text1"/>
                <w:sz w:val="24"/>
                <w:szCs w:val="24"/>
                <w:lang w:eastAsia="ru-RU"/>
              </w:rPr>
              <w:t>188</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192</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val="en-US" w:eastAsia="ru-RU"/>
              </w:rPr>
              <w:t>71</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7F3B77">
              <w:rPr>
                <w:rFonts w:ascii="Times New Roman" w:eastAsia="Times New Roman" w:hAnsi="Times New Roman" w:cs="Times New Roman"/>
                <w:color w:val="000000" w:themeColor="text1"/>
                <w:sz w:val="24"/>
                <w:szCs w:val="24"/>
                <w:lang w:eastAsia="ru-RU"/>
              </w:rPr>
              <w:t>161</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174</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108,1</w:t>
            </w:r>
          </w:p>
        </w:tc>
      </w:tr>
      <w:tr w:rsidR="007F3B77" w:rsidRPr="007F3B77" w:rsidTr="006D1E94">
        <w:trPr>
          <w:trHeight w:val="270"/>
        </w:trPr>
        <w:tc>
          <w:tcPr>
            <w:tcW w:w="3431" w:type="dxa"/>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В них приняли участие, чел., всего</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7F3B77">
              <w:rPr>
                <w:rFonts w:ascii="Times New Roman" w:eastAsia="Times New Roman" w:hAnsi="Times New Roman" w:cs="Times New Roman"/>
                <w:color w:val="000000" w:themeColor="text1"/>
                <w:sz w:val="24"/>
                <w:szCs w:val="24"/>
                <w:lang w:eastAsia="ru-RU"/>
              </w:rPr>
              <w:t>12573</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13165</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11 556</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6 944</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7 644</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110,1</w:t>
            </w:r>
          </w:p>
        </w:tc>
      </w:tr>
      <w:tr w:rsidR="007F3B77" w:rsidRPr="007F3B77" w:rsidTr="006D1E94">
        <w:trPr>
          <w:trHeight w:val="270"/>
        </w:trPr>
        <w:tc>
          <w:tcPr>
            <w:tcW w:w="3431" w:type="dxa"/>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Численность участников до 18 лет</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7F3B77">
              <w:rPr>
                <w:rFonts w:ascii="Times New Roman" w:eastAsia="Times New Roman" w:hAnsi="Times New Roman" w:cs="Times New Roman"/>
                <w:color w:val="000000" w:themeColor="text1"/>
                <w:sz w:val="24"/>
                <w:szCs w:val="24"/>
                <w:lang w:eastAsia="ru-RU"/>
              </w:rPr>
              <w:t>9544</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9859</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10 109</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5 559</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5 951</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102,0</w:t>
            </w:r>
          </w:p>
        </w:tc>
      </w:tr>
      <w:tr w:rsidR="007F3B77" w:rsidRPr="007F3B77" w:rsidTr="006D1E94">
        <w:trPr>
          <w:trHeight w:val="270"/>
        </w:trPr>
        <w:tc>
          <w:tcPr>
            <w:tcW w:w="3431" w:type="dxa"/>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Численность участников старше 18 лет</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7F3B77">
              <w:rPr>
                <w:rFonts w:ascii="Times New Roman" w:eastAsia="Times New Roman" w:hAnsi="Times New Roman" w:cs="Times New Roman"/>
                <w:color w:val="000000" w:themeColor="text1"/>
                <w:sz w:val="24"/>
                <w:szCs w:val="24"/>
                <w:lang w:eastAsia="ru-RU"/>
              </w:rPr>
              <w:t>3029</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3 306</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val="en-US" w:eastAsia="ru-RU"/>
              </w:rPr>
              <w:t>1 447</w:t>
            </w:r>
          </w:p>
        </w:tc>
        <w:tc>
          <w:tcPr>
            <w:tcW w:w="10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7F3B77">
              <w:rPr>
                <w:rFonts w:ascii="Times New Roman" w:eastAsia="Times New Roman" w:hAnsi="Times New Roman" w:cs="Times New Roman"/>
                <w:color w:val="000000" w:themeColor="text1"/>
                <w:sz w:val="24"/>
                <w:szCs w:val="24"/>
                <w:lang w:eastAsia="ru-RU"/>
              </w:rPr>
              <w:t>1 385</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1 693</w:t>
            </w:r>
          </w:p>
        </w:tc>
        <w:tc>
          <w:tcPr>
            <w:tcW w:w="1035"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107,1</w:t>
            </w:r>
          </w:p>
        </w:tc>
      </w:tr>
    </w:tbl>
    <w:p w:rsidR="00070AB7" w:rsidRDefault="00070AB7" w:rsidP="00A34DA1">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p>
    <w:p w:rsidR="007F3B77" w:rsidRPr="007F3B77" w:rsidRDefault="007F3B77" w:rsidP="00A34DA1">
      <w:pPr>
        <w:widowControl w:val="0"/>
        <w:shd w:val="clear" w:color="auto" w:fill="FFFFFF" w:themeFill="background1"/>
        <w:spacing w:after="0" w:line="240" w:lineRule="auto"/>
        <w:ind w:firstLine="709"/>
        <w:jc w:val="both"/>
        <w:rPr>
          <w:rFonts w:ascii="Times New Roman" w:eastAsia="Calibri" w:hAnsi="Times New Roman" w:cs="Times New Roman"/>
          <w:sz w:val="24"/>
          <w:szCs w:val="24"/>
          <w:lang w:eastAsia="ru-RU"/>
        </w:rPr>
      </w:pPr>
      <w:r w:rsidRPr="007F3B77">
        <w:rPr>
          <w:rFonts w:ascii="Times New Roman" w:eastAsia="Times New Roman" w:hAnsi="Times New Roman" w:cs="Times New Roman"/>
          <w:color w:val="000000" w:themeColor="text1"/>
          <w:sz w:val="24"/>
          <w:szCs w:val="24"/>
          <w:lang w:eastAsia="ru-RU"/>
        </w:rPr>
        <w:t xml:space="preserve">В 2022 году мегионские спортсмены приняли участие в выездных соревнованиях межмуниципального, окружного, всероссийского и международного уровней. </w:t>
      </w:r>
    </w:p>
    <w:p w:rsidR="007F3B77" w:rsidRPr="007F3B77" w:rsidRDefault="007F3B77" w:rsidP="00A34DA1">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Статистичес</w:t>
      </w:r>
      <w:r w:rsidR="000F3864">
        <w:rPr>
          <w:rFonts w:ascii="Times New Roman" w:eastAsia="Times New Roman" w:hAnsi="Times New Roman" w:cs="Times New Roman"/>
          <w:color w:val="000000" w:themeColor="text1"/>
          <w:sz w:val="24"/>
          <w:szCs w:val="24"/>
          <w:lang w:eastAsia="ru-RU"/>
        </w:rPr>
        <w:t>кие данные приведены в</w:t>
      </w:r>
      <w:r w:rsidR="006D1E94">
        <w:rPr>
          <w:rFonts w:ascii="Times New Roman" w:eastAsia="Times New Roman" w:hAnsi="Times New Roman" w:cs="Times New Roman"/>
          <w:color w:val="000000" w:themeColor="text1"/>
          <w:sz w:val="24"/>
          <w:szCs w:val="24"/>
          <w:lang w:eastAsia="ru-RU"/>
        </w:rPr>
        <w:t xml:space="preserve"> следующей</w:t>
      </w:r>
      <w:r w:rsidR="000F3864">
        <w:rPr>
          <w:rFonts w:ascii="Times New Roman" w:eastAsia="Times New Roman" w:hAnsi="Times New Roman" w:cs="Times New Roman"/>
          <w:color w:val="000000" w:themeColor="text1"/>
          <w:sz w:val="24"/>
          <w:szCs w:val="24"/>
          <w:lang w:eastAsia="ru-RU"/>
        </w:rPr>
        <w:t xml:space="preserve"> таблице</w:t>
      </w:r>
      <w:r w:rsidRPr="007F3B77">
        <w:rPr>
          <w:rFonts w:ascii="Times New Roman" w:eastAsia="Times New Roman" w:hAnsi="Times New Roman" w:cs="Times New Roman"/>
          <w:color w:val="000000" w:themeColor="text1"/>
          <w:sz w:val="24"/>
          <w:szCs w:val="24"/>
          <w:lang w:eastAsia="ru-RU"/>
        </w:rPr>
        <w:t>.</w:t>
      </w:r>
    </w:p>
    <w:p w:rsidR="007F3B77" w:rsidRDefault="007F3B77" w:rsidP="00A34DA1">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134"/>
        <w:gridCol w:w="1134"/>
        <w:gridCol w:w="1134"/>
        <w:gridCol w:w="992"/>
        <w:gridCol w:w="992"/>
      </w:tblGrid>
      <w:tr w:rsidR="007F3B77" w:rsidRPr="000F3864" w:rsidTr="006D1E94">
        <w:trPr>
          <w:trHeight w:val="425"/>
        </w:trPr>
        <w:tc>
          <w:tcPr>
            <w:tcW w:w="2835"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Показатели</w:t>
            </w:r>
          </w:p>
        </w:tc>
        <w:tc>
          <w:tcPr>
            <w:tcW w:w="1276"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hAnsi="Times New Roman" w:cs="Times New Roman"/>
                <w:color w:val="000000" w:themeColor="text1"/>
                <w:sz w:val="20"/>
                <w:szCs w:val="24"/>
              </w:rPr>
              <w:t>2018 год</w:t>
            </w:r>
          </w:p>
        </w:tc>
        <w:tc>
          <w:tcPr>
            <w:tcW w:w="1134"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hAnsi="Times New Roman" w:cs="Times New Roman"/>
                <w:color w:val="000000" w:themeColor="text1"/>
                <w:sz w:val="20"/>
                <w:szCs w:val="24"/>
              </w:rPr>
              <w:t>2019 год</w:t>
            </w:r>
          </w:p>
        </w:tc>
        <w:tc>
          <w:tcPr>
            <w:tcW w:w="1134" w:type="dxa"/>
            <w:shd w:val="clear" w:color="auto" w:fill="auto"/>
            <w:vAlign w:val="center"/>
          </w:tcPr>
          <w:p w:rsidR="007F3B77" w:rsidRPr="000F3864" w:rsidRDefault="007F3B77" w:rsidP="00A34DA1">
            <w:pPr>
              <w:pStyle w:val="af2"/>
              <w:shd w:val="clear" w:color="auto" w:fill="FFFFFF" w:themeFill="background1"/>
              <w:rPr>
                <w:rFonts w:ascii="Times New Roman" w:hAnsi="Times New Roman"/>
                <w:sz w:val="20"/>
                <w:szCs w:val="24"/>
                <w:lang w:eastAsia="ru-RU"/>
              </w:rPr>
            </w:pPr>
            <w:r w:rsidRPr="000F3864">
              <w:rPr>
                <w:rFonts w:ascii="Times New Roman" w:eastAsia="Times New Roman" w:hAnsi="Times New Roman"/>
                <w:color w:val="000000" w:themeColor="text1"/>
                <w:sz w:val="20"/>
                <w:szCs w:val="24"/>
                <w:lang w:eastAsia="ru-RU"/>
              </w:rPr>
              <w:t>2020 год</w:t>
            </w:r>
          </w:p>
        </w:tc>
        <w:tc>
          <w:tcPr>
            <w:tcW w:w="1134"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2021 год</w:t>
            </w:r>
          </w:p>
        </w:tc>
        <w:tc>
          <w:tcPr>
            <w:tcW w:w="992"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2022 год</w:t>
            </w:r>
          </w:p>
        </w:tc>
        <w:tc>
          <w:tcPr>
            <w:tcW w:w="992"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 2021 к 2020</w:t>
            </w:r>
          </w:p>
        </w:tc>
      </w:tr>
      <w:tr w:rsidR="007F3B77" w:rsidRPr="007F3B77" w:rsidTr="00F24504">
        <w:trPr>
          <w:trHeight w:val="187"/>
        </w:trPr>
        <w:tc>
          <w:tcPr>
            <w:tcW w:w="2835"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Участие в выездных мероприятиях</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hAnsi="Times New Roman" w:cs="Times New Roman"/>
                <w:sz w:val="24"/>
                <w:szCs w:val="24"/>
                <w:lang w:eastAsia="ru-RU"/>
              </w:rPr>
              <w:t>266</w:t>
            </w:r>
          </w:p>
        </w:tc>
        <w:tc>
          <w:tcPr>
            <w:tcW w:w="1134"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227</w:t>
            </w:r>
          </w:p>
        </w:tc>
        <w:tc>
          <w:tcPr>
            <w:tcW w:w="1134" w:type="dxa"/>
            <w:shd w:val="clear" w:color="auto" w:fill="auto"/>
            <w:vAlign w:val="center"/>
          </w:tcPr>
          <w:p w:rsidR="007F3B77" w:rsidRPr="007F3B77" w:rsidRDefault="007F3B77" w:rsidP="00A34DA1">
            <w:pPr>
              <w:pStyle w:val="af2"/>
              <w:shd w:val="clear" w:color="auto" w:fill="FFFFFF" w:themeFill="background1"/>
              <w:jc w:val="center"/>
              <w:rPr>
                <w:rFonts w:ascii="Times New Roman" w:hAnsi="Times New Roman"/>
                <w:sz w:val="24"/>
                <w:szCs w:val="24"/>
                <w:lang w:eastAsia="ru-RU"/>
              </w:rPr>
            </w:pPr>
            <w:r w:rsidRPr="007F3B77">
              <w:rPr>
                <w:rFonts w:ascii="Times New Roman" w:eastAsia="Times New Roman" w:hAnsi="Times New Roman"/>
                <w:color w:val="000000" w:themeColor="text1"/>
                <w:sz w:val="24"/>
                <w:szCs w:val="24"/>
                <w:lang w:eastAsia="ru-RU"/>
              </w:rPr>
              <w:t>84</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188</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204</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108,51</w:t>
            </w:r>
          </w:p>
        </w:tc>
      </w:tr>
      <w:tr w:rsidR="007F3B77" w:rsidRPr="007F3B77" w:rsidTr="00F24504">
        <w:trPr>
          <w:trHeight w:val="234"/>
        </w:trPr>
        <w:tc>
          <w:tcPr>
            <w:tcW w:w="2835"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В них приняло участие</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hAnsi="Times New Roman" w:cs="Times New Roman"/>
                <w:sz w:val="24"/>
                <w:szCs w:val="24"/>
                <w:lang w:eastAsia="ru-RU"/>
              </w:rPr>
              <w:t>3287</w:t>
            </w:r>
          </w:p>
        </w:tc>
        <w:tc>
          <w:tcPr>
            <w:tcW w:w="1134"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2845</w:t>
            </w:r>
          </w:p>
        </w:tc>
        <w:tc>
          <w:tcPr>
            <w:tcW w:w="1134" w:type="dxa"/>
            <w:shd w:val="clear" w:color="auto" w:fill="auto"/>
            <w:vAlign w:val="center"/>
          </w:tcPr>
          <w:p w:rsidR="007F3B77" w:rsidRPr="007F3B77" w:rsidRDefault="007F3B77" w:rsidP="00A34DA1">
            <w:pPr>
              <w:pStyle w:val="af2"/>
              <w:shd w:val="clear" w:color="auto" w:fill="FFFFFF" w:themeFill="background1"/>
              <w:jc w:val="center"/>
              <w:rPr>
                <w:rFonts w:ascii="Times New Roman" w:hAnsi="Times New Roman"/>
                <w:sz w:val="24"/>
                <w:szCs w:val="24"/>
                <w:lang w:eastAsia="ru-RU"/>
              </w:rPr>
            </w:pPr>
            <w:r w:rsidRPr="007F3B77">
              <w:rPr>
                <w:rFonts w:ascii="Times New Roman" w:eastAsia="Times New Roman" w:hAnsi="Times New Roman"/>
                <w:color w:val="000000" w:themeColor="text1"/>
                <w:sz w:val="24"/>
                <w:szCs w:val="24"/>
                <w:lang w:eastAsia="ru-RU"/>
              </w:rPr>
              <w:t>667</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1 835</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2 104</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114,7</w:t>
            </w:r>
          </w:p>
        </w:tc>
      </w:tr>
      <w:tr w:rsidR="007F3B77" w:rsidRPr="007F3B77" w:rsidTr="00F24504">
        <w:trPr>
          <w:trHeight w:val="234"/>
        </w:trPr>
        <w:tc>
          <w:tcPr>
            <w:tcW w:w="2835"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Количество до 18 лет</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hAnsi="Times New Roman" w:cs="Times New Roman"/>
                <w:sz w:val="24"/>
                <w:szCs w:val="24"/>
                <w:lang w:eastAsia="ru-RU"/>
              </w:rPr>
              <w:t>2955</w:t>
            </w:r>
          </w:p>
        </w:tc>
        <w:tc>
          <w:tcPr>
            <w:tcW w:w="1134"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2567</w:t>
            </w:r>
          </w:p>
        </w:tc>
        <w:tc>
          <w:tcPr>
            <w:tcW w:w="1134" w:type="dxa"/>
            <w:shd w:val="clear" w:color="auto" w:fill="auto"/>
            <w:vAlign w:val="center"/>
          </w:tcPr>
          <w:p w:rsidR="007F3B77" w:rsidRPr="007F3B77" w:rsidRDefault="007F3B77" w:rsidP="00A34DA1">
            <w:pPr>
              <w:pStyle w:val="af2"/>
              <w:shd w:val="clear" w:color="auto" w:fill="FFFFFF" w:themeFill="background1"/>
              <w:jc w:val="center"/>
              <w:rPr>
                <w:rFonts w:ascii="Times New Roman" w:hAnsi="Times New Roman"/>
                <w:sz w:val="24"/>
                <w:szCs w:val="24"/>
                <w:lang w:eastAsia="ru-RU"/>
              </w:rPr>
            </w:pPr>
            <w:r w:rsidRPr="007F3B77">
              <w:rPr>
                <w:rFonts w:ascii="Times New Roman" w:eastAsia="Times New Roman" w:hAnsi="Times New Roman"/>
                <w:color w:val="000000" w:themeColor="text1"/>
                <w:sz w:val="24"/>
                <w:szCs w:val="24"/>
                <w:lang w:eastAsia="ru-RU"/>
              </w:rPr>
              <w:t>611</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1 464</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1 729</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118,1</w:t>
            </w:r>
          </w:p>
        </w:tc>
      </w:tr>
      <w:tr w:rsidR="007F3B77" w:rsidRPr="007F3B77" w:rsidTr="00F24504">
        <w:trPr>
          <w:trHeight w:val="251"/>
        </w:trPr>
        <w:tc>
          <w:tcPr>
            <w:tcW w:w="2835"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Количество старше 18 лет</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hAnsi="Times New Roman" w:cs="Times New Roman"/>
                <w:sz w:val="24"/>
                <w:szCs w:val="24"/>
                <w:lang w:eastAsia="ru-RU"/>
              </w:rPr>
              <w:t>332</w:t>
            </w:r>
          </w:p>
        </w:tc>
        <w:tc>
          <w:tcPr>
            <w:tcW w:w="1134" w:type="dxa"/>
            <w:shd w:val="clear" w:color="auto" w:fill="auto"/>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278</w:t>
            </w:r>
          </w:p>
        </w:tc>
        <w:tc>
          <w:tcPr>
            <w:tcW w:w="1134" w:type="dxa"/>
            <w:shd w:val="clear" w:color="auto" w:fill="auto"/>
            <w:vAlign w:val="center"/>
          </w:tcPr>
          <w:p w:rsidR="007F3B77" w:rsidRPr="007F3B77" w:rsidRDefault="007F3B77" w:rsidP="00A34DA1">
            <w:pPr>
              <w:pStyle w:val="af2"/>
              <w:shd w:val="clear" w:color="auto" w:fill="FFFFFF" w:themeFill="background1"/>
              <w:jc w:val="center"/>
              <w:rPr>
                <w:rFonts w:ascii="Times New Roman" w:hAnsi="Times New Roman"/>
                <w:sz w:val="24"/>
                <w:szCs w:val="24"/>
                <w:lang w:eastAsia="ru-RU"/>
              </w:rPr>
            </w:pPr>
            <w:r w:rsidRPr="007F3B77">
              <w:rPr>
                <w:rFonts w:ascii="Times New Roman" w:eastAsia="Times New Roman" w:hAnsi="Times New Roman"/>
                <w:color w:val="000000" w:themeColor="text1"/>
                <w:sz w:val="24"/>
                <w:szCs w:val="24"/>
                <w:lang w:eastAsia="ru-RU"/>
              </w:rPr>
              <w:t>56</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371</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375</w:t>
            </w:r>
          </w:p>
        </w:tc>
        <w:tc>
          <w:tcPr>
            <w:tcW w:w="992"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101,1</w:t>
            </w:r>
          </w:p>
        </w:tc>
      </w:tr>
    </w:tbl>
    <w:p w:rsidR="007F3B77" w:rsidRPr="007F3B77" w:rsidRDefault="007F3B77" w:rsidP="00A34DA1">
      <w:pPr>
        <w:pStyle w:val="af2"/>
        <w:widowControl w:val="0"/>
        <w:shd w:val="clear" w:color="auto" w:fill="FFFFFF" w:themeFill="background1"/>
        <w:ind w:firstLine="709"/>
        <w:jc w:val="both"/>
        <w:rPr>
          <w:rFonts w:ascii="Times New Roman" w:hAnsi="Times New Roman"/>
          <w:color w:val="000000" w:themeColor="text1"/>
          <w:sz w:val="24"/>
          <w:szCs w:val="24"/>
        </w:rPr>
      </w:pPr>
    </w:p>
    <w:p w:rsidR="007F3B77" w:rsidRPr="007F3B77" w:rsidRDefault="007F3B77" w:rsidP="00A34DA1">
      <w:pPr>
        <w:pStyle w:val="af2"/>
        <w:widowControl w:val="0"/>
        <w:shd w:val="clear" w:color="auto" w:fill="FFFFFF" w:themeFill="background1"/>
        <w:ind w:firstLine="709"/>
        <w:jc w:val="both"/>
        <w:rPr>
          <w:rFonts w:ascii="Times New Roman" w:hAnsi="Times New Roman"/>
          <w:color w:val="000000" w:themeColor="text1"/>
          <w:sz w:val="24"/>
          <w:szCs w:val="24"/>
        </w:rPr>
      </w:pPr>
      <w:r w:rsidRPr="007F3B77">
        <w:rPr>
          <w:rFonts w:ascii="Times New Roman" w:hAnsi="Times New Roman"/>
          <w:color w:val="000000" w:themeColor="text1"/>
          <w:sz w:val="24"/>
          <w:szCs w:val="24"/>
        </w:rPr>
        <w:t>На соревнованиях завоеваны 679 медалей, из них: 283 – золотых, 219 – серебряных и 177 – бронзовых. Из общего числа наград завоеваны: 5 – на международных соревнованиях, 52 – на всероссийских соревнованиях, 396 – на соревнованиях регионального уровня, 226 – на соревнованиях межмуниципального уровня.</w:t>
      </w:r>
    </w:p>
    <w:p w:rsidR="007F3B77" w:rsidRPr="007F3B77" w:rsidRDefault="007F3B77" w:rsidP="00A34DA1">
      <w:pPr>
        <w:pStyle w:val="af2"/>
        <w:widowControl w:val="0"/>
        <w:shd w:val="clear" w:color="auto" w:fill="FFFFFF" w:themeFill="background1"/>
        <w:ind w:firstLine="709"/>
        <w:jc w:val="both"/>
        <w:rPr>
          <w:rFonts w:ascii="Times New Roman" w:hAnsi="Times New Roman"/>
          <w:color w:val="000000" w:themeColor="text1"/>
          <w:sz w:val="24"/>
          <w:szCs w:val="24"/>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105"/>
        <w:gridCol w:w="1233"/>
        <w:gridCol w:w="1105"/>
        <w:gridCol w:w="1109"/>
        <w:gridCol w:w="1116"/>
        <w:gridCol w:w="1275"/>
      </w:tblGrid>
      <w:tr w:rsidR="007F3B77" w:rsidRPr="000F3864" w:rsidTr="000F3864">
        <w:trPr>
          <w:trHeight w:val="140"/>
        </w:trPr>
        <w:tc>
          <w:tcPr>
            <w:tcW w:w="1356"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Медали</w:t>
            </w:r>
          </w:p>
        </w:tc>
        <w:tc>
          <w:tcPr>
            <w:tcW w:w="580"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2018 год</w:t>
            </w:r>
          </w:p>
        </w:tc>
        <w:tc>
          <w:tcPr>
            <w:tcW w:w="647"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2019 год</w:t>
            </w:r>
          </w:p>
        </w:tc>
        <w:tc>
          <w:tcPr>
            <w:tcW w:w="580"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2020 год</w:t>
            </w:r>
          </w:p>
        </w:tc>
        <w:tc>
          <w:tcPr>
            <w:tcW w:w="582"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2021 год</w:t>
            </w:r>
          </w:p>
        </w:tc>
        <w:tc>
          <w:tcPr>
            <w:tcW w:w="586"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2022 год</w:t>
            </w:r>
          </w:p>
        </w:tc>
        <w:tc>
          <w:tcPr>
            <w:tcW w:w="669" w:type="pct"/>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 2021 к 2020</w:t>
            </w:r>
          </w:p>
        </w:tc>
      </w:tr>
      <w:tr w:rsidR="007F3B77" w:rsidRPr="007F3B77" w:rsidTr="000F3864">
        <w:trPr>
          <w:trHeight w:val="234"/>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Золото</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476</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471</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96</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224</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283</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126,3</w:t>
            </w:r>
          </w:p>
        </w:tc>
      </w:tr>
      <w:tr w:rsidR="007F3B77" w:rsidRPr="007F3B77" w:rsidTr="000F3864">
        <w:trPr>
          <w:trHeight w:val="218"/>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Серебро</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345</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411</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63</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150</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219</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146,0</w:t>
            </w:r>
          </w:p>
        </w:tc>
      </w:tr>
      <w:tr w:rsidR="007F3B77" w:rsidRPr="007F3B77" w:rsidTr="000F3864">
        <w:trPr>
          <w:trHeight w:val="218"/>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Бронза</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229</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270</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67</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144</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177</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123,0</w:t>
            </w:r>
          </w:p>
        </w:tc>
      </w:tr>
      <w:tr w:rsidR="007F3B77" w:rsidRPr="007F3B77" w:rsidTr="000F3864">
        <w:trPr>
          <w:trHeight w:val="218"/>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Итого</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1050</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1152</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226</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518</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679</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131,1</w:t>
            </w:r>
          </w:p>
        </w:tc>
      </w:tr>
      <w:tr w:rsidR="007F3B77" w:rsidRPr="007F3B77" w:rsidTr="000F3864">
        <w:trPr>
          <w:trHeight w:val="234"/>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Международные</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14</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83,3</w:t>
            </w:r>
          </w:p>
        </w:tc>
      </w:tr>
      <w:tr w:rsidR="007F3B77" w:rsidRPr="007F3B77" w:rsidTr="000F3864">
        <w:trPr>
          <w:trHeight w:val="218"/>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Всероссийские</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70</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70</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48</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55</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52</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94,6</w:t>
            </w:r>
          </w:p>
        </w:tc>
      </w:tr>
      <w:tr w:rsidR="007F3B77" w:rsidRPr="007F3B77" w:rsidTr="000F3864">
        <w:trPr>
          <w:trHeight w:val="218"/>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Региональные</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755</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399</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133</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264</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396</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139,8</w:t>
            </w:r>
          </w:p>
        </w:tc>
      </w:tr>
      <w:tr w:rsidR="007F3B77" w:rsidRPr="007F3B77" w:rsidTr="000F3864">
        <w:trPr>
          <w:trHeight w:val="234"/>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Межмуниципальные</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214</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669</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44</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193</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226</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117,1</w:t>
            </w:r>
          </w:p>
        </w:tc>
      </w:tr>
      <w:tr w:rsidR="007F3B77" w:rsidRPr="007F3B77" w:rsidTr="000F3864">
        <w:trPr>
          <w:trHeight w:val="218"/>
        </w:trPr>
        <w:tc>
          <w:tcPr>
            <w:tcW w:w="1356" w:type="pct"/>
            <w:vAlign w:val="center"/>
          </w:tcPr>
          <w:p w:rsidR="007F3B77" w:rsidRPr="007F3B77" w:rsidRDefault="007F3B77" w:rsidP="00A34DA1">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Итого</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1050</w:t>
            </w:r>
          </w:p>
        </w:tc>
        <w:tc>
          <w:tcPr>
            <w:tcW w:w="647"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1152</w:t>
            </w:r>
          </w:p>
        </w:tc>
        <w:tc>
          <w:tcPr>
            <w:tcW w:w="580"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226</w:t>
            </w:r>
          </w:p>
        </w:tc>
        <w:tc>
          <w:tcPr>
            <w:tcW w:w="582"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518</w:t>
            </w:r>
          </w:p>
        </w:tc>
        <w:tc>
          <w:tcPr>
            <w:tcW w:w="586"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679</w:t>
            </w:r>
          </w:p>
        </w:tc>
        <w:tc>
          <w:tcPr>
            <w:tcW w:w="669" w:type="pct"/>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113,1</w:t>
            </w:r>
          </w:p>
        </w:tc>
      </w:tr>
    </w:tbl>
    <w:p w:rsidR="007F3B77" w:rsidRPr="007F3B77" w:rsidRDefault="007F3B77" w:rsidP="00A34DA1">
      <w:pPr>
        <w:shd w:val="clear" w:color="auto" w:fill="FFFFFF" w:themeFill="background1"/>
        <w:spacing w:after="0" w:line="240" w:lineRule="auto"/>
        <w:ind w:firstLine="708"/>
        <w:jc w:val="both"/>
        <w:rPr>
          <w:rFonts w:ascii="Times New Roman" w:eastAsia="Calibri" w:hAnsi="Times New Roman" w:cs="Times New Roman"/>
          <w:sz w:val="24"/>
          <w:szCs w:val="24"/>
        </w:rPr>
      </w:pP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В течение 2022 года подготовлены 887 спортсменов массовых разрядов (2021 год – 809).</w:t>
      </w: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Выполнили разрядные нормы, нормативные требования:</w:t>
      </w: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lang w:val="en-US"/>
        </w:rPr>
        <w:t>I</w:t>
      </w:r>
      <w:r w:rsidRPr="007F3B77">
        <w:rPr>
          <w:rFonts w:ascii="Times New Roman" w:hAnsi="Times New Roman" w:cs="Times New Roman"/>
          <w:color w:val="000000" w:themeColor="text1"/>
          <w:sz w:val="24"/>
          <w:szCs w:val="24"/>
        </w:rPr>
        <w:t xml:space="preserve"> разряд – 27 чел. (2021 год – 24);</w:t>
      </w: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КМС –  31 чел. (2021 год – 33);</w:t>
      </w: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МС – 2 чел. (2021 – 1).</w:t>
      </w:r>
    </w:p>
    <w:p w:rsidR="007F3B77" w:rsidRPr="007F3B77" w:rsidRDefault="007F3B77" w:rsidP="00A34DA1">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40"/>
        <w:gridCol w:w="1157"/>
        <w:gridCol w:w="1134"/>
        <w:gridCol w:w="1134"/>
        <w:gridCol w:w="1276"/>
        <w:gridCol w:w="1417"/>
      </w:tblGrid>
      <w:tr w:rsidR="007F3B77" w:rsidRPr="000F3864" w:rsidTr="000F3864">
        <w:trPr>
          <w:trHeight w:val="727"/>
        </w:trPr>
        <w:tc>
          <w:tcPr>
            <w:tcW w:w="2410"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Показатели</w:t>
            </w:r>
          </w:p>
        </w:tc>
        <w:tc>
          <w:tcPr>
            <w:tcW w:w="1140"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eastAsia="Times New Roman" w:hAnsi="Times New Roman" w:cs="Times New Roman"/>
                <w:color w:val="000000" w:themeColor="text1"/>
                <w:sz w:val="20"/>
                <w:szCs w:val="24"/>
                <w:lang w:eastAsia="ru-RU"/>
              </w:rPr>
              <w:t>2018 год</w:t>
            </w:r>
          </w:p>
        </w:tc>
        <w:tc>
          <w:tcPr>
            <w:tcW w:w="1157"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0"/>
                <w:szCs w:val="24"/>
              </w:rPr>
            </w:pPr>
            <w:r w:rsidRPr="000F3864">
              <w:rPr>
                <w:rFonts w:ascii="Times New Roman" w:eastAsia="Times New Roman" w:hAnsi="Times New Roman" w:cs="Times New Roman"/>
                <w:color w:val="000000" w:themeColor="text1"/>
                <w:sz w:val="20"/>
                <w:szCs w:val="24"/>
                <w:lang w:eastAsia="ru-RU"/>
              </w:rPr>
              <w:t>2019 год</w:t>
            </w:r>
          </w:p>
        </w:tc>
        <w:tc>
          <w:tcPr>
            <w:tcW w:w="1134"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0"/>
                <w:szCs w:val="24"/>
              </w:rPr>
            </w:pPr>
            <w:r w:rsidRPr="000F3864">
              <w:rPr>
                <w:rFonts w:ascii="Times New Roman" w:eastAsia="Times New Roman" w:hAnsi="Times New Roman" w:cs="Times New Roman"/>
                <w:color w:val="000000" w:themeColor="text1"/>
                <w:sz w:val="20"/>
                <w:szCs w:val="24"/>
                <w:lang w:eastAsia="ru-RU"/>
              </w:rPr>
              <w:t>2020 год</w:t>
            </w:r>
          </w:p>
        </w:tc>
        <w:tc>
          <w:tcPr>
            <w:tcW w:w="1134"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4"/>
                <w:lang w:eastAsia="ru-RU"/>
              </w:rPr>
            </w:pPr>
            <w:r w:rsidRPr="000F3864">
              <w:rPr>
                <w:rFonts w:ascii="Times New Roman" w:hAnsi="Times New Roman" w:cs="Times New Roman"/>
                <w:color w:val="000000" w:themeColor="text1"/>
                <w:sz w:val="20"/>
                <w:szCs w:val="24"/>
              </w:rPr>
              <w:t>2021 год</w:t>
            </w:r>
          </w:p>
        </w:tc>
        <w:tc>
          <w:tcPr>
            <w:tcW w:w="1276"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0"/>
                <w:szCs w:val="24"/>
              </w:rPr>
            </w:pPr>
            <w:r w:rsidRPr="000F3864">
              <w:rPr>
                <w:rFonts w:ascii="Times New Roman" w:hAnsi="Times New Roman" w:cs="Times New Roman"/>
                <w:color w:val="000000" w:themeColor="text1"/>
                <w:sz w:val="20"/>
                <w:szCs w:val="24"/>
              </w:rPr>
              <w:t>2022 год</w:t>
            </w:r>
          </w:p>
        </w:tc>
        <w:tc>
          <w:tcPr>
            <w:tcW w:w="1417" w:type="dxa"/>
            <w:vAlign w:val="center"/>
          </w:tcPr>
          <w:p w:rsidR="007F3B77" w:rsidRPr="000F3864"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0"/>
                <w:szCs w:val="24"/>
              </w:rPr>
            </w:pPr>
            <w:r w:rsidRPr="000F3864">
              <w:rPr>
                <w:rFonts w:ascii="Times New Roman" w:hAnsi="Times New Roman" w:cs="Times New Roman"/>
                <w:color w:val="000000" w:themeColor="text1"/>
                <w:sz w:val="20"/>
                <w:szCs w:val="24"/>
              </w:rPr>
              <w:t>Темп роста/ снижения, %,</w:t>
            </w:r>
          </w:p>
          <w:p w:rsidR="007F3B77" w:rsidRPr="000F3864" w:rsidRDefault="007F3B77" w:rsidP="00A34DA1">
            <w:pPr>
              <w:widowControl w:val="0"/>
              <w:shd w:val="clear" w:color="auto" w:fill="FFFFFF" w:themeFill="background1"/>
              <w:spacing w:after="0" w:line="240" w:lineRule="auto"/>
              <w:jc w:val="center"/>
              <w:rPr>
                <w:rFonts w:ascii="Times New Roman" w:hAnsi="Times New Roman" w:cs="Times New Roman"/>
                <w:color w:val="000000" w:themeColor="text1"/>
                <w:sz w:val="20"/>
                <w:szCs w:val="24"/>
              </w:rPr>
            </w:pPr>
            <w:r w:rsidRPr="000F3864">
              <w:rPr>
                <w:rFonts w:ascii="Times New Roman" w:hAnsi="Times New Roman" w:cs="Times New Roman"/>
                <w:color w:val="000000" w:themeColor="text1"/>
                <w:sz w:val="20"/>
                <w:szCs w:val="24"/>
              </w:rPr>
              <w:t>2021 к 2020</w:t>
            </w:r>
          </w:p>
        </w:tc>
      </w:tr>
      <w:tr w:rsidR="007F3B77" w:rsidRPr="007F3B77" w:rsidTr="00F24504">
        <w:trPr>
          <w:trHeight w:val="518"/>
        </w:trPr>
        <w:tc>
          <w:tcPr>
            <w:tcW w:w="2410"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 xml:space="preserve">Подготовленные спортсмены </w:t>
            </w:r>
            <w:r w:rsidRPr="007F3B77">
              <w:rPr>
                <w:rFonts w:ascii="Times New Roman" w:eastAsia="Times New Roman" w:hAnsi="Times New Roman" w:cs="Times New Roman"/>
                <w:color w:val="000000" w:themeColor="text1"/>
                <w:sz w:val="24"/>
                <w:szCs w:val="24"/>
                <w:lang w:eastAsia="ru-RU"/>
              </w:rPr>
              <w:lastRenderedPageBreak/>
              <w:t>массовых разрядов</w:t>
            </w:r>
          </w:p>
        </w:tc>
        <w:tc>
          <w:tcPr>
            <w:tcW w:w="1140"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p>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1008</w:t>
            </w:r>
          </w:p>
        </w:tc>
        <w:tc>
          <w:tcPr>
            <w:tcW w:w="115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val="en-US" w:eastAsia="ru-RU"/>
              </w:rPr>
              <w:t>531</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val="en-US" w:eastAsia="ru-RU"/>
              </w:rPr>
              <w:t>210</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7F3B77">
              <w:rPr>
                <w:rFonts w:ascii="Times New Roman" w:eastAsia="Times New Roman" w:hAnsi="Times New Roman" w:cs="Times New Roman"/>
                <w:color w:val="000000" w:themeColor="text1"/>
                <w:sz w:val="24"/>
                <w:szCs w:val="24"/>
                <w:lang w:eastAsia="ru-RU"/>
              </w:rPr>
              <w:t>809</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887</w:t>
            </w:r>
          </w:p>
        </w:tc>
        <w:tc>
          <w:tcPr>
            <w:tcW w:w="141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87,0</w:t>
            </w:r>
          </w:p>
        </w:tc>
      </w:tr>
      <w:tr w:rsidR="007F3B77" w:rsidRPr="007F3B77" w:rsidTr="00F24504">
        <w:trPr>
          <w:trHeight w:val="268"/>
        </w:trPr>
        <w:tc>
          <w:tcPr>
            <w:tcW w:w="2410"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val="en-US" w:eastAsia="ru-RU"/>
              </w:rPr>
              <w:t>I</w:t>
            </w:r>
            <w:r w:rsidRPr="007F3B77">
              <w:rPr>
                <w:rFonts w:ascii="Times New Roman" w:eastAsia="Times New Roman" w:hAnsi="Times New Roman" w:cs="Times New Roman"/>
                <w:color w:val="000000" w:themeColor="text1"/>
                <w:sz w:val="24"/>
                <w:szCs w:val="24"/>
                <w:lang w:eastAsia="ru-RU"/>
              </w:rPr>
              <w:t xml:space="preserve"> разряд</w:t>
            </w:r>
          </w:p>
        </w:tc>
        <w:tc>
          <w:tcPr>
            <w:tcW w:w="1140"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53</w:t>
            </w:r>
          </w:p>
        </w:tc>
        <w:tc>
          <w:tcPr>
            <w:tcW w:w="115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val="en-US" w:eastAsia="ru-RU"/>
              </w:rPr>
              <w:t>41</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24</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27</w:t>
            </w:r>
          </w:p>
        </w:tc>
        <w:tc>
          <w:tcPr>
            <w:tcW w:w="141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112,5</w:t>
            </w:r>
          </w:p>
        </w:tc>
      </w:tr>
      <w:tr w:rsidR="007F3B77" w:rsidRPr="007F3B77" w:rsidTr="00F24504">
        <w:trPr>
          <w:trHeight w:val="251"/>
        </w:trPr>
        <w:tc>
          <w:tcPr>
            <w:tcW w:w="2410"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КМС</w:t>
            </w:r>
          </w:p>
        </w:tc>
        <w:tc>
          <w:tcPr>
            <w:tcW w:w="1140"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45</w:t>
            </w:r>
          </w:p>
        </w:tc>
        <w:tc>
          <w:tcPr>
            <w:tcW w:w="115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40</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13</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33</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31</w:t>
            </w:r>
          </w:p>
        </w:tc>
        <w:tc>
          <w:tcPr>
            <w:tcW w:w="141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93,9</w:t>
            </w:r>
          </w:p>
        </w:tc>
      </w:tr>
      <w:tr w:rsidR="007F3B77" w:rsidRPr="007F3B77" w:rsidTr="00F24504">
        <w:trPr>
          <w:trHeight w:val="268"/>
        </w:trPr>
        <w:tc>
          <w:tcPr>
            <w:tcW w:w="2410" w:type="dxa"/>
            <w:vAlign w:val="center"/>
          </w:tcPr>
          <w:p w:rsidR="007F3B77" w:rsidRPr="007F3B77" w:rsidRDefault="007F3B77" w:rsidP="00A34DA1">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МС</w:t>
            </w:r>
          </w:p>
        </w:tc>
        <w:tc>
          <w:tcPr>
            <w:tcW w:w="1140"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w:t>
            </w:r>
          </w:p>
        </w:tc>
        <w:tc>
          <w:tcPr>
            <w:tcW w:w="115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10</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3</w:t>
            </w:r>
          </w:p>
        </w:tc>
        <w:tc>
          <w:tcPr>
            <w:tcW w:w="1134"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1</w:t>
            </w:r>
          </w:p>
        </w:tc>
        <w:tc>
          <w:tcPr>
            <w:tcW w:w="1276"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7F3B77">
              <w:rPr>
                <w:rFonts w:ascii="Times New Roman" w:eastAsia="Times New Roman" w:hAnsi="Times New Roman" w:cs="Times New Roman"/>
                <w:color w:val="000000" w:themeColor="text1"/>
                <w:sz w:val="24"/>
                <w:szCs w:val="24"/>
                <w:lang w:eastAsia="ru-RU"/>
              </w:rPr>
              <w:t>2</w:t>
            </w:r>
          </w:p>
        </w:tc>
        <w:tc>
          <w:tcPr>
            <w:tcW w:w="1417" w:type="dxa"/>
            <w:vAlign w:val="center"/>
          </w:tcPr>
          <w:p w:rsidR="007F3B77" w:rsidRPr="007F3B77" w:rsidRDefault="007F3B77" w:rsidP="00A34DA1">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7F3B77">
              <w:rPr>
                <w:rFonts w:ascii="Times New Roman" w:eastAsia="Times New Roman" w:hAnsi="Times New Roman" w:cs="Times New Roman"/>
                <w:color w:val="000000" w:themeColor="text1"/>
                <w:sz w:val="24"/>
                <w:szCs w:val="24"/>
                <w:lang w:eastAsia="ru-RU"/>
              </w:rPr>
              <w:t>200,0</w:t>
            </w:r>
          </w:p>
        </w:tc>
      </w:tr>
    </w:tbl>
    <w:p w:rsidR="000F3864" w:rsidRDefault="000F3864" w:rsidP="00A34DA1">
      <w:pPr>
        <w:spacing w:after="0" w:line="240" w:lineRule="auto"/>
        <w:ind w:firstLine="708"/>
        <w:jc w:val="both"/>
        <w:rPr>
          <w:rFonts w:ascii="Times New Roman" w:eastAsia="Calibri" w:hAnsi="Times New Roman" w:cs="Times New Roman"/>
          <w:sz w:val="24"/>
          <w:szCs w:val="24"/>
        </w:rPr>
      </w:pPr>
    </w:p>
    <w:p w:rsidR="007F3B77" w:rsidRPr="007F3B77" w:rsidRDefault="007F3B77" w:rsidP="00A34DA1">
      <w:pPr>
        <w:spacing w:after="0" w:line="240" w:lineRule="auto"/>
        <w:ind w:firstLine="708"/>
        <w:jc w:val="both"/>
        <w:rPr>
          <w:rFonts w:ascii="Times New Roman" w:eastAsia="Calibri" w:hAnsi="Times New Roman" w:cs="Times New Roman"/>
          <w:sz w:val="24"/>
          <w:szCs w:val="24"/>
        </w:rPr>
      </w:pPr>
      <w:r w:rsidRPr="007F3B77">
        <w:rPr>
          <w:rFonts w:ascii="Times New Roman" w:eastAsia="Calibri" w:hAnsi="Times New Roman" w:cs="Times New Roman"/>
          <w:sz w:val="24"/>
          <w:szCs w:val="24"/>
        </w:rPr>
        <w:t>В состав спортивных сборных команд Ханты-Мансийского автономного округа - Югры по итогам 2022 года вошли 108 человек (2021 год – 127 человек), что на 19 человек меньше по сравнению с 2021 годом. В состав спортивных сборных команд Российской Федерации по итогам 2022 года вошли 13 человек (2021 год – 8 человек), что на 5 человек больше по сравнению с 2021 годом.</w:t>
      </w:r>
    </w:p>
    <w:p w:rsidR="007F3B77" w:rsidRPr="007F3B77" w:rsidRDefault="007F3B77" w:rsidP="00A34DA1">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p>
    <w:tbl>
      <w:tblPr>
        <w:tblStyle w:val="4"/>
        <w:tblW w:w="9639" w:type="dxa"/>
        <w:tblInd w:w="108" w:type="dxa"/>
        <w:tblLook w:val="04A0" w:firstRow="1" w:lastRow="0" w:firstColumn="1" w:lastColumn="0" w:noHBand="0" w:noVBand="1"/>
      </w:tblPr>
      <w:tblGrid>
        <w:gridCol w:w="3261"/>
        <w:gridCol w:w="2976"/>
        <w:gridCol w:w="3402"/>
      </w:tblGrid>
      <w:tr w:rsidR="007F3B77" w:rsidRPr="000F3864" w:rsidTr="000F3864">
        <w:trPr>
          <w:trHeight w:val="339"/>
        </w:trPr>
        <w:tc>
          <w:tcPr>
            <w:tcW w:w="3261" w:type="dxa"/>
            <w:vAlign w:val="center"/>
          </w:tcPr>
          <w:p w:rsidR="007F3B77" w:rsidRPr="000F3864" w:rsidRDefault="007F3B77" w:rsidP="00A34DA1">
            <w:pPr>
              <w:shd w:val="clear" w:color="auto" w:fill="FFFFFF" w:themeFill="background1"/>
              <w:jc w:val="center"/>
              <w:rPr>
                <w:rFonts w:ascii="Times New Roman" w:hAnsi="Times New Roman"/>
                <w:sz w:val="20"/>
                <w:szCs w:val="24"/>
              </w:rPr>
            </w:pPr>
            <w:r w:rsidRPr="000F3864">
              <w:rPr>
                <w:rFonts w:ascii="Times New Roman" w:hAnsi="Times New Roman"/>
                <w:sz w:val="20"/>
                <w:szCs w:val="24"/>
              </w:rPr>
              <w:t>Вид спорта</w:t>
            </w:r>
          </w:p>
        </w:tc>
        <w:tc>
          <w:tcPr>
            <w:tcW w:w="2976" w:type="dxa"/>
            <w:vAlign w:val="center"/>
          </w:tcPr>
          <w:p w:rsidR="007F3B77" w:rsidRPr="000F3864" w:rsidRDefault="007F3B77" w:rsidP="00A34DA1">
            <w:pPr>
              <w:shd w:val="clear" w:color="auto" w:fill="FFFFFF" w:themeFill="background1"/>
              <w:jc w:val="center"/>
              <w:rPr>
                <w:rFonts w:ascii="Times New Roman" w:hAnsi="Times New Roman"/>
                <w:sz w:val="20"/>
                <w:szCs w:val="24"/>
              </w:rPr>
            </w:pPr>
            <w:r w:rsidRPr="000F3864">
              <w:rPr>
                <w:rFonts w:ascii="Times New Roman" w:hAnsi="Times New Roman"/>
                <w:sz w:val="20"/>
                <w:szCs w:val="24"/>
              </w:rPr>
              <w:t>Состав сборных команд ХМАО - Югры</w:t>
            </w:r>
          </w:p>
        </w:tc>
        <w:tc>
          <w:tcPr>
            <w:tcW w:w="3402" w:type="dxa"/>
            <w:vAlign w:val="center"/>
          </w:tcPr>
          <w:p w:rsidR="007F3B77" w:rsidRPr="000F3864" w:rsidRDefault="007F3B77" w:rsidP="00A34DA1">
            <w:pPr>
              <w:shd w:val="clear" w:color="auto" w:fill="FFFFFF" w:themeFill="background1"/>
              <w:jc w:val="center"/>
              <w:rPr>
                <w:rFonts w:ascii="Times New Roman" w:hAnsi="Times New Roman"/>
                <w:sz w:val="20"/>
                <w:szCs w:val="24"/>
              </w:rPr>
            </w:pPr>
            <w:r w:rsidRPr="000F3864">
              <w:rPr>
                <w:rFonts w:ascii="Times New Roman" w:hAnsi="Times New Roman"/>
                <w:sz w:val="20"/>
                <w:szCs w:val="24"/>
              </w:rPr>
              <w:t>Состав сборных команд Российской Федерации</w:t>
            </w:r>
          </w:p>
        </w:tc>
      </w:tr>
      <w:tr w:rsidR="007F3B77" w:rsidRPr="007F3B77" w:rsidTr="00F24504">
        <w:trPr>
          <w:trHeight w:val="339"/>
        </w:trPr>
        <w:tc>
          <w:tcPr>
            <w:tcW w:w="3261" w:type="dxa"/>
          </w:tcPr>
          <w:p w:rsidR="007F3B77" w:rsidRPr="007F3B77" w:rsidRDefault="007F3B77" w:rsidP="00A34DA1">
            <w:pPr>
              <w:shd w:val="clear" w:color="auto" w:fill="FFFFFF" w:themeFill="background1"/>
              <w:jc w:val="center"/>
              <w:rPr>
                <w:rFonts w:ascii="Times New Roman" w:hAnsi="Times New Roman"/>
                <w:sz w:val="24"/>
                <w:szCs w:val="24"/>
              </w:rPr>
            </w:pPr>
            <w:r w:rsidRPr="007F3B77">
              <w:rPr>
                <w:rFonts w:ascii="Times New Roman" w:hAnsi="Times New Roman"/>
                <w:sz w:val="24"/>
                <w:szCs w:val="24"/>
              </w:rPr>
              <w:t>Адаптивный спорт</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5</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91"/>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Армрестлинг</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4</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269"/>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Баскетбол</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12</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247"/>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Бокс</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11</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1</w:t>
            </w:r>
          </w:p>
        </w:tc>
      </w:tr>
      <w:tr w:rsidR="007F3B77" w:rsidRPr="007F3B77" w:rsidTr="00F24504">
        <w:trPr>
          <w:trHeight w:val="252"/>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Вольная борьба</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1</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252"/>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Конный спорт</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rPr>
            </w:pPr>
            <w:r w:rsidRPr="007F3B77">
              <w:rPr>
                <w:rFonts w:ascii="Times New Roman" w:hAnsi="Times New Roman"/>
                <w:sz w:val="24"/>
                <w:szCs w:val="24"/>
              </w:rPr>
              <w:t>7</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332"/>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Прыжки на батуте</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26</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r w:rsidRPr="007F3B77">
              <w:rPr>
                <w:rFonts w:ascii="Times New Roman" w:hAnsi="Times New Roman"/>
                <w:sz w:val="24"/>
                <w:szCs w:val="24"/>
              </w:rPr>
              <w:t>3</w:t>
            </w:r>
          </w:p>
        </w:tc>
      </w:tr>
      <w:tr w:rsidR="007F3B77" w:rsidRPr="007F3B77" w:rsidTr="00F24504">
        <w:trPr>
          <w:trHeight w:val="332"/>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Пауэрлифтинг</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7</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r w:rsidRPr="007F3B77">
              <w:rPr>
                <w:rFonts w:ascii="Times New Roman" w:hAnsi="Times New Roman"/>
                <w:sz w:val="24"/>
                <w:szCs w:val="24"/>
              </w:rPr>
              <w:t>1</w:t>
            </w:r>
          </w:p>
        </w:tc>
      </w:tr>
      <w:tr w:rsidR="007F3B77" w:rsidRPr="007F3B77" w:rsidTr="00F24504">
        <w:trPr>
          <w:trHeight w:val="332"/>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Полиатлон</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7</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228"/>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Тяжелая атлетика</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4</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217"/>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Спортивная акробатика</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14</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r w:rsidRPr="007F3B77">
              <w:rPr>
                <w:rFonts w:ascii="Times New Roman" w:hAnsi="Times New Roman"/>
                <w:sz w:val="24"/>
                <w:szCs w:val="24"/>
              </w:rPr>
              <w:t>1</w:t>
            </w:r>
          </w:p>
        </w:tc>
      </w:tr>
      <w:tr w:rsidR="007F3B77" w:rsidRPr="007F3B77" w:rsidTr="00F24504">
        <w:trPr>
          <w:trHeight w:val="208"/>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Мотоциклетный спорт</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rPr>
            </w:pP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r w:rsidRPr="007F3B77">
              <w:rPr>
                <w:rFonts w:ascii="Times New Roman" w:hAnsi="Times New Roman"/>
                <w:sz w:val="24"/>
                <w:szCs w:val="24"/>
              </w:rPr>
              <w:t>7</w:t>
            </w:r>
          </w:p>
        </w:tc>
      </w:tr>
      <w:tr w:rsidR="007F3B77" w:rsidRPr="007F3B77" w:rsidTr="00F24504">
        <w:trPr>
          <w:trHeight w:val="214"/>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Фигурное катание</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6</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7F3B77" w:rsidTr="00F24504">
        <w:trPr>
          <w:trHeight w:val="214"/>
        </w:trPr>
        <w:tc>
          <w:tcPr>
            <w:tcW w:w="3261" w:type="dxa"/>
          </w:tcPr>
          <w:p w:rsidR="007F3B77" w:rsidRPr="007F3B77" w:rsidRDefault="007F3B77" w:rsidP="00A34DA1">
            <w:pPr>
              <w:shd w:val="clear" w:color="auto" w:fill="FFFFFF" w:themeFill="background1"/>
              <w:rPr>
                <w:rFonts w:ascii="Times New Roman" w:hAnsi="Times New Roman"/>
                <w:sz w:val="24"/>
                <w:szCs w:val="24"/>
              </w:rPr>
            </w:pPr>
            <w:r w:rsidRPr="007F3B77">
              <w:rPr>
                <w:rFonts w:ascii="Times New Roman" w:hAnsi="Times New Roman"/>
                <w:sz w:val="24"/>
                <w:szCs w:val="24"/>
              </w:rPr>
              <w:t>Футбол</w:t>
            </w:r>
          </w:p>
        </w:tc>
        <w:tc>
          <w:tcPr>
            <w:tcW w:w="2976" w:type="dxa"/>
          </w:tcPr>
          <w:p w:rsidR="007F3B77" w:rsidRPr="007F3B77" w:rsidRDefault="007F3B77" w:rsidP="00A34DA1">
            <w:pPr>
              <w:shd w:val="clear" w:color="auto" w:fill="FFFFFF" w:themeFill="background1"/>
              <w:jc w:val="center"/>
              <w:rPr>
                <w:rFonts w:ascii="Times New Roman" w:hAnsi="Times New Roman"/>
                <w:sz w:val="24"/>
                <w:szCs w:val="24"/>
                <w:lang w:val="en-US"/>
              </w:rPr>
            </w:pPr>
            <w:r w:rsidRPr="007F3B77">
              <w:rPr>
                <w:rFonts w:ascii="Times New Roman" w:hAnsi="Times New Roman"/>
                <w:sz w:val="24"/>
                <w:szCs w:val="24"/>
              </w:rPr>
              <w:t>4</w:t>
            </w:r>
          </w:p>
        </w:tc>
        <w:tc>
          <w:tcPr>
            <w:tcW w:w="3402" w:type="dxa"/>
          </w:tcPr>
          <w:p w:rsidR="007F3B77" w:rsidRPr="007F3B77" w:rsidRDefault="007F3B77" w:rsidP="00A34DA1">
            <w:pPr>
              <w:shd w:val="clear" w:color="auto" w:fill="FFFFFF" w:themeFill="background1"/>
              <w:jc w:val="center"/>
              <w:rPr>
                <w:rFonts w:ascii="Times New Roman" w:hAnsi="Times New Roman"/>
                <w:sz w:val="24"/>
                <w:szCs w:val="24"/>
              </w:rPr>
            </w:pPr>
          </w:p>
        </w:tc>
      </w:tr>
      <w:tr w:rsidR="007F3B77" w:rsidRPr="000F3864" w:rsidTr="00F24504">
        <w:trPr>
          <w:trHeight w:val="214"/>
        </w:trPr>
        <w:tc>
          <w:tcPr>
            <w:tcW w:w="3261" w:type="dxa"/>
          </w:tcPr>
          <w:p w:rsidR="007F3B77" w:rsidRPr="000F3864" w:rsidRDefault="007F3B77" w:rsidP="00A34DA1">
            <w:pPr>
              <w:shd w:val="clear" w:color="auto" w:fill="FFFFFF" w:themeFill="background1"/>
              <w:rPr>
                <w:rFonts w:ascii="Times New Roman" w:hAnsi="Times New Roman"/>
                <w:sz w:val="24"/>
                <w:szCs w:val="24"/>
              </w:rPr>
            </w:pPr>
            <w:r w:rsidRPr="000F3864">
              <w:rPr>
                <w:rFonts w:ascii="Times New Roman" w:hAnsi="Times New Roman"/>
                <w:sz w:val="24"/>
                <w:szCs w:val="24"/>
              </w:rPr>
              <w:t>ИТОГО</w:t>
            </w:r>
          </w:p>
        </w:tc>
        <w:tc>
          <w:tcPr>
            <w:tcW w:w="2976" w:type="dxa"/>
          </w:tcPr>
          <w:p w:rsidR="007F3B77" w:rsidRPr="000F3864" w:rsidRDefault="007F3B77" w:rsidP="00A34DA1">
            <w:pPr>
              <w:shd w:val="clear" w:color="auto" w:fill="FFFFFF" w:themeFill="background1"/>
              <w:jc w:val="center"/>
              <w:rPr>
                <w:rFonts w:ascii="Times New Roman" w:hAnsi="Times New Roman"/>
                <w:sz w:val="24"/>
                <w:szCs w:val="24"/>
              </w:rPr>
            </w:pPr>
            <w:r w:rsidRPr="000F3864">
              <w:rPr>
                <w:rFonts w:ascii="Times New Roman" w:hAnsi="Times New Roman"/>
                <w:sz w:val="24"/>
                <w:szCs w:val="24"/>
              </w:rPr>
              <w:t>108</w:t>
            </w:r>
          </w:p>
        </w:tc>
        <w:tc>
          <w:tcPr>
            <w:tcW w:w="3402" w:type="dxa"/>
          </w:tcPr>
          <w:p w:rsidR="007F3B77" w:rsidRPr="000F3864" w:rsidRDefault="007F3B77" w:rsidP="00A34DA1">
            <w:pPr>
              <w:shd w:val="clear" w:color="auto" w:fill="FFFFFF" w:themeFill="background1"/>
              <w:jc w:val="center"/>
              <w:rPr>
                <w:rFonts w:ascii="Times New Roman" w:hAnsi="Times New Roman"/>
                <w:sz w:val="24"/>
                <w:szCs w:val="24"/>
              </w:rPr>
            </w:pPr>
            <w:r w:rsidRPr="000F3864">
              <w:rPr>
                <w:rFonts w:ascii="Times New Roman" w:hAnsi="Times New Roman"/>
                <w:sz w:val="24"/>
                <w:szCs w:val="24"/>
              </w:rPr>
              <w:t>13</w:t>
            </w:r>
          </w:p>
        </w:tc>
      </w:tr>
    </w:tbl>
    <w:p w:rsidR="000F3864" w:rsidRDefault="000F3864" w:rsidP="00A34DA1">
      <w:pPr>
        <w:shd w:val="clear" w:color="auto" w:fill="FFFFFF" w:themeFill="background1"/>
        <w:spacing w:after="0" w:line="240" w:lineRule="auto"/>
        <w:ind w:firstLine="709"/>
        <w:jc w:val="both"/>
        <w:rPr>
          <w:rFonts w:ascii="Times New Roman" w:hAnsi="Times New Roman" w:cs="Times New Roman"/>
          <w:bCs/>
          <w:color w:val="000000" w:themeColor="text1"/>
          <w:sz w:val="24"/>
          <w:szCs w:val="24"/>
        </w:rPr>
      </w:pPr>
    </w:p>
    <w:p w:rsidR="007F3B77" w:rsidRPr="007F3B77" w:rsidRDefault="007F3B77" w:rsidP="00A34DA1">
      <w:pPr>
        <w:shd w:val="clear" w:color="auto" w:fill="FFFFFF" w:themeFill="background1"/>
        <w:spacing w:after="0" w:line="240" w:lineRule="auto"/>
        <w:ind w:firstLine="709"/>
        <w:jc w:val="both"/>
        <w:rPr>
          <w:rFonts w:ascii="Times New Roman" w:hAnsi="Times New Roman" w:cs="Times New Roman"/>
          <w:color w:val="000000"/>
          <w:sz w:val="24"/>
          <w:szCs w:val="24"/>
        </w:rPr>
      </w:pPr>
      <w:r w:rsidRPr="007F3B77">
        <w:rPr>
          <w:rFonts w:ascii="Times New Roman" w:hAnsi="Times New Roman" w:cs="Times New Roman"/>
          <w:bCs/>
          <w:color w:val="000000" w:themeColor="text1"/>
          <w:sz w:val="24"/>
          <w:szCs w:val="24"/>
        </w:rPr>
        <w:t xml:space="preserve">В городе Мегионе созданы условия для работы негосударственных поставщиков услуг в </w:t>
      </w:r>
      <w:r w:rsidRPr="007F3B77">
        <w:rPr>
          <w:rFonts w:ascii="Times New Roman" w:eastAsia="Times New Roman" w:hAnsi="Times New Roman" w:cs="Times New Roman"/>
          <w:color w:val="000000" w:themeColor="text1"/>
          <w:sz w:val="24"/>
          <w:szCs w:val="24"/>
          <w:lang w:eastAsia="ru-RU"/>
        </w:rPr>
        <w:t xml:space="preserve">сфере физической культуры и спорта: спортивно-оздоровительный комплекс «Жемчужина» публичного акционерного общества «Славнефть-Мегионнефтегаз», частные малые предприятия и индивидуальные предприниматели: семейный физкультурно-оздоровительный клуб «Пантеон», фитнесс-клуб «Мега», </w:t>
      </w:r>
      <w:r w:rsidRPr="007F3B77">
        <w:rPr>
          <w:rFonts w:ascii="Times New Roman" w:eastAsia="Times New Roman" w:hAnsi="Times New Roman" w:cs="Times New Roman"/>
          <w:sz w:val="24"/>
          <w:szCs w:val="24"/>
          <w:lang w:eastAsia="ru-RU"/>
        </w:rPr>
        <w:t>центр восстановления и реабилитации «Счастливая мама», фитнес-класс «Л</w:t>
      </w:r>
      <w:r w:rsidRPr="000F3864">
        <w:rPr>
          <w:rFonts w:ascii="Times New Roman" w:eastAsia="Times New Roman" w:hAnsi="Times New Roman" w:cs="Times New Roman"/>
          <w:sz w:val="24"/>
          <w:szCs w:val="24"/>
          <w:lang w:eastAsia="ru-RU"/>
        </w:rPr>
        <w:t>я Фит</w:t>
      </w:r>
      <w:r w:rsidRPr="007F3B77">
        <w:rPr>
          <w:rFonts w:ascii="Times New Roman" w:eastAsia="Times New Roman" w:hAnsi="Times New Roman" w:cs="Times New Roman"/>
          <w:sz w:val="24"/>
          <w:szCs w:val="24"/>
          <w:lang w:eastAsia="ru-RU"/>
        </w:rPr>
        <w:t xml:space="preserve">», автономная некоммерческая организация «Спортивно-оздоровительный центр «Атмосфера», местная мегионская городская общественная спортивная организация «Северная Лига», </w:t>
      </w:r>
      <w:r w:rsidRPr="007F3B77">
        <w:rPr>
          <w:rFonts w:ascii="Times New Roman" w:hAnsi="Times New Roman" w:cs="Times New Roman"/>
          <w:color w:val="000000"/>
          <w:sz w:val="24"/>
          <w:szCs w:val="24"/>
        </w:rPr>
        <w:t>автономная некоммерческая организация «Боксерский клуб «9 Легион» и 10 индивидуальных предпринимателей.</w:t>
      </w:r>
    </w:p>
    <w:p w:rsidR="007F3B77" w:rsidRPr="007F3B77" w:rsidRDefault="007F3B77" w:rsidP="00A34DA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F3B77">
        <w:rPr>
          <w:rFonts w:ascii="Times New Roman" w:hAnsi="Times New Roman" w:cs="Times New Roman"/>
          <w:color w:val="000000"/>
          <w:sz w:val="24"/>
          <w:szCs w:val="24"/>
        </w:rPr>
        <w:tab/>
      </w:r>
      <w:r w:rsidRPr="007F3B77">
        <w:rPr>
          <w:rFonts w:ascii="Times New Roman" w:eastAsia="Times New Roman" w:hAnsi="Times New Roman" w:cs="Times New Roman"/>
          <w:sz w:val="24"/>
          <w:szCs w:val="24"/>
          <w:lang w:eastAsia="ru-RU"/>
        </w:rPr>
        <w:t xml:space="preserve">Проведена работа по передаче в аренду негосударственным организациям, в том числе социально ориентированным некоммерческим организациям, предоставляющим социальные услуги, имущества, находящегося в оперативном управлении муниципальных учреждений. В 2022 году в аренду предоставлены площади для проведения занятий по спорту и физической культуре ООО «Пантеон», ИП Андронаки В.И., ИП Корепанов Я.Я., ИП Назарян С.В., ИП Игошев С.Б. и в рамках договора </w:t>
      </w:r>
      <w:r w:rsidRPr="007F3B77">
        <w:rPr>
          <w:rFonts w:ascii="Times New Roman" w:hAnsi="Times New Roman" w:cs="Times New Roman"/>
          <w:color w:val="000000"/>
          <w:sz w:val="24"/>
          <w:szCs w:val="24"/>
        </w:rPr>
        <w:t xml:space="preserve">временного безвозмездного пользования муниципальным имуществом предоставлена площадь автономной некоммерческой </w:t>
      </w:r>
      <w:r w:rsidRPr="007F3B77">
        <w:rPr>
          <w:rFonts w:ascii="Times New Roman" w:hAnsi="Times New Roman" w:cs="Times New Roman"/>
          <w:sz w:val="24"/>
          <w:szCs w:val="24"/>
        </w:rPr>
        <w:t xml:space="preserve">организации содействия развитию молодежи </w:t>
      </w:r>
      <w:r w:rsidRPr="007F3B77">
        <w:rPr>
          <w:rFonts w:ascii="Times New Roman" w:hAnsi="Times New Roman" w:cs="Times New Roman"/>
          <w:color w:val="000000"/>
          <w:sz w:val="24"/>
          <w:szCs w:val="24"/>
        </w:rPr>
        <w:t>«До 16 и старше».</w:t>
      </w:r>
    </w:p>
    <w:p w:rsidR="007F3B77" w:rsidRPr="007F3B77" w:rsidRDefault="007F3B77" w:rsidP="00A34DA1">
      <w:pPr>
        <w:shd w:val="clear" w:color="auto" w:fill="FFFFFF" w:themeFill="background1"/>
        <w:spacing w:after="0" w:line="240" w:lineRule="auto"/>
        <w:ind w:firstLine="709"/>
        <w:jc w:val="both"/>
        <w:rPr>
          <w:rFonts w:ascii="Times New Roman" w:eastAsia="Calibri" w:hAnsi="Times New Roman" w:cs="Times New Roman"/>
          <w:sz w:val="24"/>
          <w:szCs w:val="24"/>
        </w:rPr>
      </w:pPr>
      <w:r w:rsidRPr="007F3B77">
        <w:rPr>
          <w:rFonts w:ascii="Times New Roman" w:hAnsi="Times New Roman" w:cs="Times New Roman"/>
          <w:color w:val="000000"/>
          <w:sz w:val="24"/>
          <w:szCs w:val="24"/>
        </w:rPr>
        <w:t>Развитие спорта и пропаганда здорового образа жизни на территории городского округа также осуществляется общественными организациями: местная общественная организация «Федерация футбола города Мегиона», местная общественная организация города Мегиона баскетбольный клуб «Мегион», о</w:t>
      </w:r>
      <w:r w:rsidRPr="007F3B77">
        <w:rPr>
          <w:rFonts w:ascii="Times New Roman" w:eastAsia="Times New Roman" w:hAnsi="Times New Roman" w:cs="Times New Roman"/>
          <w:sz w:val="24"/>
          <w:szCs w:val="24"/>
          <w:lang w:eastAsia="ru-RU"/>
        </w:rPr>
        <w:t>бщественное объединение «Спортивно-</w:t>
      </w:r>
      <w:r w:rsidRPr="007F3B77">
        <w:rPr>
          <w:rFonts w:ascii="Times New Roman" w:eastAsia="Times New Roman" w:hAnsi="Times New Roman" w:cs="Times New Roman"/>
          <w:sz w:val="24"/>
          <w:szCs w:val="24"/>
          <w:lang w:eastAsia="ru-RU"/>
        </w:rPr>
        <w:lastRenderedPageBreak/>
        <w:t>технический клуб МЕГАМОТОСПОРТ»,</w:t>
      </w:r>
      <w:r w:rsidRPr="007F3B77">
        <w:rPr>
          <w:rFonts w:ascii="Times New Roman" w:eastAsia="Calibri" w:hAnsi="Times New Roman" w:cs="Times New Roman"/>
          <w:sz w:val="24"/>
          <w:szCs w:val="24"/>
        </w:rPr>
        <w:t xml:space="preserve"> местная общественная спортивная организация «Федерация бокса города Мегиона», м</w:t>
      </w:r>
      <w:r w:rsidRPr="007F3B77">
        <w:rPr>
          <w:rFonts w:ascii="Times New Roman" w:hAnsi="Times New Roman" w:cs="Times New Roman"/>
          <w:sz w:val="24"/>
          <w:szCs w:val="24"/>
        </w:rPr>
        <w:t>естная общественная организация «Федерация Бильярдного Спорта города Мегиона», мегионская местная общественная организация «Федерация смешанного боевого единоборства (ММА) города Мегиона».</w:t>
      </w:r>
    </w:p>
    <w:p w:rsidR="007F3B77" w:rsidRPr="007F3B77" w:rsidRDefault="007F3B77" w:rsidP="00A34DA1">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7F3B77">
        <w:rPr>
          <w:rFonts w:ascii="Times New Roman" w:hAnsi="Times New Roman" w:cs="Times New Roman"/>
          <w:color w:val="000000" w:themeColor="text1"/>
          <w:sz w:val="24"/>
          <w:szCs w:val="24"/>
        </w:rPr>
        <w:t xml:space="preserve">В 2022 году продолжена работа по вовлечению инвалидов и лиц с ограниченными возможностями здоровья в занятия физической культурой и спортом. Работа по организации физкультурно-оздоровительных и спортивных мероприятий с инвалидами осуществлялась на базе муниципального автономного учреждения «Спортивная школа «Вымпел» В группах адаптивной физической культуры и спорта занимаются 69 чел., (2021 году – 65 чел.). </w:t>
      </w:r>
    </w:p>
    <w:p w:rsidR="007F3B77" w:rsidRPr="007F3B77" w:rsidRDefault="007F3B77" w:rsidP="00A34DA1">
      <w:pPr>
        <w:tabs>
          <w:tab w:val="left" w:pos="0"/>
        </w:tabs>
        <w:spacing w:after="0" w:line="240" w:lineRule="auto"/>
        <w:contextualSpacing/>
        <w:jc w:val="both"/>
        <w:rPr>
          <w:rFonts w:ascii="Times New Roman" w:hAnsi="Times New Roman" w:cs="Times New Roman"/>
          <w:sz w:val="24"/>
          <w:szCs w:val="24"/>
        </w:rPr>
      </w:pPr>
      <w:r w:rsidRPr="007F3B77">
        <w:rPr>
          <w:rFonts w:ascii="Times New Roman" w:hAnsi="Times New Roman" w:cs="Times New Roman"/>
          <w:color w:val="000000" w:themeColor="text1"/>
          <w:sz w:val="24"/>
          <w:szCs w:val="24"/>
        </w:rPr>
        <w:t xml:space="preserve"> </w:t>
      </w:r>
      <w:r w:rsidRPr="007F3B77">
        <w:rPr>
          <w:rFonts w:ascii="Times New Roman" w:hAnsi="Times New Roman" w:cs="Times New Roman"/>
          <w:color w:val="000000" w:themeColor="text1"/>
          <w:sz w:val="24"/>
          <w:szCs w:val="24"/>
        </w:rPr>
        <w:tab/>
        <w:t>В</w:t>
      </w:r>
      <w:r w:rsidRPr="007F3B77">
        <w:rPr>
          <w:rFonts w:ascii="Times New Roman" w:hAnsi="Times New Roman" w:cs="Times New Roman"/>
          <w:sz w:val="24"/>
          <w:szCs w:val="24"/>
        </w:rPr>
        <w:t xml:space="preserve"> 2022 году также продолжена работа по адаптивной физической культуре индивидуальным предпринимателем Самарской Татьяной Васильевной и автономной некоммерческой организацией «Спортивно-оздоровительный центр «Атмосфера». Общее количество занимающихся на базе негосударственного (немуниципального) сектора в 2022 году составило 75 человек (2021 год – 65 человек).</w:t>
      </w:r>
      <w:r w:rsidRPr="007F3B77">
        <w:rPr>
          <w:rFonts w:ascii="Times New Roman" w:hAnsi="Times New Roman" w:cs="Times New Roman"/>
          <w:color w:val="000000" w:themeColor="text1"/>
          <w:sz w:val="24"/>
          <w:szCs w:val="24"/>
        </w:rPr>
        <w:t xml:space="preserve"> </w:t>
      </w:r>
    </w:p>
    <w:p w:rsidR="007F3B77" w:rsidRPr="007F3B77" w:rsidRDefault="007F3B77" w:rsidP="00A34DA1">
      <w:pPr>
        <w:spacing w:after="0" w:line="240" w:lineRule="auto"/>
        <w:ind w:firstLine="708"/>
        <w:jc w:val="both"/>
        <w:rPr>
          <w:rFonts w:ascii="Times New Roman" w:eastAsia="Calibri" w:hAnsi="Times New Roman" w:cs="Times New Roman"/>
          <w:sz w:val="24"/>
          <w:szCs w:val="24"/>
          <w:lang w:eastAsia="ru-RU"/>
        </w:rPr>
      </w:pPr>
      <w:r w:rsidRPr="007F3B77">
        <w:rPr>
          <w:rFonts w:ascii="Times New Roman" w:eastAsia="Calibri" w:hAnsi="Times New Roman" w:cs="Times New Roman"/>
          <w:sz w:val="24"/>
          <w:szCs w:val="24"/>
          <w:lang w:eastAsia="ru-RU"/>
        </w:rPr>
        <w:t>Кроме того, в муниципальных организациях спорта: МАУ «СШ «Вымпел» и МАУ «СШ «Юность» организована работ</w:t>
      </w:r>
      <w:r w:rsidR="006D1E94">
        <w:rPr>
          <w:rFonts w:ascii="Times New Roman" w:eastAsia="Calibri" w:hAnsi="Times New Roman" w:cs="Times New Roman"/>
          <w:sz w:val="24"/>
          <w:szCs w:val="24"/>
          <w:lang w:eastAsia="ru-RU"/>
        </w:rPr>
        <w:t>а для граждан пожилого возраста</w:t>
      </w:r>
      <w:r w:rsidRPr="007F3B77">
        <w:rPr>
          <w:rFonts w:ascii="Times New Roman" w:eastAsia="Calibri" w:hAnsi="Times New Roman" w:cs="Times New Roman"/>
          <w:sz w:val="24"/>
          <w:szCs w:val="24"/>
          <w:lang w:eastAsia="ru-RU"/>
        </w:rPr>
        <w:t>. В соответствии с уставной деятельностью и программами тренировочного процесса, организована работа секций: аквааэробика, пауэрлифтинг, эстетическая гимнастики. На постоянной основе в спортивно-оздоровительных группах занимаются 119 (2021 - 119) человек пожилого возраста.</w:t>
      </w:r>
    </w:p>
    <w:p w:rsidR="007F3B77" w:rsidRPr="007F3B77" w:rsidRDefault="007F3B77" w:rsidP="00A34DA1">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7F3B77">
        <w:rPr>
          <w:rFonts w:ascii="Times New Roman" w:hAnsi="Times New Roman" w:cs="Times New Roman"/>
          <w:color w:val="000000" w:themeColor="text1"/>
          <w:sz w:val="24"/>
          <w:szCs w:val="24"/>
        </w:rPr>
        <w:t xml:space="preserve">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городского </w:t>
      </w:r>
      <w:r w:rsidRPr="00286269">
        <w:rPr>
          <w:rFonts w:ascii="Times New Roman" w:hAnsi="Times New Roman" w:cs="Times New Roman"/>
          <w:color w:val="000000" w:themeColor="text1"/>
          <w:sz w:val="24"/>
          <w:szCs w:val="24"/>
        </w:rPr>
        <w:t>округа единовременная пропускная способность спортивных сооружений составляет 2 731</w:t>
      </w:r>
      <w:r w:rsidRPr="007F3B77">
        <w:rPr>
          <w:rFonts w:ascii="Times New Roman" w:hAnsi="Times New Roman" w:cs="Times New Roman"/>
          <w:color w:val="000000" w:themeColor="text1"/>
          <w:sz w:val="24"/>
          <w:szCs w:val="24"/>
        </w:rPr>
        <w:t xml:space="preserve"> чел/час. </w:t>
      </w:r>
      <w:r w:rsidRPr="007F3B77">
        <w:rPr>
          <w:rFonts w:ascii="Times New Roman" w:eastAsia="Times New Roman" w:hAnsi="Times New Roman" w:cs="Times New Roman"/>
          <w:color w:val="000000" w:themeColor="text1"/>
          <w:sz w:val="24"/>
          <w:szCs w:val="24"/>
          <w:lang w:eastAsia="ru-RU"/>
        </w:rPr>
        <w:t xml:space="preserve">Мегион имеет недостаточную обеспеченность спортивными сооружениями. </w:t>
      </w:r>
      <w:r w:rsidRPr="007F3B77">
        <w:rPr>
          <w:rFonts w:ascii="Times New Roman" w:eastAsia="Calibri" w:hAnsi="Times New Roman" w:cs="Times New Roman"/>
          <w:color w:val="000000" w:themeColor="text1"/>
          <w:sz w:val="24"/>
          <w:szCs w:val="24"/>
        </w:rPr>
        <w:t>По итогам года уровень обеспеченности составил 43,7%, в том числе по типам спортивных сооружений:</w:t>
      </w:r>
    </w:p>
    <w:p w:rsidR="007F3B77" w:rsidRPr="007F3B77" w:rsidRDefault="007F3B77" w:rsidP="00A34DA1">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7F3B77">
        <w:rPr>
          <w:rFonts w:ascii="Times New Roman" w:eastAsia="Calibri" w:hAnsi="Times New Roman" w:cs="Times New Roman"/>
          <w:color w:val="000000" w:themeColor="text1"/>
          <w:sz w:val="24"/>
          <w:szCs w:val="24"/>
        </w:rPr>
        <w:t>спортивные залы – 90%;</w:t>
      </w:r>
    </w:p>
    <w:p w:rsidR="007F3B77" w:rsidRPr="007F3B77" w:rsidRDefault="007F3B77" w:rsidP="00A34DA1">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7F3B77">
        <w:rPr>
          <w:rFonts w:ascii="Times New Roman" w:eastAsia="Calibri" w:hAnsi="Times New Roman" w:cs="Times New Roman"/>
          <w:color w:val="000000" w:themeColor="text1"/>
          <w:sz w:val="24"/>
          <w:szCs w:val="24"/>
        </w:rPr>
        <w:t xml:space="preserve">плавательные бассейны – </w:t>
      </w:r>
      <w:r w:rsidR="00CB2209">
        <w:rPr>
          <w:rFonts w:ascii="Times New Roman" w:eastAsia="Calibri" w:hAnsi="Times New Roman" w:cs="Times New Roman"/>
          <w:color w:val="000000" w:themeColor="text1"/>
          <w:sz w:val="24"/>
          <w:szCs w:val="24"/>
        </w:rPr>
        <w:t>133,3</w:t>
      </w:r>
      <w:r w:rsidRPr="007F3B77">
        <w:rPr>
          <w:rFonts w:ascii="Times New Roman" w:eastAsia="Calibri" w:hAnsi="Times New Roman" w:cs="Times New Roman"/>
          <w:color w:val="000000" w:themeColor="text1"/>
          <w:sz w:val="24"/>
          <w:szCs w:val="24"/>
        </w:rPr>
        <w:t>%;</w:t>
      </w:r>
    </w:p>
    <w:p w:rsidR="007F3B77" w:rsidRPr="007F3B77" w:rsidRDefault="007F3B77" w:rsidP="00A34DA1">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7F3B77">
        <w:rPr>
          <w:rFonts w:ascii="Times New Roman" w:eastAsia="Calibri" w:hAnsi="Times New Roman" w:cs="Times New Roman"/>
          <w:color w:val="000000" w:themeColor="text1"/>
          <w:sz w:val="24"/>
          <w:szCs w:val="24"/>
        </w:rPr>
        <w:t>плоскостные спортивные сооружения – 69,6%.</w:t>
      </w:r>
    </w:p>
    <w:p w:rsidR="000E016D" w:rsidRDefault="000E016D" w:rsidP="000E016D">
      <w:pPr>
        <w:shd w:val="clear" w:color="auto" w:fill="FFFFFF" w:themeFill="background1"/>
        <w:tabs>
          <w:tab w:val="left" w:pos="8042"/>
        </w:tabs>
        <w:spacing w:after="0" w:line="0" w:lineRule="atLeast"/>
        <w:ind w:firstLine="709"/>
        <w:jc w:val="both"/>
        <w:rPr>
          <w:rFonts w:ascii="Times New Roman" w:eastAsia="Calibri" w:hAnsi="Times New Roman" w:cs="Times New Roman"/>
          <w:color w:val="000000" w:themeColor="text1"/>
          <w:sz w:val="24"/>
          <w:szCs w:val="24"/>
        </w:rPr>
      </w:pPr>
      <w:r w:rsidRPr="000A1CA0">
        <w:rPr>
          <w:rFonts w:ascii="Times New Roman" w:eastAsia="Calibri" w:hAnsi="Times New Roman" w:cs="Times New Roman"/>
          <w:color w:val="000000" w:themeColor="text1"/>
          <w:sz w:val="24"/>
          <w:szCs w:val="24"/>
        </w:rPr>
        <w:t>Для решения вопросов по увеличению обеспеченности спортивными</w:t>
      </w:r>
      <w:r w:rsidRPr="00A25F84">
        <w:rPr>
          <w:rFonts w:ascii="Times New Roman" w:eastAsia="Calibri" w:hAnsi="Times New Roman" w:cs="Times New Roman"/>
          <w:color w:val="000000" w:themeColor="text1"/>
          <w:sz w:val="24"/>
          <w:szCs w:val="24"/>
        </w:rPr>
        <w:t xml:space="preserve"> сооружениями </w:t>
      </w:r>
      <w:r>
        <w:rPr>
          <w:rFonts w:ascii="Times New Roman" w:eastAsia="Calibri" w:hAnsi="Times New Roman" w:cs="Times New Roman"/>
          <w:color w:val="000000" w:themeColor="text1"/>
          <w:sz w:val="24"/>
          <w:szCs w:val="24"/>
        </w:rPr>
        <w:t>на территории города Мегиона запланировано строительство двух спортивных объектов:</w:t>
      </w:r>
    </w:p>
    <w:p w:rsidR="000E016D" w:rsidRPr="00A25F84" w:rsidRDefault="000E016D" w:rsidP="000E016D">
      <w:pPr>
        <w:shd w:val="clear" w:color="auto" w:fill="FFFFFF" w:themeFill="background1"/>
        <w:spacing w:after="0" w:line="0" w:lineRule="atLeast"/>
        <w:ind w:firstLine="709"/>
        <w:jc w:val="both"/>
        <w:rPr>
          <w:rFonts w:ascii="Times New Roman" w:hAnsi="Times New Roman" w:cs="Times New Roman"/>
          <w:sz w:val="24"/>
          <w:szCs w:val="24"/>
        </w:rPr>
      </w:pPr>
      <w:r w:rsidRPr="00A25F84">
        <w:rPr>
          <w:rFonts w:ascii="Times New Roman" w:hAnsi="Times New Roman" w:cs="Times New Roman"/>
          <w:sz w:val="24"/>
          <w:szCs w:val="24"/>
        </w:rPr>
        <w:t xml:space="preserve">физкультурно-спортивный комплекс с универсальным </w:t>
      </w:r>
      <w:r>
        <w:rPr>
          <w:rFonts w:ascii="Times New Roman" w:hAnsi="Times New Roman" w:cs="Times New Roman"/>
          <w:sz w:val="24"/>
          <w:szCs w:val="24"/>
        </w:rPr>
        <w:t>игровым залом и</w:t>
      </w:r>
      <w:r w:rsidRPr="00A25F84">
        <w:rPr>
          <w:rFonts w:ascii="Times New Roman" w:hAnsi="Times New Roman" w:cs="Times New Roman"/>
          <w:sz w:val="24"/>
          <w:szCs w:val="24"/>
        </w:rPr>
        <w:t xml:space="preserve"> зал</w:t>
      </w:r>
      <w:r>
        <w:rPr>
          <w:rFonts w:ascii="Times New Roman" w:hAnsi="Times New Roman" w:cs="Times New Roman"/>
          <w:sz w:val="24"/>
          <w:szCs w:val="24"/>
        </w:rPr>
        <w:t>ом</w:t>
      </w:r>
      <w:r w:rsidRPr="00A25F84">
        <w:rPr>
          <w:rFonts w:ascii="Times New Roman" w:hAnsi="Times New Roman" w:cs="Times New Roman"/>
          <w:sz w:val="24"/>
          <w:szCs w:val="24"/>
        </w:rPr>
        <w:t xml:space="preserve"> </w:t>
      </w:r>
      <w:r>
        <w:rPr>
          <w:rFonts w:ascii="Times New Roman" w:hAnsi="Times New Roman" w:cs="Times New Roman"/>
          <w:sz w:val="24"/>
          <w:szCs w:val="24"/>
        </w:rPr>
        <w:t>бокса</w:t>
      </w:r>
      <w:r w:rsidRPr="00A25F84">
        <w:rPr>
          <w:rFonts w:ascii="Times New Roman" w:hAnsi="Times New Roman" w:cs="Times New Roman"/>
          <w:sz w:val="24"/>
          <w:szCs w:val="24"/>
        </w:rPr>
        <w:t xml:space="preserve"> в г.Мегионе;</w:t>
      </w:r>
    </w:p>
    <w:p w:rsidR="000E016D" w:rsidRPr="00A25F84" w:rsidRDefault="000E016D" w:rsidP="000E016D">
      <w:pPr>
        <w:shd w:val="clear" w:color="auto" w:fill="FFFFFF" w:themeFill="background1"/>
        <w:spacing w:after="0" w:line="0" w:lineRule="atLeast"/>
        <w:ind w:firstLine="709"/>
        <w:jc w:val="both"/>
        <w:rPr>
          <w:rFonts w:ascii="Times New Roman" w:hAnsi="Times New Roman" w:cs="Times New Roman"/>
          <w:sz w:val="24"/>
          <w:szCs w:val="24"/>
        </w:rPr>
      </w:pPr>
      <w:r w:rsidRPr="00A25F84">
        <w:rPr>
          <w:rFonts w:ascii="Times New Roman" w:hAnsi="Times New Roman" w:cs="Times New Roman"/>
          <w:sz w:val="24"/>
          <w:szCs w:val="24"/>
        </w:rPr>
        <w:t>тренировочный спортивный комплекс с ледовым катком и бассейном в городе Мегионе.</w:t>
      </w:r>
    </w:p>
    <w:p w:rsidR="000E016D" w:rsidRDefault="000E016D" w:rsidP="000E016D">
      <w:pPr>
        <w:shd w:val="clear" w:color="auto" w:fill="FFFFFF" w:themeFill="background1"/>
        <w:tabs>
          <w:tab w:val="left" w:pos="8042"/>
        </w:tabs>
        <w:spacing w:after="0" w:line="0" w:lineRule="atLeast"/>
        <w:ind w:firstLine="709"/>
        <w:jc w:val="both"/>
        <w:rPr>
          <w:rFonts w:ascii="Times New Roman" w:hAnsi="Times New Roman" w:cs="Times New Roman"/>
          <w:sz w:val="24"/>
          <w:szCs w:val="24"/>
        </w:rPr>
      </w:pPr>
      <w:r w:rsidRPr="00A25F84">
        <w:rPr>
          <w:rFonts w:ascii="Times New Roman" w:hAnsi="Times New Roman" w:cs="Times New Roman"/>
          <w:sz w:val="24"/>
          <w:szCs w:val="24"/>
        </w:rPr>
        <w:t>Для строительства сформирован</w:t>
      </w:r>
      <w:r>
        <w:rPr>
          <w:rFonts w:ascii="Times New Roman" w:hAnsi="Times New Roman" w:cs="Times New Roman"/>
          <w:sz w:val="24"/>
          <w:szCs w:val="24"/>
        </w:rPr>
        <w:t>ы</w:t>
      </w:r>
      <w:r w:rsidRPr="00A25F84">
        <w:rPr>
          <w:rFonts w:ascii="Times New Roman" w:hAnsi="Times New Roman" w:cs="Times New Roman"/>
          <w:sz w:val="24"/>
          <w:szCs w:val="24"/>
        </w:rPr>
        <w:t xml:space="preserve"> и поставлен</w:t>
      </w:r>
      <w:r>
        <w:rPr>
          <w:rFonts w:ascii="Times New Roman" w:hAnsi="Times New Roman" w:cs="Times New Roman"/>
          <w:sz w:val="24"/>
          <w:szCs w:val="24"/>
        </w:rPr>
        <w:t>ы</w:t>
      </w:r>
      <w:r w:rsidRPr="00A25F84">
        <w:rPr>
          <w:rFonts w:ascii="Times New Roman" w:hAnsi="Times New Roman" w:cs="Times New Roman"/>
          <w:sz w:val="24"/>
          <w:szCs w:val="24"/>
        </w:rPr>
        <w:t xml:space="preserve"> на кадастровый учёт земельны</w:t>
      </w:r>
      <w:r>
        <w:rPr>
          <w:rFonts w:ascii="Times New Roman" w:hAnsi="Times New Roman" w:cs="Times New Roman"/>
          <w:sz w:val="24"/>
          <w:szCs w:val="24"/>
        </w:rPr>
        <w:t>е</w:t>
      </w:r>
      <w:r w:rsidRPr="00A25F84">
        <w:rPr>
          <w:rFonts w:ascii="Times New Roman" w:hAnsi="Times New Roman" w:cs="Times New Roman"/>
          <w:sz w:val="24"/>
          <w:szCs w:val="24"/>
        </w:rPr>
        <w:t xml:space="preserve"> участ</w:t>
      </w:r>
      <w:r>
        <w:rPr>
          <w:rFonts w:ascii="Times New Roman" w:hAnsi="Times New Roman" w:cs="Times New Roman"/>
          <w:sz w:val="24"/>
          <w:szCs w:val="24"/>
        </w:rPr>
        <w:t>ки.</w:t>
      </w:r>
    </w:p>
    <w:p w:rsidR="007F3B77" w:rsidRPr="007F3B77" w:rsidRDefault="007F3B77" w:rsidP="00A34DA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F3B77">
        <w:rPr>
          <w:rFonts w:ascii="Times New Roman" w:hAnsi="Times New Roman" w:cs="Times New Roman"/>
          <w:sz w:val="24"/>
          <w:szCs w:val="24"/>
        </w:rPr>
        <w:t>Строительство спортивных объектов позволить достичь исполнение целевого показателя «Уровень обеспеченности граждан спортивными сооружениями исходя из единовременной пропускной способности объектов спорта (%)» регионального проекта «Спорт – норма жизни».</w:t>
      </w:r>
    </w:p>
    <w:p w:rsidR="007F3B77" w:rsidRPr="007F3B77" w:rsidRDefault="007F3B77" w:rsidP="00A34DA1">
      <w:pPr>
        <w:shd w:val="clear" w:color="auto" w:fill="FFFFFF" w:themeFill="background1"/>
        <w:spacing w:after="0" w:line="240" w:lineRule="auto"/>
        <w:ind w:firstLine="709"/>
        <w:jc w:val="both"/>
        <w:rPr>
          <w:rFonts w:ascii="Times New Roman" w:hAnsi="Times New Roman" w:cs="Times New Roman"/>
          <w:sz w:val="24"/>
          <w:szCs w:val="24"/>
        </w:rPr>
      </w:pPr>
      <w:r w:rsidRPr="007F3B77">
        <w:rPr>
          <w:rFonts w:ascii="Times New Roman" w:eastAsia="Calibri" w:hAnsi="Times New Roman" w:cs="Times New Roman"/>
          <w:sz w:val="24"/>
          <w:szCs w:val="24"/>
        </w:rPr>
        <w:t>В 2022 году для увеличения количества занимающихся физической культурой и спортом планируется расширить количество проводимых физкультурно-массовых мероприятий и спортивных соревнований</w:t>
      </w:r>
      <w:r w:rsidRPr="007F3B77">
        <w:rPr>
          <w:rFonts w:ascii="Times New Roman" w:eastAsia="Calibri" w:hAnsi="Times New Roman" w:cs="Times New Roman"/>
          <w:color w:val="000000" w:themeColor="text1"/>
          <w:sz w:val="24"/>
          <w:szCs w:val="24"/>
        </w:rPr>
        <w:t xml:space="preserve">, участия сборных команд городского округа в региональных спортивно-массовых мероприятиях, чемпионатах и первенствах Ханты-Мансийского автономного округа – Югры, в том числе по адаптивному спорту. </w:t>
      </w:r>
    </w:p>
    <w:p w:rsidR="007F3B77" w:rsidRPr="007F3B77" w:rsidRDefault="007F3B77" w:rsidP="00A34DA1">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7F3B77">
        <w:rPr>
          <w:rFonts w:ascii="Times New Roman" w:hAnsi="Times New Roman" w:cs="Times New Roman"/>
          <w:sz w:val="24"/>
          <w:szCs w:val="24"/>
          <w:lang w:eastAsia="x-none"/>
        </w:rPr>
        <w:t>Приоритетными задачами в 2022 году являются:</w:t>
      </w:r>
    </w:p>
    <w:p w:rsidR="007F3B77" w:rsidRPr="007F3B77" w:rsidRDefault="007F3B77" w:rsidP="00A34DA1">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7F3B77">
        <w:rPr>
          <w:rFonts w:ascii="Times New Roman" w:hAnsi="Times New Roman" w:cs="Times New Roman"/>
          <w:sz w:val="24"/>
          <w:szCs w:val="24"/>
          <w:lang w:eastAsia="x-none"/>
        </w:rPr>
        <w:t>создание условий для осуществления строительства спортивных объектов,</w:t>
      </w:r>
    </w:p>
    <w:p w:rsidR="007F3B77" w:rsidRPr="007F3B77" w:rsidRDefault="007F3B77" w:rsidP="00A34DA1">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7F3B77">
        <w:rPr>
          <w:rFonts w:ascii="Times New Roman" w:hAnsi="Times New Roman" w:cs="Times New Roman"/>
          <w:sz w:val="24"/>
          <w:szCs w:val="24"/>
          <w:lang w:eastAsia="x-none"/>
        </w:rPr>
        <w:t xml:space="preserve">выполнение стандартов спортивной подготовки, </w:t>
      </w:r>
    </w:p>
    <w:p w:rsidR="007F3B77" w:rsidRPr="007F3B77" w:rsidRDefault="007F3B77" w:rsidP="00A34DA1">
      <w:pPr>
        <w:shd w:val="clear" w:color="auto" w:fill="FFFFFF" w:themeFill="background1"/>
        <w:spacing w:after="0" w:line="240" w:lineRule="auto"/>
        <w:ind w:firstLine="709"/>
        <w:jc w:val="both"/>
        <w:rPr>
          <w:rFonts w:ascii="Times New Roman" w:hAnsi="Times New Roman" w:cs="Times New Roman"/>
          <w:sz w:val="24"/>
          <w:szCs w:val="24"/>
          <w:lang w:eastAsia="x-none"/>
        </w:rPr>
      </w:pPr>
      <w:r w:rsidRPr="007F3B77">
        <w:rPr>
          <w:rFonts w:ascii="Times New Roman" w:hAnsi="Times New Roman" w:cs="Times New Roman"/>
          <w:sz w:val="24"/>
          <w:szCs w:val="24"/>
          <w:lang w:eastAsia="x-none"/>
        </w:rPr>
        <w:t>увеличение негосударственных организаций, оказывающих услуги в сфере физической культуры и спорта,</w:t>
      </w:r>
    </w:p>
    <w:p w:rsidR="000F3864" w:rsidRPr="007F3B77" w:rsidRDefault="007F3B77" w:rsidP="0016501D">
      <w:pPr>
        <w:shd w:val="clear" w:color="auto" w:fill="FFFFFF" w:themeFill="background1"/>
        <w:spacing w:after="0" w:line="240" w:lineRule="auto"/>
        <w:ind w:firstLine="709"/>
        <w:jc w:val="both"/>
        <w:rPr>
          <w:rFonts w:ascii="Times New Roman" w:hAnsi="Times New Roman" w:cs="Times New Roman"/>
          <w:bCs/>
          <w:color w:val="FF0000"/>
          <w:sz w:val="24"/>
          <w:szCs w:val="24"/>
        </w:rPr>
      </w:pPr>
      <w:r w:rsidRPr="007F3B77">
        <w:rPr>
          <w:rFonts w:ascii="Times New Roman" w:hAnsi="Times New Roman" w:cs="Times New Roman"/>
          <w:sz w:val="24"/>
          <w:szCs w:val="24"/>
          <w:lang w:eastAsia="x-none"/>
        </w:rPr>
        <w:t>достижение показателей и выполнение мероприятий, предусмотренных региональным проектом «Спорт – норма жизни».</w:t>
      </w:r>
    </w:p>
    <w:sectPr w:rsidR="000F3864" w:rsidRPr="007F3B77" w:rsidSect="006C207F">
      <w:headerReference w:type="default" r:id="rId8"/>
      <w:footerReference w:type="default" r:id="rId9"/>
      <w:pgSz w:w="11906" w:h="16838"/>
      <w:pgMar w:top="1134" w:right="567"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AD" w:rsidRDefault="002777AD" w:rsidP="003177CC">
      <w:pPr>
        <w:spacing w:after="0" w:line="240" w:lineRule="auto"/>
      </w:pPr>
      <w:r>
        <w:separator/>
      </w:r>
    </w:p>
  </w:endnote>
  <w:endnote w:type="continuationSeparator" w:id="0">
    <w:p w:rsidR="002777AD" w:rsidRDefault="002777AD" w:rsidP="0031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E2" w:rsidRPr="0009408A" w:rsidRDefault="008A13E2">
    <w:pPr>
      <w:pStyle w:val="a8"/>
      <w:jc w:val="right"/>
      <w:rPr>
        <w:color w:val="0070C0"/>
      </w:rPr>
    </w:pPr>
  </w:p>
  <w:p w:rsidR="008A13E2" w:rsidRDefault="008A13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AD" w:rsidRDefault="002777AD" w:rsidP="003177CC">
      <w:pPr>
        <w:spacing w:after="0" w:line="240" w:lineRule="auto"/>
      </w:pPr>
      <w:r>
        <w:separator/>
      </w:r>
    </w:p>
  </w:footnote>
  <w:footnote w:type="continuationSeparator" w:id="0">
    <w:p w:rsidR="002777AD" w:rsidRDefault="002777AD" w:rsidP="0031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001399"/>
      <w:docPartObj>
        <w:docPartGallery w:val="Page Numbers (Top of Page)"/>
        <w:docPartUnique/>
      </w:docPartObj>
    </w:sdtPr>
    <w:sdtEndPr>
      <w:rPr>
        <w:rFonts w:ascii="Times New Roman" w:hAnsi="Times New Roman" w:cs="Times New Roman"/>
        <w:color w:val="000000"/>
        <w:sz w:val="24"/>
        <w:szCs w:val="24"/>
      </w:rPr>
    </w:sdtEndPr>
    <w:sdtContent>
      <w:p w:rsidR="008A13E2" w:rsidRPr="007D1213" w:rsidRDefault="008A13E2">
        <w:pPr>
          <w:pStyle w:val="a6"/>
          <w:jc w:val="center"/>
          <w:rPr>
            <w:rFonts w:ascii="Times New Roman" w:hAnsi="Times New Roman" w:cs="Times New Roman"/>
            <w:color w:val="000000"/>
            <w:sz w:val="24"/>
            <w:szCs w:val="24"/>
          </w:rPr>
        </w:pPr>
        <w:r w:rsidRPr="007D1213">
          <w:rPr>
            <w:rFonts w:ascii="Times New Roman" w:hAnsi="Times New Roman" w:cs="Times New Roman"/>
            <w:color w:val="000000"/>
            <w:sz w:val="24"/>
            <w:szCs w:val="24"/>
          </w:rPr>
          <w:fldChar w:fldCharType="begin"/>
        </w:r>
        <w:r w:rsidRPr="007D1213">
          <w:rPr>
            <w:rFonts w:ascii="Times New Roman" w:hAnsi="Times New Roman" w:cs="Times New Roman"/>
            <w:color w:val="000000"/>
            <w:sz w:val="24"/>
            <w:szCs w:val="24"/>
          </w:rPr>
          <w:instrText>PAGE   \* MERGEFORMAT</w:instrText>
        </w:r>
        <w:r w:rsidRPr="007D1213">
          <w:rPr>
            <w:rFonts w:ascii="Times New Roman" w:hAnsi="Times New Roman" w:cs="Times New Roman"/>
            <w:color w:val="000000"/>
            <w:sz w:val="24"/>
            <w:szCs w:val="24"/>
          </w:rPr>
          <w:fldChar w:fldCharType="separate"/>
        </w:r>
        <w:r w:rsidR="004B5F35">
          <w:rPr>
            <w:rFonts w:ascii="Times New Roman" w:hAnsi="Times New Roman" w:cs="Times New Roman"/>
            <w:noProof/>
            <w:color w:val="000000"/>
            <w:sz w:val="24"/>
            <w:szCs w:val="24"/>
          </w:rPr>
          <w:t>2</w:t>
        </w:r>
        <w:r w:rsidRPr="007D1213">
          <w:rPr>
            <w:rFonts w:ascii="Times New Roman" w:hAnsi="Times New Roman" w:cs="Times New Roman"/>
            <w:color w:val="000000"/>
            <w:sz w:val="24"/>
            <w:szCs w:val="24"/>
          </w:rPr>
          <w:fldChar w:fldCharType="end"/>
        </w:r>
      </w:p>
    </w:sdtContent>
  </w:sdt>
  <w:p w:rsidR="008A13E2" w:rsidRPr="0009408A" w:rsidRDefault="008A13E2">
    <w:pPr>
      <w:pStyle w:val="a6"/>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4106C"/>
    <w:multiLevelType w:val="hybridMultilevel"/>
    <w:tmpl w:val="012E882C"/>
    <w:lvl w:ilvl="0" w:tplc="C9184EE4">
      <w:start w:val="2020"/>
      <w:numFmt w:val="bullet"/>
      <w:lvlText w:val=""/>
      <w:lvlJc w:val="left"/>
      <w:pPr>
        <w:ind w:left="720" w:hanging="360"/>
      </w:pPr>
      <w:rPr>
        <w:rFonts w:ascii="Symbol" w:eastAsiaTheme="minorHAnsi" w:hAnsi="Symbol" w:cstheme="minorBid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233B7"/>
    <w:multiLevelType w:val="hybridMultilevel"/>
    <w:tmpl w:val="54E68380"/>
    <w:lvl w:ilvl="0" w:tplc="65C6FB54">
      <w:start w:val="2020"/>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F0F046E"/>
    <w:multiLevelType w:val="multilevel"/>
    <w:tmpl w:val="2F68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D4212"/>
    <w:multiLevelType w:val="hybridMultilevel"/>
    <w:tmpl w:val="6B80AEB0"/>
    <w:lvl w:ilvl="0" w:tplc="E44CDFE2">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70D02"/>
    <w:multiLevelType w:val="hybridMultilevel"/>
    <w:tmpl w:val="2B3E7908"/>
    <w:lvl w:ilvl="0" w:tplc="998029A6">
      <w:start w:val="2020"/>
      <w:numFmt w:val="bullet"/>
      <w:lvlText w:val=""/>
      <w:lvlJc w:val="left"/>
      <w:pPr>
        <w:ind w:left="1425" w:hanging="360"/>
      </w:pPr>
      <w:rPr>
        <w:rFonts w:ascii="Symbol" w:eastAsia="Times New Roman"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470D0102"/>
    <w:multiLevelType w:val="hybridMultilevel"/>
    <w:tmpl w:val="B5A045AC"/>
    <w:lvl w:ilvl="0" w:tplc="ED64CEE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8" w15:restartNumberingAfterBreak="0">
    <w:nsid w:val="551311E8"/>
    <w:multiLevelType w:val="hybridMultilevel"/>
    <w:tmpl w:val="52BECF94"/>
    <w:lvl w:ilvl="0" w:tplc="BBE4A332">
      <w:start w:val="2020"/>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55A508F"/>
    <w:multiLevelType w:val="hybridMultilevel"/>
    <w:tmpl w:val="80A84932"/>
    <w:lvl w:ilvl="0" w:tplc="17AEE8F4">
      <w:start w:val="2020"/>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10"/>
  </w:num>
  <w:num w:numId="6">
    <w:abstractNumId w:val="8"/>
  </w:num>
  <w:num w:numId="7">
    <w:abstractNumId w:val="6"/>
  </w:num>
  <w:num w:numId="8">
    <w:abstractNumId w:val="3"/>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B7"/>
    <w:rsid w:val="000005E6"/>
    <w:rsid w:val="000012E9"/>
    <w:rsid w:val="0000157D"/>
    <w:rsid w:val="00001D6B"/>
    <w:rsid w:val="00002706"/>
    <w:rsid w:val="00005412"/>
    <w:rsid w:val="00006DCA"/>
    <w:rsid w:val="000074CA"/>
    <w:rsid w:val="00007E74"/>
    <w:rsid w:val="000125A3"/>
    <w:rsid w:val="00012CD4"/>
    <w:rsid w:val="000130B2"/>
    <w:rsid w:val="00013E47"/>
    <w:rsid w:val="00014D8D"/>
    <w:rsid w:val="00015659"/>
    <w:rsid w:val="000157EA"/>
    <w:rsid w:val="00015B08"/>
    <w:rsid w:val="00016F9F"/>
    <w:rsid w:val="00020238"/>
    <w:rsid w:val="0002620A"/>
    <w:rsid w:val="00026C48"/>
    <w:rsid w:val="00027985"/>
    <w:rsid w:val="00031224"/>
    <w:rsid w:val="00034C4C"/>
    <w:rsid w:val="00035030"/>
    <w:rsid w:val="000356E5"/>
    <w:rsid w:val="000368B0"/>
    <w:rsid w:val="00041A4E"/>
    <w:rsid w:val="00043B52"/>
    <w:rsid w:val="00043B9B"/>
    <w:rsid w:val="00044182"/>
    <w:rsid w:val="00045B99"/>
    <w:rsid w:val="00050E40"/>
    <w:rsid w:val="00051973"/>
    <w:rsid w:val="00052378"/>
    <w:rsid w:val="00052ED0"/>
    <w:rsid w:val="00055539"/>
    <w:rsid w:val="00055C1A"/>
    <w:rsid w:val="00056F67"/>
    <w:rsid w:val="00061E7F"/>
    <w:rsid w:val="00062614"/>
    <w:rsid w:val="00063FDE"/>
    <w:rsid w:val="00064195"/>
    <w:rsid w:val="0006480A"/>
    <w:rsid w:val="00065B9D"/>
    <w:rsid w:val="00065D4E"/>
    <w:rsid w:val="00066D16"/>
    <w:rsid w:val="00070AB7"/>
    <w:rsid w:val="000712EA"/>
    <w:rsid w:val="000728C0"/>
    <w:rsid w:val="000753F4"/>
    <w:rsid w:val="00075474"/>
    <w:rsid w:val="00076E9A"/>
    <w:rsid w:val="00077FEE"/>
    <w:rsid w:val="00080BB7"/>
    <w:rsid w:val="00082120"/>
    <w:rsid w:val="00082693"/>
    <w:rsid w:val="00087DA0"/>
    <w:rsid w:val="00091876"/>
    <w:rsid w:val="0009204C"/>
    <w:rsid w:val="00092E77"/>
    <w:rsid w:val="0009343A"/>
    <w:rsid w:val="0009408A"/>
    <w:rsid w:val="000948BD"/>
    <w:rsid w:val="000A2EE2"/>
    <w:rsid w:val="000A48CE"/>
    <w:rsid w:val="000A4D2A"/>
    <w:rsid w:val="000A5CCA"/>
    <w:rsid w:val="000B0E4C"/>
    <w:rsid w:val="000B16A6"/>
    <w:rsid w:val="000B1D04"/>
    <w:rsid w:val="000B387F"/>
    <w:rsid w:val="000B5E1D"/>
    <w:rsid w:val="000B6028"/>
    <w:rsid w:val="000B67B2"/>
    <w:rsid w:val="000B7744"/>
    <w:rsid w:val="000B7814"/>
    <w:rsid w:val="000C4174"/>
    <w:rsid w:val="000C6368"/>
    <w:rsid w:val="000C65C1"/>
    <w:rsid w:val="000C6D12"/>
    <w:rsid w:val="000D21F3"/>
    <w:rsid w:val="000D37BE"/>
    <w:rsid w:val="000D3AA9"/>
    <w:rsid w:val="000D4FF9"/>
    <w:rsid w:val="000D5257"/>
    <w:rsid w:val="000D6BE0"/>
    <w:rsid w:val="000E016D"/>
    <w:rsid w:val="000E0434"/>
    <w:rsid w:val="000E1D5E"/>
    <w:rsid w:val="000E35D1"/>
    <w:rsid w:val="000E4F7B"/>
    <w:rsid w:val="000E5FA8"/>
    <w:rsid w:val="000E7847"/>
    <w:rsid w:val="000F0FB9"/>
    <w:rsid w:val="000F13B5"/>
    <w:rsid w:val="000F2530"/>
    <w:rsid w:val="000F26B0"/>
    <w:rsid w:val="000F2924"/>
    <w:rsid w:val="000F3864"/>
    <w:rsid w:val="000F4463"/>
    <w:rsid w:val="000F4564"/>
    <w:rsid w:val="000F4BDD"/>
    <w:rsid w:val="000F4D7F"/>
    <w:rsid w:val="000F4F1C"/>
    <w:rsid w:val="000F53C8"/>
    <w:rsid w:val="000F5DE5"/>
    <w:rsid w:val="000F6545"/>
    <w:rsid w:val="000F6824"/>
    <w:rsid w:val="0010026F"/>
    <w:rsid w:val="00101F07"/>
    <w:rsid w:val="00106B22"/>
    <w:rsid w:val="001072EA"/>
    <w:rsid w:val="001127CB"/>
    <w:rsid w:val="00112C37"/>
    <w:rsid w:val="00113995"/>
    <w:rsid w:val="0011416D"/>
    <w:rsid w:val="0012188D"/>
    <w:rsid w:val="00123E83"/>
    <w:rsid w:val="0012472B"/>
    <w:rsid w:val="00124998"/>
    <w:rsid w:val="001250DB"/>
    <w:rsid w:val="001252D5"/>
    <w:rsid w:val="00125963"/>
    <w:rsid w:val="00125C13"/>
    <w:rsid w:val="0012743E"/>
    <w:rsid w:val="001328F9"/>
    <w:rsid w:val="001361E5"/>
    <w:rsid w:val="00141482"/>
    <w:rsid w:val="00143E8D"/>
    <w:rsid w:val="00144737"/>
    <w:rsid w:val="00145DA3"/>
    <w:rsid w:val="0014621C"/>
    <w:rsid w:val="001463BC"/>
    <w:rsid w:val="00147538"/>
    <w:rsid w:val="001525B2"/>
    <w:rsid w:val="00153190"/>
    <w:rsid w:val="00156A6C"/>
    <w:rsid w:val="00157C0C"/>
    <w:rsid w:val="00157CA6"/>
    <w:rsid w:val="0016022C"/>
    <w:rsid w:val="001617D8"/>
    <w:rsid w:val="00163D18"/>
    <w:rsid w:val="0016501D"/>
    <w:rsid w:val="00165843"/>
    <w:rsid w:val="00165CDA"/>
    <w:rsid w:val="00167BBA"/>
    <w:rsid w:val="00167F3A"/>
    <w:rsid w:val="00170C56"/>
    <w:rsid w:val="00171419"/>
    <w:rsid w:val="00175757"/>
    <w:rsid w:val="00175F24"/>
    <w:rsid w:val="00176284"/>
    <w:rsid w:val="00177661"/>
    <w:rsid w:val="00177973"/>
    <w:rsid w:val="00177CEA"/>
    <w:rsid w:val="00177CFB"/>
    <w:rsid w:val="0018077B"/>
    <w:rsid w:val="00180C88"/>
    <w:rsid w:val="00181555"/>
    <w:rsid w:val="00181F50"/>
    <w:rsid w:val="00182EE4"/>
    <w:rsid w:val="001840FF"/>
    <w:rsid w:val="00186CA6"/>
    <w:rsid w:val="001875D3"/>
    <w:rsid w:val="001901FD"/>
    <w:rsid w:val="00192063"/>
    <w:rsid w:val="00192BC3"/>
    <w:rsid w:val="001A028F"/>
    <w:rsid w:val="001A09AA"/>
    <w:rsid w:val="001A16A1"/>
    <w:rsid w:val="001A3E59"/>
    <w:rsid w:val="001A4528"/>
    <w:rsid w:val="001A65BA"/>
    <w:rsid w:val="001A6710"/>
    <w:rsid w:val="001B17E3"/>
    <w:rsid w:val="001B2037"/>
    <w:rsid w:val="001B3978"/>
    <w:rsid w:val="001B4751"/>
    <w:rsid w:val="001B5D76"/>
    <w:rsid w:val="001B7881"/>
    <w:rsid w:val="001B79A9"/>
    <w:rsid w:val="001C2E31"/>
    <w:rsid w:val="001C4CCB"/>
    <w:rsid w:val="001C5557"/>
    <w:rsid w:val="001D0516"/>
    <w:rsid w:val="001D0E4C"/>
    <w:rsid w:val="001D14C3"/>
    <w:rsid w:val="001D36F8"/>
    <w:rsid w:val="001D5313"/>
    <w:rsid w:val="001D63D0"/>
    <w:rsid w:val="001E0EC3"/>
    <w:rsid w:val="001E18C6"/>
    <w:rsid w:val="001E2DB5"/>
    <w:rsid w:val="001E4AA3"/>
    <w:rsid w:val="001E6A6B"/>
    <w:rsid w:val="001E7121"/>
    <w:rsid w:val="001E7B0E"/>
    <w:rsid w:val="001F002C"/>
    <w:rsid w:val="001F0389"/>
    <w:rsid w:val="001F1414"/>
    <w:rsid w:val="001F537A"/>
    <w:rsid w:val="002000C0"/>
    <w:rsid w:val="002022B8"/>
    <w:rsid w:val="002039C3"/>
    <w:rsid w:val="002048E3"/>
    <w:rsid w:val="002050C6"/>
    <w:rsid w:val="00205A9A"/>
    <w:rsid w:val="0020693E"/>
    <w:rsid w:val="0021082E"/>
    <w:rsid w:val="002117C9"/>
    <w:rsid w:val="00211C53"/>
    <w:rsid w:val="002123E6"/>
    <w:rsid w:val="002152A8"/>
    <w:rsid w:val="00215DEB"/>
    <w:rsid w:val="0021607B"/>
    <w:rsid w:val="00216986"/>
    <w:rsid w:val="00217352"/>
    <w:rsid w:val="00217FB3"/>
    <w:rsid w:val="00220EB3"/>
    <w:rsid w:val="002242F4"/>
    <w:rsid w:val="00227230"/>
    <w:rsid w:val="00227B8C"/>
    <w:rsid w:val="00230AB4"/>
    <w:rsid w:val="00235198"/>
    <w:rsid w:val="002351E8"/>
    <w:rsid w:val="002379C4"/>
    <w:rsid w:val="00240C30"/>
    <w:rsid w:val="002421BE"/>
    <w:rsid w:val="00242E9E"/>
    <w:rsid w:val="00244E97"/>
    <w:rsid w:val="00245D25"/>
    <w:rsid w:val="002462E8"/>
    <w:rsid w:val="00250328"/>
    <w:rsid w:val="0025251E"/>
    <w:rsid w:val="00256461"/>
    <w:rsid w:val="00256BFC"/>
    <w:rsid w:val="00257B40"/>
    <w:rsid w:val="002606D9"/>
    <w:rsid w:val="0026574D"/>
    <w:rsid w:val="002668DC"/>
    <w:rsid w:val="00270B01"/>
    <w:rsid w:val="00273AD4"/>
    <w:rsid w:val="00273FA6"/>
    <w:rsid w:val="00274BC3"/>
    <w:rsid w:val="00276D39"/>
    <w:rsid w:val="002777AD"/>
    <w:rsid w:val="0028056C"/>
    <w:rsid w:val="00280D4B"/>
    <w:rsid w:val="002812C5"/>
    <w:rsid w:val="00281E2B"/>
    <w:rsid w:val="00282144"/>
    <w:rsid w:val="0028301F"/>
    <w:rsid w:val="0028342C"/>
    <w:rsid w:val="002837BF"/>
    <w:rsid w:val="00284A08"/>
    <w:rsid w:val="00284E6C"/>
    <w:rsid w:val="00285080"/>
    <w:rsid w:val="002853A8"/>
    <w:rsid w:val="00285919"/>
    <w:rsid w:val="00286269"/>
    <w:rsid w:val="002877D8"/>
    <w:rsid w:val="002915C8"/>
    <w:rsid w:val="00294471"/>
    <w:rsid w:val="00295449"/>
    <w:rsid w:val="00296A03"/>
    <w:rsid w:val="002A18F6"/>
    <w:rsid w:val="002A5CFF"/>
    <w:rsid w:val="002A7E01"/>
    <w:rsid w:val="002B0312"/>
    <w:rsid w:val="002B262A"/>
    <w:rsid w:val="002B580A"/>
    <w:rsid w:val="002B60E3"/>
    <w:rsid w:val="002B6C41"/>
    <w:rsid w:val="002B7111"/>
    <w:rsid w:val="002B78A8"/>
    <w:rsid w:val="002B7978"/>
    <w:rsid w:val="002C02A1"/>
    <w:rsid w:val="002C0DCF"/>
    <w:rsid w:val="002C21DE"/>
    <w:rsid w:val="002C3F46"/>
    <w:rsid w:val="002D01E9"/>
    <w:rsid w:val="002D1338"/>
    <w:rsid w:val="002D3C0B"/>
    <w:rsid w:val="002D67A1"/>
    <w:rsid w:val="002D7774"/>
    <w:rsid w:val="002E2E83"/>
    <w:rsid w:val="002E3504"/>
    <w:rsid w:val="002E4789"/>
    <w:rsid w:val="002E5986"/>
    <w:rsid w:val="002E5A00"/>
    <w:rsid w:val="002E6880"/>
    <w:rsid w:val="002E7AB2"/>
    <w:rsid w:val="002F016A"/>
    <w:rsid w:val="002F707F"/>
    <w:rsid w:val="002F7816"/>
    <w:rsid w:val="0030234F"/>
    <w:rsid w:val="003031A5"/>
    <w:rsid w:val="00304A00"/>
    <w:rsid w:val="00304C8B"/>
    <w:rsid w:val="00305025"/>
    <w:rsid w:val="00305059"/>
    <w:rsid w:val="0030560C"/>
    <w:rsid w:val="00306A03"/>
    <w:rsid w:val="00307D73"/>
    <w:rsid w:val="00312226"/>
    <w:rsid w:val="00315137"/>
    <w:rsid w:val="0031556D"/>
    <w:rsid w:val="003177CC"/>
    <w:rsid w:val="00321122"/>
    <w:rsid w:val="0032441F"/>
    <w:rsid w:val="00324F36"/>
    <w:rsid w:val="00331658"/>
    <w:rsid w:val="00332432"/>
    <w:rsid w:val="003331D1"/>
    <w:rsid w:val="00335B71"/>
    <w:rsid w:val="003360E7"/>
    <w:rsid w:val="00336CB3"/>
    <w:rsid w:val="0034028F"/>
    <w:rsid w:val="00340930"/>
    <w:rsid w:val="003436AE"/>
    <w:rsid w:val="0034400F"/>
    <w:rsid w:val="00347AAF"/>
    <w:rsid w:val="00350E7E"/>
    <w:rsid w:val="003513E9"/>
    <w:rsid w:val="003520BC"/>
    <w:rsid w:val="00352814"/>
    <w:rsid w:val="00361461"/>
    <w:rsid w:val="0036198F"/>
    <w:rsid w:val="00362ECF"/>
    <w:rsid w:val="003654F3"/>
    <w:rsid w:val="003706AD"/>
    <w:rsid w:val="00370D47"/>
    <w:rsid w:val="003727CD"/>
    <w:rsid w:val="00372C3F"/>
    <w:rsid w:val="00373068"/>
    <w:rsid w:val="00374669"/>
    <w:rsid w:val="0037659E"/>
    <w:rsid w:val="00377DDD"/>
    <w:rsid w:val="00381841"/>
    <w:rsid w:val="00390D6A"/>
    <w:rsid w:val="00390DA2"/>
    <w:rsid w:val="00391F00"/>
    <w:rsid w:val="00392282"/>
    <w:rsid w:val="003924E0"/>
    <w:rsid w:val="00393477"/>
    <w:rsid w:val="003942BB"/>
    <w:rsid w:val="00396705"/>
    <w:rsid w:val="003A0623"/>
    <w:rsid w:val="003A099E"/>
    <w:rsid w:val="003A1841"/>
    <w:rsid w:val="003A370A"/>
    <w:rsid w:val="003A4AFC"/>
    <w:rsid w:val="003A79B2"/>
    <w:rsid w:val="003B08E1"/>
    <w:rsid w:val="003B1543"/>
    <w:rsid w:val="003B3727"/>
    <w:rsid w:val="003B74FD"/>
    <w:rsid w:val="003C07A8"/>
    <w:rsid w:val="003C275C"/>
    <w:rsid w:val="003C3003"/>
    <w:rsid w:val="003C39A5"/>
    <w:rsid w:val="003C4C4F"/>
    <w:rsid w:val="003C5B26"/>
    <w:rsid w:val="003D05C2"/>
    <w:rsid w:val="003D0C92"/>
    <w:rsid w:val="003D1F13"/>
    <w:rsid w:val="003D1FDA"/>
    <w:rsid w:val="003D34E6"/>
    <w:rsid w:val="003D3B20"/>
    <w:rsid w:val="003D784A"/>
    <w:rsid w:val="003E2806"/>
    <w:rsid w:val="003E320E"/>
    <w:rsid w:val="003E3813"/>
    <w:rsid w:val="003E45E5"/>
    <w:rsid w:val="003E4D74"/>
    <w:rsid w:val="003E5722"/>
    <w:rsid w:val="003F312B"/>
    <w:rsid w:val="003F4F26"/>
    <w:rsid w:val="003F5BCA"/>
    <w:rsid w:val="003F6AB4"/>
    <w:rsid w:val="003F7203"/>
    <w:rsid w:val="004016CE"/>
    <w:rsid w:val="004027AD"/>
    <w:rsid w:val="00403265"/>
    <w:rsid w:val="00404B8A"/>
    <w:rsid w:val="00405370"/>
    <w:rsid w:val="00406B4E"/>
    <w:rsid w:val="00407CBF"/>
    <w:rsid w:val="0041100B"/>
    <w:rsid w:val="00412C11"/>
    <w:rsid w:val="00412D6E"/>
    <w:rsid w:val="00412FDA"/>
    <w:rsid w:val="00416B07"/>
    <w:rsid w:val="00417DB8"/>
    <w:rsid w:val="0042164A"/>
    <w:rsid w:val="004228F4"/>
    <w:rsid w:val="00422A61"/>
    <w:rsid w:val="00425537"/>
    <w:rsid w:val="00425E07"/>
    <w:rsid w:val="0042635F"/>
    <w:rsid w:val="00431455"/>
    <w:rsid w:val="004324A7"/>
    <w:rsid w:val="00432A49"/>
    <w:rsid w:val="004331C3"/>
    <w:rsid w:val="00434710"/>
    <w:rsid w:val="00435B98"/>
    <w:rsid w:val="00437BEA"/>
    <w:rsid w:val="00440306"/>
    <w:rsid w:val="00442920"/>
    <w:rsid w:val="004433A3"/>
    <w:rsid w:val="00444837"/>
    <w:rsid w:val="00444A2D"/>
    <w:rsid w:val="00447688"/>
    <w:rsid w:val="004476D7"/>
    <w:rsid w:val="00447BB1"/>
    <w:rsid w:val="0045055D"/>
    <w:rsid w:val="00452A8B"/>
    <w:rsid w:val="00454BA9"/>
    <w:rsid w:val="0045501F"/>
    <w:rsid w:val="004560DB"/>
    <w:rsid w:val="00456D0E"/>
    <w:rsid w:val="00457AC0"/>
    <w:rsid w:val="004607E1"/>
    <w:rsid w:val="00460C9B"/>
    <w:rsid w:val="00461398"/>
    <w:rsid w:val="00461B92"/>
    <w:rsid w:val="00461C37"/>
    <w:rsid w:val="004636C5"/>
    <w:rsid w:val="0046376A"/>
    <w:rsid w:val="00463AFF"/>
    <w:rsid w:val="0046638C"/>
    <w:rsid w:val="00470864"/>
    <w:rsid w:val="00472EFB"/>
    <w:rsid w:val="0047396A"/>
    <w:rsid w:val="00476362"/>
    <w:rsid w:val="00480169"/>
    <w:rsid w:val="004803A3"/>
    <w:rsid w:val="0048077F"/>
    <w:rsid w:val="00483B8D"/>
    <w:rsid w:val="004847E9"/>
    <w:rsid w:val="0048526A"/>
    <w:rsid w:val="00487017"/>
    <w:rsid w:val="004875B8"/>
    <w:rsid w:val="00487746"/>
    <w:rsid w:val="00492273"/>
    <w:rsid w:val="004966B6"/>
    <w:rsid w:val="00497210"/>
    <w:rsid w:val="004A05D9"/>
    <w:rsid w:val="004A0EB1"/>
    <w:rsid w:val="004A2451"/>
    <w:rsid w:val="004A2F15"/>
    <w:rsid w:val="004A5850"/>
    <w:rsid w:val="004A7396"/>
    <w:rsid w:val="004B0507"/>
    <w:rsid w:val="004B1889"/>
    <w:rsid w:val="004B5E02"/>
    <w:rsid w:val="004B5F35"/>
    <w:rsid w:val="004C10F3"/>
    <w:rsid w:val="004C3861"/>
    <w:rsid w:val="004C3DFF"/>
    <w:rsid w:val="004C5801"/>
    <w:rsid w:val="004D046D"/>
    <w:rsid w:val="004D28C9"/>
    <w:rsid w:val="004D338D"/>
    <w:rsid w:val="004D5B03"/>
    <w:rsid w:val="004D6080"/>
    <w:rsid w:val="004D766B"/>
    <w:rsid w:val="004D7894"/>
    <w:rsid w:val="004D7A86"/>
    <w:rsid w:val="004E35A9"/>
    <w:rsid w:val="004E3DCD"/>
    <w:rsid w:val="004E436E"/>
    <w:rsid w:val="004E61AE"/>
    <w:rsid w:val="004E796E"/>
    <w:rsid w:val="004F0885"/>
    <w:rsid w:val="004F0985"/>
    <w:rsid w:val="004F0C31"/>
    <w:rsid w:val="004F1637"/>
    <w:rsid w:val="004F303A"/>
    <w:rsid w:val="004F7642"/>
    <w:rsid w:val="004F7B52"/>
    <w:rsid w:val="00500484"/>
    <w:rsid w:val="005016D6"/>
    <w:rsid w:val="00503879"/>
    <w:rsid w:val="0050781F"/>
    <w:rsid w:val="00511479"/>
    <w:rsid w:val="0051354E"/>
    <w:rsid w:val="0051387C"/>
    <w:rsid w:val="0051488E"/>
    <w:rsid w:val="0051648E"/>
    <w:rsid w:val="00516E9E"/>
    <w:rsid w:val="00517177"/>
    <w:rsid w:val="00517264"/>
    <w:rsid w:val="00522531"/>
    <w:rsid w:val="00524973"/>
    <w:rsid w:val="005261E2"/>
    <w:rsid w:val="00527A2A"/>
    <w:rsid w:val="00530165"/>
    <w:rsid w:val="005308E8"/>
    <w:rsid w:val="005365FD"/>
    <w:rsid w:val="00544BD2"/>
    <w:rsid w:val="00546C82"/>
    <w:rsid w:val="005505CE"/>
    <w:rsid w:val="005521D7"/>
    <w:rsid w:val="0055231E"/>
    <w:rsid w:val="00553FDF"/>
    <w:rsid w:val="005543E9"/>
    <w:rsid w:val="0055577B"/>
    <w:rsid w:val="005558B5"/>
    <w:rsid w:val="00555D06"/>
    <w:rsid w:val="00562B3A"/>
    <w:rsid w:val="00563D93"/>
    <w:rsid w:val="0057034C"/>
    <w:rsid w:val="00572B2A"/>
    <w:rsid w:val="005732DA"/>
    <w:rsid w:val="00573C88"/>
    <w:rsid w:val="00576B58"/>
    <w:rsid w:val="005779C7"/>
    <w:rsid w:val="00582260"/>
    <w:rsid w:val="00584718"/>
    <w:rsid w:val="00584F5D"/>
    <w:rsid w:val="005859AB"/>
    <w:rsid w:val="00586BF1"/>
    <w:rsid w:val="00590B8F"/>
    <w:rsid w:val="00592F12"/>
    <w:rsid w:val="00593D0D"/>
    <w:rsid w:val="00597171"/>
    <w:rsid w:val="005A2708"/>
    <w:rsid w:val="005A4B37"/>
    <w:rsid w:val="005A5ED3"/>
    <w:rsid w:val="005A6331"/>
    <w:rsid w:val="005A7F6D"/>
    <w:rsid w:val="005B18B4"/>
    <w:rsid w:val="005B2173"/>
    <w:rsid w:val="005B40F7"/>
    <w:rsid w:val="005B52E1"/>
    <w:rsid w:val="005B5342"/>
    <w:rsid w:val="005B5741"/>
    <w:rsid w:val="005B68F5"/>
    <w:rsid w:val="005B7CEF"/>
    <w:rsid w:val="005C0709"/>
    <w:rsid w:val="005C4BA2"/>
    <w:rsid w:val="005C5D1C"/>
    <w:rsid w:val="005C60BC"/>
    <w:rsid w:val="005C6CA4"/>
    <w:rsid w:val="005C7371"/>
    <w:rsid w:val="005D005E"/>
    <w:rsid w:val="005D0253"/>
    <w:rsid w:val="005D5C16"/>
    <w:rsid w:val="005D677A"/>
    <w:rsid w:val="005D6A84"/>
    <w:rsid w:val="005E139C"/>
    <w:rsid w:val="005E157E"/>
    <w:rsid w:val="005E2297"/>
    <w:rsid w:val="005E3ECC"/>
    <w:rsid w:val="005E7A08"/>
    <w:rsid w:val="005F04D9"/>
    <w:rsid w:val="005F48CC"/>
    <w:rsid w:val="005F5048"/>
    <w:rsid w:val="005F5CE8"/>
    <w:rsid w:val="005F78A2"/>
    <w:rsid w:val="006005A1"/>
    <w:rsid w:val="006028C6"/>
    <w:rsid w:val="00606540"/>
    <w:rsid w:val="00606F09"/>
    <w:rsid w:val="006072A2"/>
    <w:rsid w:val="00610997"/>
    <w:rsid w:val="00613938"/>
    <w:rsid w:val="006140ED"/>
    <w:rsid w:val="006151AE"/>
    <w:rsid w:val="00615971"/>
    <w:rsid w:val="00616148"/>
    <w:rsid w:val="0062201C"/>
    <w:rsid w:val="00622602"/>
    <w:rsid w:val="00622CA9"/>
    <w:rsid w:val="00625180"/>
    <w:rsid w:val="00625FE7"/>
    <w:rsid w:val="00626620"/>
    <w:rsid w:val="00626BDA"/>
    <w:rsid w:val="006326F3"/>
    <w:rsid w:val="00635C37"/>
    <w:rsid w:val="0063655C"/>
    <w:rsid w:val="006365A2"/>
    <w:rsid w:val="0064264C"/>
    <w:rsid w:val="006448A9"/>
    <w:rsid w:val="0064755D"/>
    <w:rsid w:val="00650817"/>
    <w:rsid w:val="00651B1B"/>
    <w:rsid w:val="0065413A"/>
    <w:rsid w:val="00656191"/>
    <w:rsid w:val="00656A9C"/>
    <w:rsid w:val="006603E0"/>
    <w:rsid w:val="00660D45"/>
    <w:rsid w:val="00662EF7"/>
    <w:rsid w:val="00663354"/>
    <w:rsid w:val="00664C1E"/>
    <w:rsid w:val="00671C5F"/>
    <w:rsid w:val="006728F2"/>
    <w:rsid w:val="00676DCB"/>
    <w:rsid w:val="0067738A"/>
    <w:rsid w:val="00682858"/>
    <w:rsid w:val="006833AA"/>
    <w:rsid w:val="00684254"/>
    <w:rsid w:val="00684358"/>
    <w:rsid w:val="00685B3B"/>
    <w:rsid w:val="00686343"/>
    <w:rsid w:val="00687C17"/>
    <w:rsid w:val="006920F3"/>
    <w:rsid w:val="006957F6"/>
    <w:rsid w:val="006A28D3"/>
    <w:rsid w:val="006A365A"/>
    <w:rsid w:val="006A538F"/>
    <w:rsid w:val="006A70BC"/>
    <w:rsid w:val="006B2EEB"/>
    <w:rsid w:val="006B532D"/>
    <w:rsid w:val="006B6921"/>
    <w:rsid w:val="006B77CD"/>
    <w:rsid w:val="006C207F"/>
    <w:rsid w:val="006C280B"/>
    <w:rsid w:val="006C3C77"/>
    <w:rsid w:val="006C3E1B"/>
    <w:rsid w:val="006C4653"/>
    <w:rsid w:val="006C5D83"/>
    <w:rsid w:val="006C6839"/>
    <w:rsid w:val="006C6F56"/>
    <w:rsid w:val="006C79D0"/>
    <w:rsid w:val="006D1E94"/>
    <w:rsid w:val="006D296E"/>
    <w:rsid w:val="006E10C4"/>
    <w:rsid w:val="006E1E81"/>
    <w:rsid w:val="006E29AB"/>
    <w:rsid w:val="006E3591"/>
    <w:rsid w:val="006E3A30"/>
    <w:rsid w:val="006E54BE"/>
    <w:rsid w:val="006E5670"/>
    <w:rsid w:val="006F0139"/>
    <w:rsid w:val="006F5295"/>
    <w:rsid w:val="006F57D4"/>
    <w:rsid w:val="006F6B6D"/>
    <w:rsid w:val="006F6C4C"/>
    <w:rsid w:val="006F71D9"/>
    <w:rsid w:val="006F73C5"/>
    <w:rsid w:val="0070000F"/>
    <w:rsid w:val="0070089E"/>
    <w:rsid w:val="007065B3"/>
    <w:rsid w:val="007102CE"/>
    <w:rsid w:val="007111D2"/>
    <w:rsid w:val="0071121D"/>
    <w:rsid w:val="00711262"/>
    <w:rsid w:val="00713486"/>
    <w:rsid w:val="00713D2A"/>
    <w:rsid w:val="00714A40"/>
    <w:rsid w:val="00717824"/>
    <w:rsid w:val="00720DB7"/>
    <w:rsid w:val="0072357A"/>
    <w:rsid w:val="007235FF"/>
    <w:rsid w:val="007248AB"/>
    <w:rsid w:val="00724E03"/>
    <w:rsid w:val="007256D1"/>
    <w:rsid w:val="00730207"/>
    <w:rsid w:val="00734456"/>
    <w:rsid w:val="00737266"/>
    <w:rsid w:val="00737876"/>
    <w:rsid w:val="0074054D"/>
    <w:rsid w:val="007406EA"/>
    <w:rsid w:val="0074545C"/>
    <w:rsid w:val="00750532"/>
    <w:rsid w:val="00751BF2"/>
    <w:rsid w:val="00751CAB"/>
    <w:rsid w:val="00753164"/>
    <w:rsid w:val="00754BE4"/>
    <w:rsid w:val="00755729"/>
    <w:rsid w:val="00755E5B"/>
    <w:rsid w:val="00755EE0"/>
    <w:rsid w:val="007571E6"/>
    <w:rsid w:val="007647B3"/>
    <w:rsid w:val="00764818"/>
    <w:rsid w:val="00766666"/>
    <w:rsid w:val="00766B25"/>
    <w:rsid w:val="007738C1"/>
    <w:rsid w:val="007744BA"/>
    <w:rsid w:val="00775661"/>
    <w:rsid w:val="00775D85"/>
    <w:rsid w:val="007762A7"/>
    <w:rsid w:val="00780006"/>
    <w:rsid w:val="00782E26"/>
    <w:rsid w:val="00783514"/>
    <w:rsid w:val="00785C70"/>
    <w:rsid w:val="00787C68"/>
    <w:rsid w:val="007901FB"/>
    <w:rsid w:val="00790B30"/>
    <w:rsid w:val="00790D0B"/>
    <w:rsid w:val="0079258C"/>
    <w:rsid w:val="007928CF"/>
    <w:rsid w:val="00793EF5"/>
    <w:rsid w:val="007966D9"/>
    <w:rsid w:val="00797A56"/>
    <w:rsid w:val="007A02B5"/>
    <w:rsid w:val="007A0745"/>
    <w:rsid w:val="007A51DF"/>
    <w:rsid w:val="007A666C"/>
    <w:rsid w:val="007A6E50"/>
    <w:rsid w:val="007A76F7"/>
    <w:rsid w:val="007A77AF"/>
    <w:rsid w:val="007A7ED2"/>
    <w:rsid w:val="007B27F0"/>
    <w:rsid w:val="007B5086"/>
    <w:rsid w:val="007B5E78"/>
    <w:rsid w:val="007B750A"/>
    <w:rsid w:val="007B7AA1"/>
    <w:rsid w:val="007C17C0"/>
    <w:rsid w:val="007C57FE"/>
    <w:rsid w:val="007C581E"/>
    <w:rsid w:val="007C69C0"/>
    <w:rsid w:val="007D0F02"/>
    <w:rsid w:val="007D0F0E"/>
    <w:rsid w:val="007D1213"/>
    <w:rsid w:val="007D2E5C"/>
    <w:rsid w:val="007D4739"/>
    <w:rsid w:val="007D47D1"/>
    <w:rsid w:val="007D68E6"/>
    <w:rsid w:val="007D728E"/>
    <w:rsid w:val="007E071F"/>
    <w:rsid w:val="007E1C50"/>
    <w:rsid w:val="007E1D3A"/>
    <w:rsid w:val="007E2005"/>
    <w:rsid w:val="007E35E2"/>
    <w:rsid w:val="007E45C1"/>
    <w:rsid w:val="007E4751"/>
    <w:rsid w:val="007E6288"/>
    <w:rsid w:val="007E6ACE"/>
    <w:rsid w:val="007F053A"/>
    <w:rsid w:val="007F0FDA"/>
    <w:rsid w:val="007F21B6"/>
    <w:rsid w:val="007F2755"/>
    <w:rsid w:val="007F28B7"/>
    <w:rsid w:val="007F3305"/>
    <w:rsid w:val="007F35B7"/>
    <w:rsid w:val="007F3B77"/>
    <w:rsid w:val="008006E8"/>
    <w:rsid w:val="00802530"/>
    <w:rsid w:val="0080279C"/>
    <w:rsid w:val="00802851"/>
    <w:rsid w:val="00802B43"/>
    <w:rsid w:val="00805556"/>
    <w:rsid w:val="00805612"/>
    <w:rsid w:val="00806788"/>
    <w:rsid w:val="00806D45"/>
    <w:rsid w:val="008070A2"/>
    <w:rsid w:val="00814527"/>
    <w:rsid w:val="0081543B"/>
    <w:rsid w:val="00815BF9"/>
    <w:rsid w:val="00815DE7"/>
    <w:rsid w:val="00817C39"/>
    <w:rsid w:val="00820591"/>
    <w:rsid w:val="00820C89"/>
    <w:rsid w:val="00822C65"/>
    <w:rsid w:val="0082582D"/>
    <w:rsid w:val="00826476"/>
    <w:rsid w:val="00831214"/>
    <w:rsid w:val="008318FF"/>
    <w:rsid w:val="00832937"/>
    <w:rsid w:val="00832B3E"/>
    <w:rsid w:val="00833355"/>
    <w:rsid w:val="00835B3C"/>
    <w:rsid w:val="0083756F"/>
    <w:rsid w:val="00841BB7"/>
    <w:rsid w:val="00841D1A"/>
    <w:rsid w:val="00842845"/>
    <w:rsid w:val="00845DBF"/>
    <w:rsid w:val="00846309"/>
    <w:rsid w:val="008502DB"/>
    <w:rsid w:val="0085125F"/>
    <w:rsid w:val="008515DC"/>
    <w:rsid w:val="00851CD5"/>
    <w:rsid w:val="008523D6"/>
    <w:rsid w:val="00853F88"/>
    <w:rsid w:val="0085455C"/>
    <w:rsid w:val="0085645E"/>
    <w:rsid w:val="008600B4"/>
    <w:rsid w:val="00861252"/>
    <w:rsid w:val="00861499"/>
    <w:rsid w:val="00862695"/>
    <w:rsid w:val="00863849"/>
    <w:rsid w:val="0086517E"/>
    <w:rsid w:val="00866F66"/>
    <w:rsid w:val="008703D3"/>
    <w:rsid w:val="0087140F"/>
    <w:rsid w:val="008716A4"/>
    <w:rsid w:val="00873F72"/>
    <w:rsid w:val="0087434D"/>
    <w:rsid w:val="00877C2C"/>
    <w:rsid w:val="008807FC"/>
    <w:rsid w:val="0088175D"/>
    <w:rsid w:val="00882357"/>
    <w:rsid w:val="0088274E"/>
    <w:rsid w:val="00882A29"/>
    <w:rsid w:val="008834FF"/>
    <w:rsid w:val="00883B3F"/>
    <w:rsid w:val="0088517E"/>
    <w:rsid w:val="0088621A"/>
    <w:rsid w:val="00886ED5"/>
    <w:rsid w:val="00887A82"/>
    <w:rsid w:val="00893841"/>
    <w:rsid w:val="00893C21"/>
    <w:rsid w:val="00894BF7"/>
    <w:rsid w:val="008969B3"/>
    <w:rsid w:val="008A0C82"/>
    <w:rsid w:val="008A0DD3"/>
    <w:rsid w:val="008A13E2"/>
    <w:rsid w:val="008A50E8"/>
    <w:rsid w:val="008A5CC0"/>
    <w:rsid w:val="008A6B75"/>
    <w:rsid w:val="008B02CE"/>
    <w:rsid w:val="008B407C"/>
    <w:rsid w:val="008B4B55"/>
    <w:rsid w:val="008B528C"/>
    <w:rsid w:val="008B55F3"/>
    <w:rsid w:val="008B5F20"/>
    <w:rsid w:val="008B6B01"/>
    <w:rsid w:val="008C01C2"/>
    <w:rsid w:val="008C0768"/>
    <w:rsid w:val="008C0802"/>
    <w:rsid w:val="008C4D0A"/>
    <w:rsid w:val="008D051B"/>
    <w:rsid w:val="008D0BB3"/>
    <w:rsid w:val="008D0DD9"/>
    <w:rsid w:val="008D1323"/>
    <w:rsid w:val="008D14E9"/>
    <w:rsid w:val="008D2F5C"/>
    <w:rsid w:val="008D383B"/>
    <w:rsid w:val="008D61D5"/>
    <w:rsid w:val="008D6561"/>
    <w:rsid w:val="008E0D14"/>
    <w:rsid w:val="008E3336"/>
    <w:rsid w:val="008E67C8"/>
    <w:rsid w:val="008E6AE4"/>
    <w:rsid w:val="008E6D1F"/>
    <w:rsid w:val="008E78CB"/>
    <w:rsid w:val="008E7F82"/>
    <w:rsid w:val="008F0A75"/>
    <w:rsid w:val="008F1470"/>
    <w:rsid w:val="008F2556"/>
    <w:rsid w:val="008F43FA"/>
    <w:rsid w:val="008F57D8"/>
    <w:rsid w:val="00901F85"/>
    <w:rsid w:val="00902A84"/>
    <w:rsid w:val="00906EA7"/>
    <w:rsid w:val="009071AA"/>
    <w:rsid w:val="00907422"/>
    <w:rsid w:val="009106ED"/>
    <w:rsid w:val="00911E52"/>
    <w:rsid w:val="009128C9"/>
    <w:rsid w:val="00914CF3"/>
    <w:rsid w:val="0091502A"/>
    <w:rsid w:val="00915928"/>
    <w:rsid w:val="00916196"/>
    <w:rsid w:val="00916AB1"/>
    <w:rsid w:val="0092035F"/>
    <w:rsid w:val="00921EC4"/>
    <w:rsid w:val="00923593"/>
    <w:rsid w:val="00923A86"/>
    <w:rsid w:val="00923BB0"/>
    <w:rsid w:val="00923C60"/>
    <w:rsid w:val="009251CC"/>
    <w:rsid w:val="0092668C"/>
    <w:rsid w:val="0092679F"/>
    <w:rsid w:val="0092798F"/>
    <w:rsid w:val="00927CD0"/>
    <w:rsid w:val="00930C68"/>
    <w:rsid w:val="009322F7"/>
    <w:rsid w:val="00932AF2"/>
    <w:rsid w:val="00933472"/>
    <w:rsid w:val="00933967"/>
    <w:rsid w:val="00943FFF"/>
    <w:rsid w:val="00945E64"/>
    <w:rsid w:val="00951DD0"/>
    <w:rsid w:val="00954596"/>
    <w:rsid w:val="009549F0"/>
    <w:rsid w:val="00957004"/>
    <w:rsid w:val="00957954"/>
    <w:rsid w:val="00957D07"/>
    <w:rsid w:val="00960E81"/>
    <w:rsid w:val="00962E5A"/>
    <w:rsid w:val="00963391"/>
    <w:rsid w:val="009634CB"/>
    <w:rsid w:val="0096411F"/>
    <w:rsid w:val="00964B68"/>
    <w:rsid w:val="009652B3"/>
    <w:rsid w:val="009656D7"/>
    <w:rsid w:val="009704D9"/>
    <w:rsid w:val="0097055A"/>
    <w:rsid w:val="00971B36"/>
    <w:rsid w:val="0097253F"/>
    <w:rsid w:val="00973C61"/>
    <w:rsid w:val="009749DE"/>
    <w:rsid w:val="0098029B"/>
    <w:rsid w:val="00980EB4"/>
    <w:rsid w:val="00981B41"/>
    <w:rsid w:val="0098217C"/>
    <w:rsid w:val="009836B3"/>
    <w:rsid w:val="00983AEC"/>
    <w:rsid w:val="0098484A"/>
    <w:rsid w:val="009963ED"/>
    <w:rsid w:val="009A0C5C"/>
    <w:rsid w:val="009A1022"/>
    <w:rsid w:val="009A1AF6"/>
    <w:rsid w:val="009A4F84"/>
    <w:rsid w:val="009A66A5"/>
    <w:rsid w:val="009A69B9"/>
    <w:rsid w:val="009B35C5"/>
    <w:rsid w:val="009B3D37"/>
    <w:rsid w:val="009B4E88"/>
    <w:rsid w:val="009B5553"/>
    <w:rsid w:val="009B7EF6"/>
    <w:rsid w:val="009C06E6"/>
    <w:rsid w:val="009C3113"/>
    <w:rsid w:val="009C37BD"/>
    <w:rsid w:val="009C3896"/>
    <w:rsid w:val="009C5797"/>
    <w:rsid w:val="009C6CA6"/>
    <w:rsid w:val="009C6E7A"/>
    <w:rsid w:val="009C75FD"/>
    <w:rsid w:val="009D111A"/>
    <w:rsid w:val="009D4D73"/>
    <w:rsid w:val="009D4D94"/>
    <w:rsid w:val="009D752C"/>
    <w:rsid w:val="009D7B95"/>
    <w:rsid w:val="009E2968"/>
    <w:rsid w:val="009E2F0E"/>
    <w:rsid w:val="009E408C"/>
    <w:rsid w:val="009E4D98"/>
    <w:rsid w:val="009F03B7"/>
    <w:rsid w:val="009F314C"/>
    <w:rsid w:val="00A043E5"/>
    <w:rsid w:val="00A04EF3"/>
    <w:rsid w:val="00A0594F"/>
    <w:rsid w:val="00A07161"/>
    <w:rsid w:val="00A07268"/>
    <w:rsid w:val="00A07AB8"/>
    <w:rsid w:val="00A11EBC"/>
    <w:rsid w:val="00A132F4"/>
    <w:rsid w:val="00A14E4B"/>
    <w:rsid w:val="00A1507A"/>
    <w:rsid w:val="00A154F7"/>
    <w:rsid w:val="00A17CEF"/>
    <w:rsid w:val="00A20C89"/>
    <w:rsid w:val="00A253C0"/>
    <w:rsid w:val="00A2587B"/>
    <w:rsid w:val="00A27FF2"/>
    <w:rsid w:val="00A313D9"/>
    <w:rsid w:val="00A34080"/>
    <w:rsid w:val="00A34DA1"/>
    <w:rsid w:val="00A35D68"/>
    <w:rsid w:val="00A3624F"/>
    <w:rsid w:val="00A37066"/>
    <w:rsid w:val="00A40267"/>
    <w:rsid w:val="00A40727"/>
    <w:rsid w:val="00A41A9A"/>
    <w:rsid w:val="00A425EB"/>
    <w:rsid w:val="00A45175"/>
    <w:rsid w:val="00A45F07"/>
    <w:rsid w:val="00A54703"/>
    <w:rsid w:val="00A57117"/>
    <w:rsid w:val="00A61BCD"/>
    <w:rsid w:val="00A6418E"/>
    <w:rsid w:val="00A715D0"/>
    <w:rsid w:val="00A7250D"/>
    <w:rsid w:val="00A72B25"/>
    <w:rsid w:val="00A74267"/>
    <w:rsid w:val="00A77681"/>
    <w:rsid w:val="00A77A42"/>
    <w:rsid w:val="00A8001D"/>
    <w:rsid w:val="00A80645"/>
    <w:rsid w:val="00A806D9"/>
    <w:rsid w:val="00A82736"/>
    <w:rsid w:val="00A8273E"/>
    <w:rsid w:val="00A837B1"/>
    <w:rsid w:val="00A83CEC"/>
    <w:rsid w:val="00A8606E"/>
    <w:rsid w:val="00A90376"/>
    <w:rsid w:val="00A93F0C"/>
    <w:rsid w:val="00AA1BD2"/>
    <w:rsid w:val="00AA1C05"/>
    <w:rsid w:val="00AA68BB"/>
    <w:rsid w:val="00AA7DD6"/>
    <w:rsid w:val="00AB15BE"/>
    <w:rsid w:val="00AB298F"/>
    <w:rsid w:val="00AB3CED"/>
    <w:rsid w:val="00AB4044"/>
    <w:rsid w:val="00AB5223"/>
    <w:rsid w:val="00AC4B6F"/>
    <w:rsid w:val="00AC5232"/>
    <w:rsid w:val="00AC7088"/>
    <w:rsid w:val="00AC73B0"/>
    <w:rsid w:val="00AC7717"/>
    <w:rsid w:val="00AD71D8"/>
    <w:rsid w:val="00AD7FD7"/>
    <w:rsid w:val="00AE3BC8"/>
    <w:rsid w:val="00AE5FBA"/>
    <w:rsid w:val="00AE6FA6"/>
    <w:rsid w:val="00AE74A5"/>
    <w:rsid w:val="00AE7A82"/>
    <w:rsid w:val="00AF4C88"/>
    <w:rsid w:val="00AF7AAC"/>
    <w:rsid w:val="00B019B4"/>
    <w:rsid w:val="00B05342"/>
    <w:rsid w:val="00B119CC"/>
    <w:rsid w:val="00B1695E"/>
    <w:rsid w:val="00B204B5"/>
    <w:rsid w:val="00B21715"/>
    <w:rsid w:val="00B217F6"/>
    <w:rsid w:val="00B21D03"/>
    <w:rsid w:val="00B23852"/>
    <w:rsid w:val="00B24326"/>
    <w:rsid w:val="00B276F5"/>
    <w:rsid w:val="00B30E7A"/>
    <w:rsid w:val="00B320DB"/>
    <w:rsid w:val="00B40021"/>
    <w:rsid w:val="00B403BF"/>
    <w:rsid w:val="00B41D4E"/>
    <w:rsid w:val="00B42B60"/>
    <w:rsid w:val="00B42FED"/>
    <w:rsid w:val="00B43698"/>
    <w:rsid w:val="00B44061"/>
    <w:rsid w:val="00B44198"/>
    <w:rsid w:val="00B45D6E"/>
    <w:rsid w:val="00B50FB8"/>
    <w:rsid w:val="00B51449"/>
    <w:rsid w:val="00B52484"/>
    <w:rsid w:val="00B56A5B"/>
    <w:rsid w:val="00B64100"/>
    <w:rsid w:val="00B64DE2"/>
    <w:rsid w:val="00B66FEE"/>
    <w:rsid w:val="00B71D94"/>
    <w:rsid w:val="00B73347"/>
    <w:rsid w:val="00B75B9C"/>
    <w:rsid w:val="00B77DF9"/>
    <w:rsid w:val="00B81895"/>
    <w:rsid w:val="00B84BBC"/>
    <w:rsid w:val="00B86A58"/>
    <w:rsid w:val="00B920DB"/>
    <w:rsid w:val="00B93483"/>
    <w:rsid w:val="00B94180"/>
    <w:rsid w:val="00B965B1"/>
    <w:rsid w:val="00BA06CE"/>
    <w:rsid w:val="00BA3293"/>
    <w:rsid w:val="00BA36BA"/>
    <w:rsid w:val="00BA727A"/>
    <w:rsid w:val="00BA7FB5"/>
    <w:rsid w:val="00BB2860"/>
    <w:rsid w:val="00BB5404"/>
    <w:rsid w:val="00BB579D"/>
    <w:rsid w:val="00BB5F31"/>
    <w:rsid w:val="00BB7707"/>
    <w:rsid w:val="00BC0652"/>
    <w:rsid w:val="00BC3492"/>
    <w:rsid w:val="00BC48B9"/>
    <w:rsid w:val="00BD197E"/>
    <w:rsid w:val="00BD3271"/>
    <w:rsid w:val="00BD3691"/>
    <w:rsid w:val="00BD5236"/>
    <w:rsid w:val="00BD6693"/>
    <w:rsid w:val="00BE19D5"/>
    <w:rsid w:val="00BE2173"/>
    <w:rsid w:val="00BE3C77"/>
    <w:rsid w:val="00BE3F21"/>
    <w:rsid w:val="00BE4E72"/>
    <w:rsid w:val="00BF02DD"/>
    <w:rsid w:val="00BF279D"/>
    <w:rsid w:val="00BF3D86"/>
    <w:rsid w:val="00BF76FF"/>
    <w:rsid w:val="00C014F2"/>
    <w:rsid w:val="00C02DF5"/>
    <w:rsid w:val="00C06078"/>
    <w:rsid w:val="00C1108A"/>
    <w:rsid w:val="00C12483"/>
    <w:rsid w:val="00C140D1"/>
    <w:rsid w:val="00C16094"/>
    <w:rsid w:val="00C1682C"/>
    <w:rsid w:val="00C21012"/>
    <w:rsid w:val="00C21F42"/>
    <w:rsid w:val="00C22DA4"/>
    <w:rsid w:val="00C23F2E"/>
    <w:rsid w:val="00C240F5"/>
    <w:rsid w:val="00C25503"/>
    <w:rsid w:val="00C307C1"/>
    <w:rsid w:val="00C32C20"/>
    <w:rsid w:val="00C32CFD"/>
    <w:rsid w:val="00C33172"/>
    <w:rsid w:val="00C3343F"/>
    <w:rsid w:val="00C37AB7"/>
    <w:rsid w:val="00C40E80"/>
    <w:rsid w:val="00C42940"/>
    <w:rsid w:val="00C42BF0"/>
    <w:rsid w:val="00C42CFE"/>
    <w:rsid w:val="00C43C4E"/>
    <w:rsid w:val="00C44A80"/>
    <w:rsid w:val="00C536D3"/>
    <w:rsid w:val="00C54FD5"/>
    <w:rsid w:val="00C55846"/>
    <w:rsid w:val="00C57115"/>
    <w:rsid w:val="00C575B9"/>
    <w:rsid w:val="00C61332"/>
    <w:rsid w:val="00C62757"/>
    <w:rsid w:val="00C62AB5"/>
    <w:rsid w:val="00C63043"/>
    <w:rsid w:val="00C6475E"/>
    <w:rsid w:val="00C64A29"/>
    <w:rsid w:val="00C671BD"/>
    <w:rsid w:val="00C675C2"/>
    <w:rsid w:val="00C70054"/>
    <w:rsid w:val="00C7166E"/>
    <w:rsid w:val="00C738A3"/>
    <w:rsid w:val="00C73C52"/>
    <w:rsid w:val="00C74D57"/>
    <w:rsid w:val="00C7588F"/>
    <w:rsid w:val="00C76ED3"/>
    <w:rsid w:val="00C837C9"/>
    <w:rsid w:val="00C84596"/>
    <w:rsid w:val="00C860A7"/>
    <w:rsid w:val="00C87F2E"/>
    <w:rsid w:val="00C906FF"/>
    <w:rsid w:val="00C92BE6"/>
    <w:rsid w:val="00C92F01"/>
    <w:rsid w:val="00C94444"/>
    <w:rsid w:val="00C94767"/>
    <w:rsid w:val="00C957F2"/>
    <w:rsid w:val="00C95B96"/>
    <w:rsid w:val="00C95CF9"/>
    <w:rsid w:val="00CA0A50"/>
    <w:rsid w:val="00CA373C"/>
    <w:rsid w:val="00CA3780"/>
    <w:rsid w:val="00CA43E4"/>
    <w:rsid w:val="00CA6115"/>
    <w:rsid w:val="00CA6497"/>
    <w:rsid w:val="00CA68FD"/>
    <w:rsid w:val="00CA7ABD"/>
    <w:rsid w:val="00CB1F6A"/>
    <w:rsid w:val="00CB2209"/>
    <w:rsid w:val="00CB26A3"/>
    <w:rsid w:val="00CB2D14"/>
    <w:rsid w:val="00CB3C1B"/>
    <w:rsid w:val="00CB5E97"/>
    <w:rsid w:val="00CC08FC"/>
    <w:rsid w:val="00CC0C75"/>
    <w:rsid w:val="00CC288D"/>
    <w:rsid w:val="00CD12C4"/>
    <w:rsid w:val="00CD19CA"/>
    <w:rsid w:val="00CD6BDD"/>
    <w:rsid w:val="00CD708B"/>
    <w:rsid w:val="00CE2208"/>
    <w:rsid w:val="00CE2A04"/>
    <w:rsid w:val="00CE30D8"/>
    <w:rsid w:val="00CE737A"/>
    <w:rsid w:val="00CF18F0"/>
    <w:rsid w:val="00CF27D4"/>
    <w:rsid w:val="00CF3889"/>
    <w:rsid w:val="00CF4016"/>
    <w:rsid w:val="00CF53CE"/>
    <w:rsid w:val="00CF6160"/>
    <w:rsid w:val="00D01130"/>
    <w:rsid w:val="00D020A6"/>
    <w:rsid w:val="00D02738"/>
    <w:rsid w:val="00D03053"/>
    <w:rsid w:val="00D037ED"/>
    <w:rsid w:val="00D039FE"/>
    <w:rsid w:val="00D0490A"/>
    <w:rsid w:val="00D05307"/>
    <w:rsid w:val="00D0553F"/>
    <w:rsid w:val="00D102EA"/>
    <w:rsid w:val="00D12C20"/>
    <w:rsid w:val="00D14F7B"/>
    <w:rsid w:val="00D164AA"/>
    <w:rsid w:val="00D16FFF"/>
    <w:rsid w:val="00D211A8"/>
    <w:rsid w:val="00D226E1"/>
    <w:rsid w:val="00D25C62"/>
    <w:rsid w:val="00D2760D"/>
    <w:rsid w:val="00D27E1B"/>
    <w:rsid w:val="00D30182"/>
    <w:rsid w:val="00D30443"/>
    <w:rsid w:val="00D30ED0"/>
    <w:rsid w:val="00D31469"/>
    <w:rsid w:val="00D33EA7"/>
    <w:rsid w:val="00D367C7"/>
    <w:rsid w:val="00D36C17"/>
    <w:rsid w:val="00D36F70"/>
    <w:rsid w:val="00D377F4"/>
    <w:rsid w:val="00D41118"/>
    <w:rsid w:val="00D415DF"/>
    <w:rsid w:val="00D429BC"/>
    <w:rsid w:val="00D42E1B"/>
    <w:rsid w:val="00D50558"/>
    <w:rsid w:val="00D52E0B"/>
    <w:rsid w:val="00D54F76"/>
    <w:rsid w:val="00D55A43"/>
    <w:rsid w:val="00D56674"/>
    <w:rsid w:val="00D57A1A"/>
    <w:rsid w:val="00D603E7"/>
    <w:rsid w:val="00D61E3F"/>
    <w:rsid w:val="00D62544"/>
    <w:rsid w:val="00D65076"/>
    <w:rsid w:val="00D714E1"/>
    <w:rsid w:val="00D72E2F"/>
    <w:rsid w:val="00D74577"/>
    <w:rsid w:val="00D76D06"/>
    <w:rsid w:val="00D80144"/>
    <w:rsid w:val="00D8062D"/>
    <w:rsid w:val="00D82D11"/>
    <w:rsid w:val="00D87BE0"/>
    <w:rsid w:val="00D9145A"/>
    <w:rsid w:val="00DA00BE"/>
    <w:rsid w:val="00DA0816"/>
    <w:rsid w:val="00DA1575"/>
    <w:rsid w:val="00DA3421"/>
    <w:rsid w:val="00DA4F75"/>
    <w:rsid w:val="00DA602C"/>
    <w:rsid w:val="00DA6C71"/>
    <w:rsid w:val="00DB01E2"/>
    <w:rsid w:val="00DB08DD"/>
    <w:rsid w:val="00DB4B63"/>
    <w:rsid w:val="00DB67AD"/>
    <w:rsid w:val="00DB6FD4"/>
    <w:rsid w:val="00DC09D1"/>
    <w:rsid w:val="00DC121D"/>
    <w:rsid w:val="00DC67ED"/>
    <w:rsid w:val="00DD10AD"/>
    <w:rsid w:val="00DD365C"/>
    <w:rsid w:val="00DD4E2B"/>
    <w:rsid w:val="00DE1205"/>
    <w:rsid w:val="00DE24B4"/>
    <w:rsid w:val="00DE258F"/>
    <w:rsid w:val="00DF0093"/>
    <w:rsid w:val="00DF0362"/>
    <w:rsid w:val="00DF1728"/>
    <w:rsid w:val="00DF1E7C"/>
    <w:rsid w:val="00DF2695"/>
    <w:rsid w:val="00DF2C82"/>
    <w:rsid w:val="00DF3121"/>
    <w:rsid w:val="00DF352E"/>
    <w:rsid w:val="00DF4C7B"/>
    <w:rsid w:val="00DF57FE"/>
    <w:rsid w:val="00DF6020"/>
    <w:rsid w:val="00DF672C"/>
    <w:rsid w:val="00DF72A6"/>
    <w:rsid w:val="00E0139E"/>
    <w:rsid w:val="00E021E4"/>
    <w:rsid w:val="00E02271"/>
    <w:rsid w:val="00E07BEE"/>
    <w:rsid w:val="00E07DC1"/>
    <w:rsid w:val="00E1069E"/>
    <w:rsid w:val="00E11BEF"/>
    <w:rsid w:val="00E143C0"/>
    <w:rsid w:val="00E145D2"/>
    <w:rsid w:val="00E15A60"/>
    <w:rsid w:val="00E15D11"/>
    <w:rsid w:val="00E20603"/>
    <w:rsid w:val="00E208B7"/>
    <w:rsid w:val="00E21105"/>
    <w:rsid w:val="00E21D9C"/>
    <w:rsid w:val="00E21DD5"/>
    <w:rsid w:val="00E24E64"/>
    <w:rsid w:val="00E25B89"/>
    <w:rsid w:val="00E26286"/>
    <w:rsid w:val="00E27E79"/>
    <w:rsid w:val="00E3106D"/>
    <w:rsid w:val="00E33E84"/>
    <w:rsid w:val="00E343C8"/>
    <w:rsid w:val="00E466B4"/>
    <w:rsid w:val="00E47E16"/>
    <w:rsid w:val="00E5011A"/>
    <w:rsid w:val="00E52BFA"/>
    <w:rsid w:val="00E54016"/>
    <w:rsid w:val="00E55B43"/>
    <w:rsid w:val="00E56042"/>
    <w:rsid w:val="00E574B1"/>
    <w:rsid w:val="00E609AE"/>
    <w:rsid w:val="00E61112"/>
    <w:rsid w:val="00E6448B"/>
    <w:rsid w:val="00E65A3E"/>
    <w:rsid w:val="00E65A41"/>
    <w:rsid w:val="00E669BD"/>
    <w:rsid w:val="00E73371"/>
    <w:rsid w:val="00E73AFC"/>
    <w:rsid w:val="00E75089"/>
    <w:rsid w:val="00E770B0"/>
    <w:rsid w:val="00E77500"/>
    <w:rsid w:val="00E81F82"/>
    <w:rsid w:val="00E82921"/>
    <w:rsid w:val="00E84333"/>
    <w:rsid w:val="00E86E27"/>
    <w:rsid w:val="00E8704A"/>
    <w:rsid w:val="00E87520"/>
    <w:rsid w:val="00E87551"/>
    <w:rsid w:val="00E91B14"/>
    <w:rsid w:val="00E91F19"/>
    <w:rsid w:val="00E94BAA"/>
    <w:rsid w:val="00E97671"/>
    <w:rsid w:val="00E976C5"/>
    <w:rsid w:val="00EA1744"/>
    <w:rsid w:val="00EA1AA6"/>
    <w:rsid w:val="00EA1F75"/>
    <w:rsid w:val="00EA2C29"/>
    <w:rsid w:val="00EA3CE1"/>
    <w:rsid w:val="00EA3EA7"/>
    <w:rsid w:val="00EA4160"/>
    <w:rsid w:val="00EA5B8F"/>
    <w:rsid w:val="00EA671A"/>
    <w:rsid w:val="00EA74BF"/>
    <w:rsid w:val="00EA789C"/>
    <w:rsid w:val="00EA7AB4"/>
    <w:rsid w:val="00EA7ABB"/>
    <w:rsid w:val="00EB2AED"/>
    <w:rsid w:val="00EB325D"/>
    <w:rsid w:val="00EB5046"/>
    <w:rsid w:val="00EB788B"/>
    <w:rsid w:val="00EC08F0"/>
    <w:rsid w:val="00EC0A4C"/>
    <w:rsid w:val="00EC1647"/>
    <w:rsid w:val="00EC1D09"/>
    <w:rsid w:val="00EC1E31"/>
    <w:rsid w:val="00EC5C48"/>
    <w:rsid w:val="00EC6933"/>
    <w:rsid w:val="00EC7B24"/>
    <w:rsid w:val="00ED1066"/>
    <w:rsid w:val="00ED154B"/>
    <w:rsid w:val="00ED1EFC"/>
    <w:rsid w:val="00ED2DDF"/>
    <w:rsid w:val="00ED54AE"/>
    <w:rsid w:val="00ED592C"/>
    <w:rsid w:val="00ED5D26"/>
    <w:rsid w:val="00EE0C1C"/>
    <w:rsid w:val="00EE1E94"/>
    <w:rsid w:val="00EE4712"/>
    <w:rsid w:val="00EE5FDE"/>
    <w:rsid w:val="00EE6F33"/>
    <w:rsid w:val="00EF0253"/>
    <w:rsid w:val="00EF166C"/>
    <w:rsid w:val="00EF1C63"/>
    <w:rsid w:val="00EF3583"/>
    <w:rsid w:val="00EF54EF"/>
    <w:rsid w:val="00F005F3"/>
    <w:rsid w:val="00F01FFC"/>
    <w:rsid w:val="00F03404"/>
    <w:rsid w:val="00F04D1B"/>
    <w:rsid w:val="00F04FF5"/>
    <w:rsid w:val="00F05655"/>
    <w:rsid w:val="00F06C3F"/>
    <w:rsid w:val="00F06E41"/>
    <w:rsid w:val="00F075BA"/>
    <w:rsid w:val="00F119D3"/>
    <w:rsid w:val="00F1326D"/>
    <w:rsid w:val="00F13C3B"/>
    <w:rsid w:val="00F14E47"/>
    <w:rsid w:val="00F16E53"/>
    <w:rsid w:val="00F17E76"/>
    <w:rsid w:val="00F20CDF"/>
    <w:rsid w:val="00F212BB"/>
    <w:rsid w:val="00F22736"/>
    <w:rsid w:val="00F24504"/>
    <w:rsid w:val="00F24F2B"/>
    <w:rsid w:val="00F2554B"/>
    <w:rsid w:val="00F2602D"/>
    <w:rsid w:val="00F26728"/>
    <w:rsid w:val="00F27843"/>
    <w:rsid w:val="00F3376C"/>
    <w:rsid w:val="00F37069"/>
    <w:rsid w:val="00F3755B"/>
    <w:rsid w:val="00F3792D"/>
    <w:rsid w:val="00F40EA6"/>
    <w:rsid w:val="00F45943"/>
    <w:rsid w:val="00F45E35"/>
    <w:rsid w:val="00F47C75"/>
    <w:rsid w:val="00F50A70"/>
    <w:rsid w:val="00F51411"/>
    <w:rsid w:val="00F545ED"/>
    <w:rsid w:val="00F546EE"/>
    <w:rsid w:val="00F54D21"/>
    <w:rsid w:val="00F6195C"/>
    <w:rsid w:val="00F61A25"/>
    <w:rsid w:val="00F6283F"/>
    <w:rsid w:val="00F631CD"/>
    <w:rsid w:val="00F63F25"/>
    <w:rsid w:val="00F70A31"/>
    <w:rsid w:val="00F7202E"/>
    <w:rsid w:val="00F7292F"/>
    <w:rsid w:val="00F751C9"/>
    <w:rsid w:val="00F77268"/>
    <w:rsid w:val="00F80260"/>
    <w:rsid w:val="00F8053D"/>
    <w:rsid w:val="00F80AB1"/>
    <w:rsid w:val="00F80ADF"/>
    <w:rsid w:val="00F84CED"/>
    <w:rsid w:val="00F85C11"/>
    <w:rsid w:val="00F86626"/>
    <w:rsid w:val="00F870DC"/>
    <w:rsid w:val="00F8772F"/>
    <w:rsid w:val="00F90962"/>
    <w:rsid w:val="00F91350"/>
    <w:rsid w:val="00F923C1"/>
    <w:rsid w:val="00F92643"/>
    <w:rsid w:val="00F93E35"/>
    <w:rsid w:val="00F94DA4"/>
    <w:rsid w:val="00F96E38"/>
    <w:rsid w:val="00F977AE"/>
    <w:rsid w:val="00FA04BF"/>
    <w:rsid w:val="00FA0AC8"/>
    <w:rsid w:val="00FA1CC8"/>
    <w:rsid w:val="00FA290C"/>
    <w:rsid w:val="00FA44F1"/>
    <w:rsid w:val="00FA60A1"/>
    <w:rsid w:val="00FA6E0A"/>
    <w:rsid w:val="00FA7ADA"/>
    <w:rsid w:val="00FA7E48"/>
    <w:rsid w:val="00FB1298"/>
    <w:rsid w:val="00FB35B4"/>
    <w:rsid w:val="00FB387D"/>
    <w:rsid w:val="00FB4BC6"/>
    <w:rsid w:val="00FB68F2"/>
    <w:rsid w:val="00FC1D68"/>
    <w:rsid w:val="00FC20EC"/>
    <w:rsid w:val="00FD033E"/>
    <w:rsid w:val="00FD246A"/>
    <w:rsid w:val="00FD4888"/>
    <w:rsid w:val="00FD5ABE"/>
    <w:rsid w:val="00FD70E4"/>
    <w:rsid w:val="00FD73A3"/>
    <w:rsid w:val="00FE1FC9"/>
    <w:rsid w:val="00FE222E"/>
    <w:rsid w:val="00FE2CEB"/>
    <w:rsid w:val="00FE603D"/>
    <w:rsid w:val="00FE67AF"/>
    <w:rsid w:val="00FF0492"/>
    <w:rsid w:val="00FF19EF"/>
    <w:rsid w:val="00FF2FEE"/>
    <w:rsid w:val="00FF32E2"/>
    <w:rsid w:val="00FF6972"/>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35C4B-EFCA-4D86-BF67-E789FEA4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02C"/>
  </w:style>
  <w:style w:type="paragraph" w:styleId="1">
    <w:name w:val="heading 1"/>
    <w:basedOn w:val="a"/>
    <w:next w:val="a"/>
    <w:link w:val="10"/>
    <w:qFormat/>
    <w:rsid w:val="00A37066"/>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257B4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0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02C"/>
    <w:rPr>
      <w:rFonts w:ascii="Tahoma" w:hAnsi="Tahoma" w:cs="Tahoma"/>
      <w:sz w:val="16"/>
      <w:szCs w:val="16"/>
    </w:rPr>
  </w:style>
  <w:style w:type="paragraph" w:styleId="a6">
    <w:name w:val="header"/>
    <w:basedOn w:val="a"/>
    <w:link w:val="a7"/>
    <w:uiPriority w:val="99"/>
    <w:unhideWhenUsed/>
    <w:rsid w:val="00317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7CC"/>
  </w:style>
  <w:style w:type="paragraph" w:styleId="a8">
    <w:name w:val="footer"/>
    <w:basedOn w:val="a"/>
    <w:link w:val="a9"/>
    <w:uiPriority w:val="99"/>
    <w:unhideWhenUsed/>
    <w:rsid w:val="00317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7CC"/>
  </w:style>
  <w:style w:type="paragraph" w:customStyle="1" w:styleId="aa">
    <w:name w:val="Знак Знак Знак Знак"/>
    <w:basedOn w:val="a"/>
    <w:uiPriority w:val="99"/>
    <w:qFormat/>
    <w:rsid w:val="00911E52"/>
    <w:pPr>
      <w:spacing w:after="160" w:line="240" w:lineRule="exact"/>
    </w:pPr>
    <w:rPr>
      <w:rFonts w:ascii="Verdana" w:eastAsia="Times New Roman" w:hAnsi="Verdana" w:cs="Times New Roman"/>
      <w:sz w:val="20"/>
      <w:szCs w:val="20"/>
      <w:lang w:val="en-US"/>
    </w:rPr>
  </w:style>
  <w:style w:type="paragraph" w:styleId="ab">
    <w:name w:val="Body Text"/>
    <w:basedOn w:val="a"/>
    <w:link w:val="ac"/>
    <w:uiPriority w:val="99"/>
    <w:rsid w:val="00911E5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911E52"/>
    <w:rPr>
      <w:rFonts w:ascii="Times New Roman" w:eastAsia="Times New Roman" w:hAnsi="Times New Roman" w:cs="Times New Roman"/>
      <w:sz w:val="24"/>
      <w:szCs w:val="24"/>
      <w:lang w:eastAsia="ru-RU"/>
    </w:rPr>
  </w:style>
  <w:style w:type="paragraph" w:customStyle="1" w:styleId="ad">
    <w:name w:val="Знак"/>
    <w:basedOn w:val="a"/>
    <w:rsid w:val="00911E52"/>
    <w:pPr>
      <w:spacing w:after="160" w:line="240" w:lineRule="exact"/>
    </w:pPr>
    <w:rPr>
      <w:rFonts w:ascii="Verdana" w:eastAsia="Times New Roman" w:hAnsi="Verdana" w:cs="Verdana"/>
      <w:sz w:val="20"/>
      <w:szCs w:val="20"/>
      <w:lang w:val="en-US"/>
    </w:rPr>
  </w:style>
  <w:style w:type="paragraph" w:styleId="ae">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f"/>
    <w:uiPriority w:val="99"/>
    <w:unhideWhenUsed/>
    <w:qFormat/>
    <w:rsid w:val="0091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e"/>
    <w:uiPriority w:val="99"/>
    <w:locked/>
    <w:rsid w:val="00A37066"/>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911E52"/>
    <w:pPr>
      <w:ind w:left="720"/>
      <w:contextualSpacing/>
    </w:pPr>
    <w:rPr>
      <w:rFonts w:ascii="Calibri" w:eastAsia="Times New Roman" w:hAnsi="Calibri" w:cs="Times New Roman"/>
      <w:lang w:eastAsia="ru-RU"/>
    </w:rPr>
  </w:style>
  <w:style w:type="character" w:customStyle="1" w:styleId="af1">
    <w:name w:val="Абзац списка Знак"/>
    <w:link w:val="af0"/>
    <w:uiPriority w:val="34"/>
    <w:locked/>
    <w:rsid w:val="004D7A86"/>
    <w:rPr>
      <w:rFonts w:ascii="Calibri" w:eastAsia="Times New Roman" w:hAnsi="Calibri" w:cs="Times New Roman"/>
      <w:lang w:eastAsia="ru-RU"/>
    </w:rPr>
  </w:style>
  <w:style w:type="paragraph" w:styleId="af2">
    <w:name w:val="No Spacing"/>
    <w:link w:val="af3"/>
    <w:uiPriority w:val="1"/>
    <w:qFormat/>
    <w:rsid w:val="00911E52"/>
    <w:pPr>
      <w:spacing w:after="0" w:line="240" w:lineRule="auto"/>
    </w:pPr>
    <w:rPr>
      <w:rFonts w:ascii="Calibri" w:eastAsia="Calibri" w:hAnsi="Calibri" w:cs="Times New Roman"/>
    </w:rPr>
  </w:style>
  <w:style w:type="character" w:customStyle="1" w:styleId="af3">
    <w:name w:val="Без интервала Знак"/>
    <w:link w:val="af2"/>
    <w:uiPriority w:val="1"/>
    <w:rsid w:val="004D7A86"/>
    <w:rPr>
      <w:rFonts w:ascii="Calibri" w:eastAsia="Calibri" w:hAnsi="Calibri" w:cs="Times New Roman"/>
    </w:rPr>
  </w:style>
  <w:style w:type="paragraph" w:customStyle="1" w:styleId="ConsPlusNormal">
    <w:name w:val="ConsPlusNormal"/>
    <w:link w:val="ConsPlusNormal0"/>
    <w:qFormat/>
    <w:rsid w:val="00911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1E52"/>
    <w:rPr>
      <w:rFonts w:ascii="Arial" w:eastAsia="Times New Roman" w:hAnsi="Arial" w:cs="Arial"/>
      <w:sz w:val="20"/>
      <w:szCs w:val="20"/>
      <w:lang w:eastAsia="ru-RU"/>
    </w:rPr>
  </w:style>
  <w:style w:type="character" w:styleId="af4">
    <w:name w:val="Strong"/>
    <w:uiPriority w:val="22"/>
    <w:qFormat/>
    <w:rsid w:val="00911E52"/>
    <w:rPr>
      <w:b/>
      <w:bCs/>
    </w:rPr>
  </w:style>
  <w:style w:type="paragraph" w:customStyle="1" w:styleId="TableText">
    <w:name w:val="Table Text"/>
    <w:uiPriority w:val="99"/>
    <w:rsid w:val="00911E52"/>
    <w:pPr>
      <w:widowControl w:val="0"/>
      <w:autoSpaceDE w:val="0"/>
      <w:autoSpaceDN w:val="0"/>
      <w:spacing w:after="0" w:line="240" w:lineRule="auto"/>
    </w:pPr>
    <w:rPr>
      <w:rFonts w:ascii="Times New Roman" w:eastAsia="Times New Roman" w:hAnsi="Times New Roman" w:cs="Times New Roman"/>
      <w:sz w:val="18"/>
      <w:szCs w:val="18"/>
      <w:lang w:eastAsia="ru-RU"/>
    </w:rPr>
  </w:style>
  <w:style w:type="table" w:customStyle="1" w:styleId="11">
    <w:name w:val="Сетка таблицы1"/>
    <w:basedOn w:val="a1"/>
    <w:next w:val="a3"/>
    <w:uiPriority w:val="59"/>
    <w:rsid w:val="00606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semiHidden/>
    <w:unhideWhenUsed/>
    <w:rsid w:val="005308E8"/>
    <w:pPr>
      <w:spacing w:after="120"/>
      <w:ind w:left="283"/>
    </w:pPr>
  </w:style>
  <w:style w:type="character" w:customStyle="1" w:styleId="af6">
    <w:name w:val="Основной текст с отступом Знак"/>
    <w:basedOn w:val="a0"/>
    <w:link w:val="af5"/>
    <w:semiHidden/>
    <w:rsid w:val="005308E8"/>
  </w:style>
  <w:style w:type="table" w:customStyle="1" w:styleId="21">
    <w:name w:val="Сетка таблицы2"/>
    <w:basedOn w:val="a1"/>
    <w:next w:val="a3"/>
    <w:uiPriority w:val="59"/>
    <w:rsid w:val="008600B4"/>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rsid w:val="0052253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Cell0">
    <w:name w:val="ConsPlusCell Знак"/>
    <w:link w:val="ConsPlusCell"/>
    <w:locked/>
    <w:rsid w:val="00522531"/>
    <w:rPr>
      <w:rFonts w:ascii="Times New Roman" w:eastAsia="Times New Roman" w:hAnsi="Times New Roman" w:cs="Times New Roman"/>
      <w:sz w:val="28"/>
      <w:szCs w:val="28"/>
      <w:lang w:eastAsia="ru-RU"/>
    </w:rPr>
  </w:style>
  <w:style w:type="character" w:customStyle="1" w:styleId="apple-style-span">
    <w:name w:val="apple-style-span"/>
    <w:basedOn w:val="a0"/>
    <w:rsid w:val="00522531"/>
    <w:rPr>
      <w:rFonts w:ascii="Times New Roman" w:hAnsi="Times New Roman" w:cs="Times New Roman" w:hint="default"/>
    </w:rPr>
  </w:style>
  <w:style w:type="paragraph" w:customStyle="1" w:styleId="12">
    <w:name w:val="Без интервала1"/>
    <w:rsid w:val="00522531"/>
    <w:pPr>
      <w:spacing w:after="0" w:line="240" w:lineRule="auto"/>
      <w:jc w:val="both"/>
    </w:pPr>
    <w:rPr>
      <w:rFonts w:ascii="Calibri" w:eastAsia="Times New Roman" w:hAnsi="Calibri" w:cs="Calibri"/>
    </w:rPr>
  </w:style>
  <w:style w:type="paragraph" w:styleId="af7">
    <w:name w:val="Plain Text"/>
    <w:basedOn w:val="a"/>
    <w:link w:val="af8"/>
    <w:rsid w:val="00DF672C"/>
    <w:pPr>
      <w:spacing w:after="0" w:line="221" w:lineRule="auto"/>
    </w:pPr>
    <w:rPr>
      <w:rFonts w:ascii="Courier New" w:eastAsia="Times New Roman" w:hAnsi="Courier New" w:cs="Arial"/>
      <w:sz w:val="20"/>
      <w:szCs w:val="20"/>
      <w:lang w:eastAsia="ru-RU"/>
    </w:rPr>
  </w:style>
  <w:style w:type="character" w:customStyle="1" w:styleId="af8">
    <w:name w:val="Текст Знак"/>
    <w:basedOn w:val="a0"/>
    <w:link w:val="af7"/>
    <w:rsid w:val="00DF672C"/>
    <w:rPr>
      <w:rFonts w:ascii="Courier New" w:eastAsia="Times New Roman" w:hAnsi="Courier New" w:cs="Arial"/>
      <w:sz w:val="20"/>
      <w:szCs w:val="20"/>
      <w:lang w:eastAsia="ru-RU"/>
    </w:rPr>
  </w:style>
  <w:style w:type="character" w:customStyle="1" w:styleId="10">
    <w:name w:val="Заголовок 1 Знак"/>
    <w:basedOn w:val="a0"/>
    <w:link w:val="1"/>
    <w:rsid w:val="00A37066"/>
    <w:rPr>
      <w:rFonts w:ascii="Cambria" w:eastAsia="Times New Roman" w:hAnsi="Cambria" w:cs="Times New Roman"/>
      <w:b/>
      <w:bCs/>
      <w:color w:val="365F91"/>
      <w:sz w:val="28"/>
      <w:szCs w:val="28"/>
      <w:lang w:val="x-none" w:eastAsia="x-none"/>
    </w:rPr>
  </w:style>
  <w:style w:type="character" w:customStyle="1" w:styleId="af9">
    <w:name w:val="Текст примечания Знак"/>
    <w:basedOn w:val="a0"/>
    <w:link w:val="afa"/>
    <w:uiPriority w:val="99"/>
    <w:semiHidden/>
    <w:locked/>
    <w:rsid w:val="00A37066"/>
    <w:rPr>
      <w:sz w:val="20"/>
      <w:szCs w:val="20"/>
    </w:rPr>
  </w:style>
  <w:style w:type="paragraph" w:styleId="afa">
    <w:name w:val="annotation text"/>
    <w:basedOn w:val="a"/>
    <w:link w:val="af9"/>
    <w:uiPriority w:val="99"/>
    <w:semiHidden/>
    <w:unhideWhenUsed/>
    <w:rsid w:val="00A37066"/>
    <w:pPr>
      <w:spacing w:after="160" w:line="240" w:lineRule="auto"/>
    </w:pPr>
    <w:rPr>
      <w:sz w:val="20"/>
      <w:szCs w:val="20"/>
    </w:rPr>
  </w:style>
  <w:style w:type="character" w:customStyle="1" w:styleId="afb">
    <w:name w:val="Заголовок Знак"/>
    <w:basedOn w:val="a0"/>
    <w:link w:val="afc"/>
    <w:locked/>
    <w:rsid w:val="00A37066"/>
    <w:rPr>
      <w:rFonts w:ascii="Times New Roman" w:eastAsia="Times New Roman" w:hAnsi="Times New Roman" w:cs="Times New Roman"/>
      <w:sz w:val="24"/>
      <w:szCs w:val="20"/>
      <w:lang w:val="x-none" w:eastAsia="x-none"/>
    </w:rPr>
  </w:style>
  <w:style w:type="paragraph" w:styleId="afc">
    <w:name w:val="Title"/>
    <w:basedOn w:val="a"/>
    <w:next w:val="a"/>
    <w:link w:val="afb"/>
    <w:qFormat/>
    <w:rsid w:val="00A37066"/>
    <w:pPr>
      <w:pBdr>
        <w:bottom w:val="single" w:sz="8" w:space="4" w:color="4F81BD" w:themeColor="accent1"/>
      </w:pBdr>
      <w:spacing w:after="300" w:line="240" w:lineRule="auto"/>
      <w:contextualSpacing/>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3"/>
    <w:semiHidden/>
    <w:locked/>
    <w:rsid w:val="00A37066"/>
  </w:style>
  <w:style w:type="paragraph" w:styleId="23">
    <w:name w:val="Body Text Indent 2"/>
    <w:basedOn w:val="a"/>
    <w:link w:val="22"/>
    <w:semiHidden/>
    <w:unhideWhenUsed/>
    <w:rsid w:val="00A37066"/>
    <w:pPr>
      <w:spacing w:after="120" w:line="480" w:lineRule="auto"/>
      <w:ind w:left="283"/>
    </w:pPr>
  </w:style>
  <w:style w:type="character" w:customStyle="1" w:styleId="3">
    <w:name w:val="Основной текст с отступом 3 Знак"/>
    <w:basedOn w:val="a0"/>
    <w:link w:val="30"/>
    <w:semiHidden/>
    <w:locked/>
    <w:rsid w:val="00A37066"/>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A37066"/>
    <w:pPr>
      <w:spacing w:after="120" w:line="256" w:lineRule="auto"/>
      <w:ind w:left="283"/>
    </w:pPr>
    <w:rPr>
      <w:rFonts w:ascii="Times New Roman" w:eastAsia="Times New Roman" w:hAnsi="Times New Roman" w:cs="Times New Roman"/>
      <w:sz w:val="16"/>
      <w:szCs w:val="16"/>
      <w:lang w:eastAsia="ru-RU"/>
    </w:rPr>
  </w:style>
  <w:style w:type="character" w:customStyle="1" w:styleId="13">
    <w:name w:val="Текст примечания Знак1"/>
    <w:basedOn w:val="a0"/>
    <w:uiPriority w:val="99"/>
    <w:semiHidden/>
    <w:rsid w:val="00A37066"/>
    <w:rPr>
      <w:sz w:val="20"/>
      <w:szCs w:val="20"/>
    </w:rPr>
  </w:style>
  <w:style w:type="character" w:customStyle="1" w:styleId="afd">
    <w:name w:val="Тема примечания Знак"/>
    <w:basedOn w:val="af9"/>
    <w:link w:val="afe"/>
    <w:uiPriority w:val="99"/>
    <w:semiHidden/>
    <w:locked/>
    <w:rsid w:val="00A37066"/>
    <w:rPr>
      <w:b/>
      <w:bCs/>
      <w:sz w:val="20"/>
      <w:szCs w:val="20"/>
    </w:rPr>
  </w:style>
  <w:style w:type="paragraph" w:styleId="afe">
    <w:name w:val="annotation subject"/>
    <w:basedOn w:val="afa"/>
    <w:next w:val="afa"/>
    <w:link w:val="afd"/>
    <w:uiPriority w:val="99"/>
    <w:semiHidden/>
    <w:unhideWhenUsed/>
    <w:rsid w:val="00A37066"/>
    <w:rPr>
      <w:b/>
      <w:bCs/>
    </w:rPr>
  </w:style>
  <w:style w:type="character" w:customStyle="1" w:styleId="24">
    <w:name w:val="Основной текст (2)_"/>
    <w:link w:val="25"/>
    <w:locked/>
    <w:rsid w:val="00A37066"/>
    <w:rPr>
      <w:shd w:val="clear" w:color="auto" w:fill="FFFFFF"/>
    </w:rPr>
  </w:style>
  <w:style w:type="paragraph" w:customStyle="1" w:styleId="25">
    <w:name w:val="Основной текст (2)"/>
    <w:basedOn w:val="a"/>
    <w:link w:val="24"/>
    <w:qFormat/>
    <w:rsid w:val="00A37066"/>
    <w:pPr>
      <w:shd w:val="clear" w:color="auto" w:fill="FFFFFF"/>
      <w:spacing w:after="240" w:line="274" w:lineRule="exact"/>
      <w:ind w:firstLine="480"/>
    </w:pPr>
  </w:style>
  <w:style w:type="character" w:customStyle="1" w:styleId="210">
    <w:name w:val="Основной текст с отступом 2 Знак1"/>
    <w:basedOn w:val="a0"/>
    <w:semiHidden/>
    <w:rsid w:val="00A37066"/>
  </w:style>
  <w:style w:type="character" w:customStyle="1" w:styleId="31">
    <w:name w:val="Основной текст с отступом 3 Знак1"/>
    <w:basedOn w:val="a0"/>
    <w:semiHidden/>
    <w:rsid w:val="00A37066"/>
    <w:rPr>
      <w:sz w:val="16"/>
      <w:szCs w:val="16"/>
    </w:rPr>
  </w:style>
  <w:style w:type="character" w:customStyle="1" w:styleId="14">
    <w:name w:val="Название Знак1"/>
    <w:basedOn w:val="a0"/>
    <w:rsid w:val="00A37066"/>
    <w:rPr>
      <w:rFonts w:asciiTheme="majorHAnsi" w:eastAsiaTheme="majorEastAsia" w:hAnsiTheme="majorHAnsi" w:cstheme="majorBidi"/>
      <w:color w:val="17365D" w:themeColor="text2" w:themeShade="BF"/>
      <w:spacing w:val="5"/>
      <w:kern w:val="28"/>
      <w:sz w:val="52"/>
      <w:szCs w:val="52"/>
    </w:rPr>
  </w:style>
  <w:style w:type="character" w:customStyle="1" w:styleId="15">
    <w:name w:val="Тема примечания Знак1"/>
    <w:basedOn w:val="13"/>
    <w:uiPriority w:val="99"/>
    <w:semiHidden/>
    <w:rsid w:val="00A37066"/>
    <w:rPr>
      <w:b/>
      <w:bCs/>
      <w:sz w:val="20"/>
      <w:szCs w:val="20"/>
    </w:rPr>
  </w:style>
  <w:style w:type="paragraph" w:customStyle="1" w:styleId="msonormalmailrucssattributepostfix">
    <w:name w:val="msonormal_mailru_css_attribute_postfix"/>
    <w:basedOn w:val="a"/>
    <w:uiPriority w:val="99"/>
    <w:qFormat/>
    <w:rsid w:val="00A37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37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1A028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pple-converted-space">
    <w:name w:val="apple-converted-space"/>
    <w:basedOn w:val="a0"/>
    <w:rsid w:val="008E0D14"/>
    <w:rPr>
      <w:rFonts w:cs="Times New Roman"/>
    </w:rPr>
  </w:style>
  <w:style w:type="paragraph" w:customStyle="1" w:styleId="paragraph">
    <w:name w:val="paragraph"/>
    <w:basedOn w:val="a"/>
    <w:rsid w:val="00FB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87D"/>
  </w:style>
  <w:style w:type="character" w:customStyle="1" w:styleId="eop">
    <w:name w:val="eop"/>
    <w:basedOn w:val="a0"/>
    <w:rsid w:val="00FB387D"/>
  </w:style>
  <w:style w:type="character" w:customStyle="1" w:styleId="spellingerror">
    <w:name w:val="spellingerror"/>
    <w:basedOn w:val="a0"/>
    <w:rsid w:val="00FB387D"/>
  </w:style>
  <w:style w:type="character" w:customStyle="1" w:styleId="contextualspellingandgrammarerror">
    <w:name w:val="contextualspellingandgrammarerror"/>
    <w:basedOn w:val="a0"/>
    <w:rsid w:val="00FB387D"/>
  </w:style>
  <w:style w:type="paragraph" w:styleId="aff">
    <w:name w:val="footnote text"/>
    <w:basedOn w:val="a"/>
    <w:link w:val="aff0"/>
    <w:uiPriority w:val="99"/>
    <w:semiHidden/>
    <w:unhideWhenUsed/>
    <w:rsid w:val="003B1543"/>
    <w:pPr>
      <w:spacing w:after="0" w:line="240" w:lineRule="auto"/>
    </w:pPr>
    <w:rPr>
      <w:sz w:val="20"/>
      <w:szCs w:val="20"/>
    </w:rPr>
  </w:style>
  <w:style w:type="character" w:customStyle="1" w:styleId="aff0">
    <w:name w:val="Текст сноски Знак"/>
    <w:basedOn w:val="a0"/>
    <w:link w:val="aff"/>
    <w:uiPriority w:val="99"/>
    <w:semiHidden/>
    <w:rsid w:val="003B1543"/>
    <w:rPr>
      <w:sz w:val="20"/>
      <w:szCs w:val="20"/>
    </w:rPr>
  </w:style>
  <w:style w:type="character" w:styleId="aff1">
    <w:name w:val="footnote reference"/>
    <w:basedOn w:val="a0"/>
    <w:uiPriority w:val="99"/>
    <w:semiHidden/>
    <w:unhideWhenUsed/>
    <w:rsid w:val="003B1543"/>
    <w:rPr>
      <w:vertAlign w:val="superscript"/>
    </w:rPr>
  </w:style>
  <w:style w:type="paragraph" w:styleId="aff2">
    <w:name w:val="endnote text"/>
    <w:basedOn w:val="a"/>
    <w:link w:val="aff3"/>
    <w:uiPriority w:val="99"/>
    <w:semiHidden/>
    <w:unhideWhenUsed/>
    <w:rsid w:val="003B1543"/>
    <w:pPr>
      <w:spacing w:after="0" w:line="240" w:lineRule="auto"/>
    </w:pPr>
    <w:rPr>
      <w:sz w:val="20"/>
      <w:szCs w:val="20"/>
    </w:rPr>
  </w:style>
  <w:style w:type="character" w:customStyle="1" w:styleId="aff3">
    <w:name w:val="Текст концевой сноски Знак"/>
    <w:basedOn w:val="a0"/>
    <w:link w:val="aff2"/>
    <w:uiPriority w:val="99"/>
    <w:semiHidden/>
    <w:rsid w:val="003B1543"/>
    <w:rPr>
      <w:sz w:val="20"/>
      <w:szCs w:val="20"/>
    </w:rPr>
  </w:style>
  <w:style w:type="character" w:styleId="aff4">
    <w:name w:val="endnote reference"/>
    <w:basedOn w:val="a0"/>
    <w:uiPriority w:val="99"/>
    <w:semiHidden/>
    <w:unhideWhenUsed/>
    <w:rsid w:val="003B1543"/>
    <w:rPr>
      <w:vertAlign w:val="superscript"/>
    </w:rPr>
  </w:style>
  <w:style w:type="paragraph" w:customStyle="1" w:styleId="ConsPlusTitle">
    <w:name w:val="ConsPlusTitle"/>
    <w:rsid w:val="006E3591"/>
    <w:pPr>
      <w:widowControl w:val="0"/>
      <w:autoSpaceDE w:val="0"/>
      <w:autoSpaceDN w:val="0"/>
      <w:spacing w:after="0" w:line="240" w:lineRule="auto"/>
    </w:pPr>
    <w:rPr>
      <w:rFonts w:ascii="Calibri" w:eastAsia="Times New Roman" w:hAnsi="Calibri" w:cs="Calibri"/>
      <w:b/>
      <w:szCs w:val="20"/>
      <w:lang w:eastAsia="ru-RU"/>
    </w:rPr>
  </w:style>
  <w:style w:type="table" w:customStyle="1" w:styleId="32">
    <w:name w:val="Сетка таблицы3"/>
    <w:basedOn w:val="a1"/>
    <w:next w:val="a3"/>
    <w:uiPriority w:val="59"/>
    <w:rsid w:val="005847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7B40"/>
    <w:rPr>
      <w:rFonts w:asciiTheme="majorHAnsi" w:eastAsiaTheme="majorEastAsia" w:hAnsiTheme="majorHAnsi" w:cstheme="majorBidi"/>
      <w:color w:val="365F91" w:themeColor="accent1" w:themeShade="BF"/>
      <w:sz w:val="26"/>
      <w:szCs w:val="26"/>
    </w:rPr>
  </w:style>
  <w:style w:type="character" w:styleId="aff5">
    <w:name w:val="annotation reference"/>
    <w:basedOn w:val="a0"/>
    <w:uiPriority w:val="99"/>
    <w:semiHidden/>
    <w:unhideWhenUsed/>
    <w:rsid w:val="00846309"/>
    <w:rPr>
      <w:sz w:val="16"/>
      <w:szCs w:val="16"/>
    </w:rPr>
  </w:style>
  <w:style w:type="paragraph" w:customStyle="1" w:styleId="Default">
    <w:name w:val="Default"/>
    <w:rsid w:val="009F03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460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rsid w:val="004607E1"/>
    <w:pPr>
      <w:widowControl w:val="0"/>
      <w:shd w:val="clear" w:color="auto" w:fill="FFFFFF"/>
      <w:spacing w:after="0" w:line="274" w:lineRule="exact"/>
      <w:ind w:hanging="360"/>
      <w:jc w:val="both"/>
    </w:pPr>
    <w:rPr>
      <w:rFonts w:ascii="Times New Roman" w:eastAsia="Times New Roman" w:hAnsi="Times New Roman"/>
    </w:rPr>
  </w:style>
  <w:style w:type="character" w:customStyle="1" w:styleId="aff6">
    <w:name w:val="Основной текст + Полужирный;Курсив"/>
    <w:rsid w:val="004607E1"/>
    <w:rPr>
      <w:rFonts w:ascii="Times New Roman" w:eastAsia="Times New Roman" w:hAnsi="Times New Roman" w:cs="Times New Roman"/>
      <w:b/>
      <w:bCs/>
      <w:i/>
      <w:iCs/>
      <w:color w:val="000000"/>
      <w:spacing w:val="0"/>
      <w:w w:val="100"/>
      <w:position w:val="0"/>
      <w:shd w:val="clear" w:color="auto" w:fill="FFFFFF"/>
      <w:lang w:val="ru-RU"/>
    </w:rPr>
  </w:style>
  <w:style w:type="paragraph" w:customStyle="1" w:styleId="cxspfirstmrcssattr">
    <w:name w:val="cxspfirst_mr_css_attr"/>
    <w:basedOn w:val="a"/>
    <w:uiPriority w:val="99"/>
    <w:qFormat/>
    <w:rsid w:val="000728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uiPriority w:val="59"/>
    <w:rsid w:val="000728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жатый влево"/>
    <w:basedOn w:val="a"/>
    <w:next w:val="a"/>
    <w:uiPriority w:val="99"/>
    <w:rsid w:val="00A4072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26">
    <w:name w:val="List Bullet 2"/>
    <w:basedOn w:val="a"/>
    <w:autoRedefine/>
    <w:unhideWhenUsed/>
    <w:rsid w:val="007F3B77"/>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table" w:customStyle="1" w:styleId="60">
    <w:name w:val="Сетка таблицы6"/>
    <w:basedOn w:val="a1"/>
    <w:next w:val="a3"/>
    <w:uiPriority w:val="59"/>
    <w:rsid w:val="008651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uiPriority w:val="59"/>
    <w:rsid w:val="0086517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Основной текст_"/>
    <w:basedOn w:val="a0"/>
    <w:link w:val="50"/>
    <w:semiHidden/>
    <w:locked/>
    <w:rsid w:val="0064264C"/>
    <w:rPr>
      <w:rFonts w:ascii="Times New Roman" w:eastAsia="Times New Roman" w:hAnsi="Times New Roman" w:cs="Times New Roman"/>
      <w:sz w:val="26"/>
      <w:szCs w:val="26"/>
      <w:shd w:val="clear" w:color="auto" w:fill="FFFFFF"/>
    </w:rPr>
  </w:style>
  <w:style w:type="paragraph" w:customStyle="1" w:styleId="50">
    <w:name w:val="Основной текст5"/>
    <w:basedOn w:val="a"/>
    <w:link w:val="aff8"/>
    <w:semiHidden/>
    <w:qFormat/>
    <w:rsid w:val="0064264C"/>
    <w:pPr>
      <w:widowControl w:val="0"/>
      <w:shd w:val="clear" w:color="auto" w:fill="FFFFFF"/>
      <w:spacing w:after="0" w:line="322" w:lineRule="exact"/>
      <w:jc w:val="both"/>
    </w:pPr>
    <w:rPr>
      <w:rFonts w:ascii="Times New Roman" w:eastAsia="Times New Roman" w:hAnsi="Times New Roman" w:cs="Times New Roman"/>
      <w:sz w:val="26"/>
      <w:szCs w:val="26"/>
    </w:rPr>
  </w:style>
  <w:style w:type="table" w:customStyle="1" w:styleId="211">
    <w:name w:val="Сетка таблицы21"/>
    <w:basedOn w:val="a1"/>
    <w:uiPriority w:val="59"/>
    <w:rsid w:val="000826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0241">
      <w:bodyDiv w:val="1"/>
      <w:marLeft w:val="0"/>
      <w:marRight w:val="0"/>
      <w:marTop w:val="0"/>
      <w:marBottom w:val="0"/>
      <w:divBdr>
        <w:top w:val="none" w:sz="0" w:space="0" w:color="auto"/>
        <w:left w:val="none" w:sz="0" w:space="0" w:color="auto"/>
        <w:bottom w:val="none" w:sz="0" w:space="0" w:color="auto"/>
        <w:right w:val="none" w:sz="0" w:space="0" w:color="auto"/>
      </w:divBdr>
    </w:div>
    <w:div w:id="239142009">
      <w:bodyDiv w:val="1"/>
      <w:marLeft w:val="0"/>
      <w:marRight w:val="0"/>
      <w:marTop w:val="0"/>
      <w:marBottom w:val="0"/>
      <w:divBdr>
        <w:top w:val="none" w:sz="0" w:space="0" w:color="auto"/>
        <w:left w:val="none" w:sz="0" w:space="0" w:color="auto"/>
        <w:bottom w:val="none" w:sz="0" w:space="0" w:color="auto"/>
        <w:right w:val="none" w:sz="0" w:space="0" w:color="auto"/>
      </w:divBdr>
    </w:div>
    <w:div w:id="363869429">
      <w:bodyDiv w:val="1"/>
      <w:marLeft w:val="0"/>
      <w:marRight w:val="0"/>
      <w:marTop w:val="0"/>
      <w:marBottom w:val="0"/>
      <w:divBdr>
        <w:top w:val="none" w:sz="0" w:space="0" w:color="auto"/>
        <w:left w:val="none" w:sz="0" w:space="0" w:color="auto"/>
        <w:bottom w:val="none" w:sz="0" w:space="0" w:color="auto"/>
        <w:right w:val="none" w:sz="0" w:space="0" w:color="auto"/>
      </w:divBdr>
    </w:div>
    <w:div w:id="469900924">
      <w:bodyDiv w:val="1"/>
      <w:marLeft w:val="0"/>
      <w:marRight w:val="0"/>
      <w:marTop w:val="0"/>
      <w:marBottom w:val="0"/>
      <w:divBdr>
        <w:top w:val="none" w:sz="0" w:space="0" w:color="auto"/>
        <w:left w:val="none" w:sz="0" w:space="0" w:color="auto"/>
        <w:bottom w:val="none" w:sz="0" w:space="0" w:color="auto"/>
        <w:right w:val="none" w:sz="0" w:space="0" w:color="auto"/>
      </w:divBdr>
    </w:div>
    <w:div w:id="608128132">
      <w:bodyDiv w:val="1"/>
      <w:marLeft w:val="0"/>
      <w:marRight w:val="0"/>
      <w:marTop w:val="0"/>
      <w:marBottom w:val="0"/>
      <w:divBdr>
        <w:top w:val="none" w:sz="0" w:space="0" w:color="auto"/>
        <w:left w:val="none" w:sz="0" w:space="0" w:color="auto"/>
        <w:bottom w:val="none" w:sz="0" w:space="0" w:color="auto"/>
        <w:right w:val="none" w:sz="0" w:space="0" w:color="auto"/>
      </w:divBdr>
    </w:div>
    <w:div w:id="909340776">
      <w:bodyDiv w:val="1"/>
      <w:marLeft w:val="0"/>
      <w:marRight w:val="0"/>
      <w:marTop w:val="0"/>
      <w:marBottom w:val="0"/>
      <w:divBdr>
        <w:top w:val="none" w:sz="0" w:space="0" w:color="auto"/>
        <w:left w:val="none" w:sz="0" w:space="0" w:color="auto"/>
        <w:bottom w:val="none" w:sz="0" w:space="0" w:color="auto"/>
        <w:right w:val="none" w:sz="0" w:space="0" w:color="auto"/>
      </w:divBdr>
    </w:div>
    <w:div w:id="954213901">
      <w:bodyDiv w:val="1"/>
      <w:marLeft w:val="0"/>
      <w:marRight w:val="0"/>
      <w:marTop w:val="0"/>
      <w:marBottom w:val="0"/>
      <w:divBdr>
        <w:top w:val="none" w:sz="0" w:space="0" w:color="auto"/>
        <w:left w:val="none" w:sz="0" w:space="0" w:color="auto"/>
        <w:bottom w:val="none" w:sz="0" w:space="0" w:color="auto"/>
        <w:right w:val="none" w:sz="0" w:space="0" w:color="auto"/>
      </w:divBdr>
    </w:div>
    <w:div w:id="964192912">
      <w:bodyDiv w:val="1"/>
      <w:marLeft w:val="0"/>
      <w:marRight w:val="0"/>
      <w:marTop w:val="0"/>
      <w:marBottom w:val="0"/>
      <w:divBdr>
        <w:top w:val="none" w:sz="0" w:space="0" w:color="auto"/>
        <w:left w:val="none" w:sz="0" w:space="0" w:color="auto"/>
        <w:bottom w:val="none" w:sz="0" w:space="0" w:color="auto"/>
        <w:right w:val="none" w:sz="0" w:space="0" w:color="auto"/>
      </w:divBdr>
    </w:div>
    <w:div w:id="966617360">
      <w:bodyDiv w:val="1"/>
      <w:marLeft w:val="0"/>
      <w:marRight w:val="0"/>
      <w:marTop w:val="0"/>
      <w:marBottom w:val="0"/>
      <w:divBdr>
        <w:top w:val="none" w:sz="0" w:space="0" w:color="auto"/>
        <w:left w:val="none" w:sz="0" w:space="0" w:color="auto"/>
        <w:bottom w:val="none" w:sz="0" w:space="0" w:color="auto"/>
        <w:right w:val="none" w:sz="0" w:space="0" w:color="auto"/>
      </w:divBdr>
    </w:div>
    <w:div w:id="987637069">
      <w:bodyDiv w:val="1"/>
      <w:marLeft w:val="0"/>
      <w:marRight w:val="0"/>
      <w:marTop w:val="0"/>
      <w:marBottom w:val="0"/>
      <w:divBdr>
        <w:top w:val="none" w:sz="0" w:space="0" w:color="auto"/>
        <w:left w:val="none" w:sz="0" w:space="0" w:color="auto"/>
        <w:bottom w:val="none" w:sz="0" w:space="0" w:color="auto"/>
        <w:right w:val="none" w:sz="0" w:space="0" w:color="auto"/>
      </w:divBdr>
    </w:div>
    <w:div w:id="1048147539">
      <w:bodyDiv w:val="1"/>
      <w:marLeft w:val="0"/>
      <w:marRight w:val="0"/>
      <w:marTop w:val="0"/>
      <w:marBottom w:val="0"/>
      <w:divBdr>
        <w:top w:val="none" w:sz="0" w:space="0" w:color="auto"/>
        <w:left w:val="none" w:sz="0" w:space="0" w:color="auto"/>
        <w:bottom w:val="none" w:sz="0" w:space="0" w:color="auto"/>
        <w:right w:val="none" w:sz="0" w:space="0" w:color="auto"/>
      </w:divBdr>
    </w:div>
    <w:div w:id="1068303593">
      <w:bodyDiv w:val="1"/>
      <w:marLeft w:val="0"/>
      <w:marRight w:val="0"/>
      <w:marTop w:val="0"/>
      <w:marBottom w:val="0"/>
      <w:divBdr>
        <w:top w:val="none" w:sz="0" w:space="0" w:color="auto"/>
        <w:left w:val="none" w:sz="0" w:space="0" w:color="auto"/>
        <w:bottom w:val="none" w:sz="0" w:space="0" w:color="auto"/>
        <w:right w:val="none" w:sz="0" w:space="0" w:color="auto"/>
      </w:divBdr>
    </w:div>
    <w:div w:id="1105618391">
      <w:bodyDiv w:val="1"/>
      <w:marLeft w:val="0"/>
      <w:marRight w:val="0"/>
      <w:marTop w:val="0"/>
      <w:marBottom w:val="0"/>
      <w:divBdr>
        <w:top w:val="none" w:sz="0" w:space="0" w:color="auto"/>
        <w:left w:val="none" w:sz="0" w:space="0" w:color="auto"/>
        <w:bottom w:val="none" w:sz="0" w:space="0" w:color="auto"/>
        <w:right w:val="none" w:sz="0" w:space="0" w:color="auto"/>
      </w:divBdr>
    </w:div>
    <w:div w:id="1147013765">
      <w:bodyDiv w:val="1"/>
      <w:marLeft w:val="0"/>
      <w:marRight w:val="0"/>
      <w:marTop w:val="0"/>
      <w:marBottom w:val="0"/>
      <w:divBdr>
        <w:top w:val="none" w:sz="0" w:space="0" w:color="auto"/>
        <w:left w:val="none" w:sz="0" w:space="0" w:color="auto"/>
        <w:bottom w:val="none" w:sz="0" w:space="0" w:color="auto"/>
        <w:right w:val="none" w:sz="0" w:space="0" w:color="auto"/>
      </w:divBdr>
    </w:div>
    <w:div w:id="1219516546">
      <w:bodyDiv w:val="1"/>
      <w:marLeft w:val="0"/>
      <w:marRight w:val="0"/>
      <w:marTop w:val="0"/>
      <w:marBottom w:val="0"/>
      <w:divBdr>
        <w:top w:val="none" w:sz="0" w:space="0" w:color="auto"/>
        <w:left w:val="none" w:sz="0" w:space="0" w:color="auto"/>
        <w:bottom w:val="none" w:sz="0" w:space="0" w:color="auto"/>
        <w:right w:val="none" w:sz="0" w:space="0" w:color="auto"/>
      </w:divBdr>
    </w:div>
    <w:div w:id="1251886160">
      <w:bodyDiv w:val="1"/>
      <w:marLeft w:val="0"/>
      <w:marRight w:val="0"/>
      <w:marTop w:val="0"/>
      <w:marBottom w:val="0"/>
      <w:divBdr>
        <w:top w:val="none" w:sz="0" w:space="0" w:color="auto"/>
        <w:left w:val="none" w:sz="0" w:space="0" w:color="auto"/>
        <w:bottom w:val="none" w:sz="0" w:space="0" w:color="auto"/>
        <w:right w:val="none" w:sz="0" w:space="0" w:color="auto"/>
      </w:divBdr>
    </w:div>
    <w:div w:id="1312948608">
      <w:bodyDiv w:val="1"/>
      <w:marLeft w:val="0"/>
      <w:marRight w:val="0"/>
      <w:marTop w:val="0"/>
      <w:marBottom w:val="0"/>
      <w:divBdr>
        <w:top w:val="none" w:sz="0" w:space="0" w:color="auto"/>
        <w:left w:val="none" w:sz="0" w:space="0" w:color="auto"/>
        <w:bottom w:val="none" w:sz="0" w:space="0" w:color="auto"/>
        <w:right w:val="none" w:sz="0" w:space="0" w:color="auto"/>
      </w:divBdr>
    </w:div>
    <w:div w:id="1335916952">
      <w:bodyDiv w:val="1"/>
      <w:marLeft w:val="0"/>
      <w:marRight w:val="0"/>
      <w:marTop w:val="0"/>
      <w:marBottom w:val="0"/>
      <w:divBdr>
        <w:top w:val="none" w:sz="0" w:space="0" w:color="auto"/>
        <w:left w:val="none" w:sz="0" w:space="0" w:color="auto"/>
        <w:bottom w:val="none" w:sz="0" w:space="0" w:color="auto"/>
        <w:right w:val="none" w:sz="0" w:space="0" w:color="auto"/>
      </w:divBdr>
    </w:div>
    <w:div w:id="1468354616">
      <w:bodyDiv w:val="1"/>
      <w:marLeft w:val="0"/>
      <w:marRight w:val="0"/>
      <w:marTop w:val="0"/>
      <w:marBottom w:val="0"/>
      <w:divBdr>
        <w:top w:val="none" w:sz="0" w:space="0" w:color="auto"/>
        <w:left w:val="none" w:sz="0" w:space="0" w:color="auto"/>
        <w:bottom w:val="none" w:sz="0" w:space="0" w:color="auto"/>
        <w:right w:val="none" w:sz="0" w:space="0" w:color="auto"/>
      </w:divBdr>
    </w:div>
    <w:div w:id="1518957922">
      <w:bodyDiv w:val="1"/>
      <w:marLeft w:val="0"/>
      <w:marRight w:val="0"/>
      <w:marTop w:val="0"/>
      <w:marBottom w:val="0"/>
      <w:divBdr>
        <w:top w:val="none" w:sz="0" w:space="0" w:color="auto"/>
        <w:left w:val="none" w:sz="0" w:space="0" w:color="auto"/>
        <w:bottom w:val="none" w:sz="0" w:space="0" w:color="auto"/>
        <w:right w:val="none" w:sz="0" w:space="0" w:color="auto"/>
      </w:divBdr>
    </w:div>
    <w:div w:id="1545412638">
      <w:bodyDiv w:val="1"/>
      <w:marLeft w:val="0"/>
      <w:marRight w:val="0"/>
      <w:marTop w:val="0"/>
      <w:marBottom w:val="0"/>
      <w:divBdr>
        <w:top w:val="none" w:sz="0" w:space="0" w:color="auto"/>
        <w:left w:val="none" w:sz="0" w:space="0" w:color="auto"/>
        <w:bottom w:val="none" w:sz="0" w:space="0" w:color="auto"/>
        <w:right w:val="none" w:sz="0" w:space="0" w:color="auto"/>
      </w:divBdr>
    </w:div>
    <w:div w:id="1549301044">
      <w:bodyDiv w:val="1"/>
      <w:marLeft w:val="0"/>
      <w:marRight w:val="0"/>
      <w:marTop w:val="0"/>
      <w:marBottom w:val="0"/>
      <w:divBdr>
        <w:top w:val="none" w:sz="0" w:space="0" w:color="auto"/>
        <w:left w:val="none" w:sz="0" w:space="0" w:color="auto"/>
        <w:bottom w:val="none" w:sz="0" w:space="0" w:color="auto"/>
        <w:right w:val="none" w:sz="0" w:space="0" w:color="auto"/>
      </w:divBdr>
    </w:div>
    <w:div w:id="1552687041">
      <w:bodyDiv w:val="1"/>
      <w:marLeft w:val="0"/>
      <w:marRight w:val="0"/>
      <w:marTop w:val="0"/>
      <w:marBottom w:val="0"/>
      <w:divBdr>
        <w:top w:val="none" w:sz="0" w:space="0" w:color="auto"/>
        <w:left w:val="none" w:sz="0" w:space="0" w:color="auto"/>
        <w:bottom w:val="none" w:sz="0" w:space="0" w:color="auto"/>
        <w:right w:val="none" w:sz="0" w:space="0" w:color="auto"/>
      </w:divBdr>
    </w:div>
    <w:div w:id="1617521591">
      <w:bodyDiv w:val="1"/>
      <w:marLeft w:val="0"/>
      <w:marRight w:val="0"/>
      <w:marTop w:val="0"/>
      <w:marBottom w:val="0"/>
      <w:divBdr>
        <w:top w:val="none" w:sz="0" w:space="0" w:color="auto"/>
        <w:left w:val="none" w:sz="0" w:space="0" w:color="auto"/>
        <w:bottom w:val="none" w:sz="0" w:space="0" w:color="auto"/>
        <w:right w:val="none" w:sz="0" w:space="0" w:color="auto"/>
      </w:divBdr>
    </w:div>
    <w:div w:id="1656643738">
      <w:bodyDiv w:val="1"/>
      <w:marLeft w:val="0"/>
      <w:marRight w:val="0"/>
      <w:marTop w:val="0"/>
      <w:marBottom w:val="0"/>
      <w:divBdr>
        <w:top w:val="none" w:sz="0" w:space="0" w:color="auto"/>
        <w:left w:val="none" w:sz="0" w:space="0" w:color="auto"/>
        <w:bottom w:val="none" w:sz="0" w:space="0" w:color="auto"/>
        <w:right w:val="none" w:sz="0" w:space="0" w:color="auto"/>
      </w:divBdr>
    </w:div>
    <w:div w:id="1749036470">
      <w:bodyDiv w:val="1"/>
      <w:marLeft w:val="0"/>
      <w:marRight w:val="0"/>
      <w:marTop w:val="0"/>
      <w:marBottom w:val="0"/>
      <w:divBdr>
        <w:top w:val="none" w:sz="0" w:space="0" w:color="auto"/>
        <w:left w:val="none" w:sz="0" w:space="0" w:color="auto"/>
        <w:bottom w:val="none" w:sz="0" w:space="0" w:color="auto"/>
        <w:right w:val="none" w:sz="0" w:space="0" w:color="auto"/>
      </w:divBdr>
    </w:div>
    <w:div w:id="1752578280">
      <w:bodyDiv w:val="1"/>
      <w:marLeft w:val="0"/>
      <w:marRight w:val="0"/>
      <w:marTop w:val="0"/>
      <w:marBottom w:val="0"/>
      <w:divBdr>
        <w:top w:val="none" w:sz="0" w:space="0" w:color="auto"/>
        <w:left w:val="none" w:sz="0" w:space="0" w:color="auto"/>
        <w:bottom w:val="none" w:sz="0" w:space="0" w:color="auto"/>
        <w:right w:val="none" w:sz="0" w:space="0" w:color="auto"/>
      </w:divBdr>
    </w:div>
    <w:div w:id="1769423598">
      <w:bodyDiv w:val="1"/>
      <w:marLeft w:val="0"/>
      <w:marRight w:val="0"/>
      <w:marTop w:val="0"/>
      <w:marBottom w:val="0"/>
      <w:divBdr>
        <w:top w:val="none" w:sz="0" w:space="0" w:color="auto"/>
        <w:left w:val="none" w:sz="0" w:space="0" w:color="auto"/>
        <w:bottom w:val="none" w:sz="0" w:space="0" w:color="auto"/>
        <w:right w:val="none" w:sz="0" w:space="0" w:color="auto"/>
      </w:divBdr>
    </w:div>
    <w:div w:id="1801413841">
      <w:bodyDiv w:val="1"/>
      <w:marLeft w:val="0"/>
      <w:marRight w:val="0"/>
      <w:marTop w:val="0"/>
      <w:marBottom w:val="0"/>
      <w:divBdr>
        <w:top w:val="none" w:sz="0" w:space="0" w:color="auto"/>
        <w:left w:val="none" w:sz="0" w:space="0" w:color="auto"/>
        <w:bottom w:val="none" w:sz="0" w:space="0" w:color="auto"/>
        <w:right w:val="none" w:sz="0" w:space="0" w:color="auto"/>
      </w:divBdr>
    </w:div>
    <w:div w:id="1831409708">
      <w:bodyDiv w:val="1"/>
      <w:marLeft w:val="0"/>
      <w:marRight w:val="0"/>
      <w:marTop w:val="0"/>
      <w:marBottom w:val="0"/>
      <w:divBdr>
        <w:top w:val="none" w:sz="0" w:space="0" w:color="auto"/>
        <w:left w:val="none" w:sz="0" w:space="0" w:color="auto"/>
        <w:bottom w:val="none" w:sz="0" w:space="0" w:color="auto"/>
        <w:right w:val="none" w:sz="0" w:space="0" w:color="auto"/>
      </w:divBdr>
    </w:div>
    <w:div w:id="1834760748">
      <w:bodyDiv w:val="1"/>
      <w:marLeft w:val="0"/>
      <w:marRight w:val="0"/>
      <w:marTop w:val="0"/>
      <w:marBottom w:val="0"/>
      <w:divBdr>
        <w:top w:val="none" w:sz="0" w:space="0" w:color="auto"/>
        <w:left w:val="none" w:sz="0" w:space="0" w:color="auto"/>
        <w:bottom w:val="none" w:sz="0" w:space="0" w:color="auto"/>
        <w:right w:val="none" w:sz="0" w:space="0" w:color="auto"/>
      </w:divBdr>
    </w:div>
    <w:div w:id="1855221828">
      <w:bodyDiv w:val="1"/>
      <w:marLeft w:val="0"/>
      <w:marRight w:val="0"/>
      <w:marTop w:val="0"/>
      <w:marBottom w:val="0"/>
      <w:divBdr>
        <w:top w:val="none" w:sz="0" w:space="0" w:color="auto"/>
        <w:left w:val="none" w:sz="0" w:space="0" w:color="auto"/>
        <w:bottom w:val="none" w:sz="0" w:space="0" w:color="auto"/>
        <w:right w:val="none" w:sz="0" w:space="0" w:color="auto"/>
      </w:divBdr>
    </w:div>
    <w:div w:id="1934317122">
      <w:bodyDiv w:val="1"/>
      <w:marLeft w:val="0"/>
      <w:marRight w:val="0"/>
      <w:marTop w:val="0"/>
      <w:marBottom w:val="0"/>
      <w:divBdr>
        <w:top w:val="none" w:sz="0" w:space="0" w:color="auto"/>
        <w:left w:val="none" w:sz="0" w:space="0" w:color="auto"/>
        <w:bottom w:val="none" w:sz="0" w:space="0" w:color="auto"/>
        <w:right w:val="none" w:sz="0" w:space="0" w:color="auto"/>
      </w:divBdr>
    </w:div>
    <w:div w:id="1947106592">
      <w:bodyDiv w:val="1"/>
      <w:marLeft w:val="0"/>
      <w:marRight w:val="0"/>
      <w:marTop w:val="0"/>
      <w:marBottom w:val="0"/>
      <w:divBdr>
        <w:top w:val="none" w:sz="0" w:space="0" w:color="auto"/>
        <w:left w:val="none" w:sz="0" w:space="0" w:color="auto"/>
        <w:bottom w:val="none" w:sz="0" w:space="0" w:color="auto"/>
        <w:right w:val="none" w:sz="0" w:space="0" w:color="auto"/>
      </w:divBdr>
    </w:div>
    <w:div w:id="2006588637">
      <w:bodyDiv w:val="1"/>
      <w:marLeft w:val="0"/>
      <w:marRight w:val="0"/>
      <w:marTop w:val="0"/>
      <w:marBottom w:val="0"/>
      <w:divBdr>
        <w:top w:val="none" w:sz="0" w:space="0" w:color="auto"/>
        <w:left w:val="none" w:sz="0" w:space="0" w:color="auto"/>
        <w:bottom w:val="none" w:sz="0" w:space="0" w:color="auto"/>
        <w:right w:val="none" w:sz="0" w:space="0" w:color="auto"/>
      </w:divBdr>
    </w:div>
    <w:div w:id="20748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92AD-5AB3-4F8F-BF0A-6BE10975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27512</Words>
  <Characters>156820</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 городского округа город Мегион за 2017 год</vt:lpstr>
    </vt:vector>
  </TitlesOfParts>
  <Company>Администрация г.Мегион</Company>
  <LinksUpToDate>false</LinksUpToDate>
  <CharactersWithSpaces>183965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 городского округа город Мегион за 2017 год</dc:title>
  <dc:subject/>
  <dc:creator>Суяримбетова Галия Нуримановна</dc:creator>
  <cp:keywords/>
  <dc:description/>
  <cp:lastModifiedBy>Нежинская Инна Евгеньевна</cp:lastModifiedBy>
  <cp:revision>2</cp:revision>
  <cp:lastPrinted>2023-03-27T04:36:00Z</cp:lastPrinted>
  <dcterms:created xsi:type="dcterms:W3CDTF">2023-03-29T10:24:00Z</dcterms:created>
  <dcterms:modified xsi:type="dcterms:W3CDTF">2023-03-29T10:24:00Z</dcterms:modified>
</cp:coreProperties>
</file>