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f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33F01" w:rsidTr="001E31D7">
        <w:trPr>
          <w:trHeight w:val="851"/>
        </w:trPr>
        <w:tc>
          <w:tcPr>
            <w:tcW w:w="4784" w:type="dxa"/>
          </w:tcPr>
          <w:p w:rsidR="001E31D7" w:rsidRDefault="00B33F01" w:rsidP="001E31D7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E31D7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B33F01" w:rsidRPr="001E31D7" w:rsidRDefault="00B33F01" w:rsidP="001E31D7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1D7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</w:t>
            </w:r>
            <w:r w:rsidR="001E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B33F01" w:rsidRDefault="00B33F01" w:rsidP="001E31D7">
            <w:pPr>
              <w:tabs>
                <w:tab w:val="left" w:pos="311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1D7">
              <w:rPr>
                <w:rFonts w:ascii="Times New Roman" w:eastAsia="Calibri" w:hAnsi="Times New Roman" w:cs="Times New Roman"/>
                <w:sz w:val="24"/>
                <w:szCs w:val="24"/>
              </w:rPr>
              <w:t>от «___</w:t>
            </w:r>
            <w:r w:rsidR="0080367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E31D7">
              <w:rPr>
                <w:rFonts w:ascii="Times New Roman" w:eastAsia="Calibri" w:hAnsi="Times New Roman" w:cs="Times New Roman"/>
                <w:sz w:val="24"/>
                <w:szCs w:val="24"/>
              </w:rPr>
              <w:t>_____________2016</w:t>
            </w:r>
            <w:r w:rsidR="001E3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31D7" w:rsidRPr="001E31D7">
              <w:rPr>
                <w:rFonts w:ascii="Times New Roman" w:eastAsia="Calibri" w:hAnsi="Times New Roman" w:cs="Times New Roman"/>
                <w:sz w:val="24"/>
                <w:szCs w:val="24"/>
              </w:rPr>
              <w:t>№_</w:t>
            </w:r>
            <w:r w:rsidR="001E31D7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1E31D7" w:rsidRPr="001E31D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B33F01" w:rsidRDefault="00B33F01" w:rsidP="00696130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1D7" w:rsidRDefault="001E31D7" w:rsidP="00696130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31D7" w:rsidRPr="00AF04BC" w:rsidRDefault="001E31D7" w:rsidP="00696130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6130" w:rsidRPr="00AF04BC" w:rsidRDefault="00696130" w:rsidP="00696130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4BC">
        <w:rPr>
          <w:rFonts w:ascii="Times New Roman" w:eastAsia="Calibri" w:hAnsi="Times New Roman" w:cs="Times New Roman"/>
          <w:sz w:val="24"/>
          <w:szCs w:val="24"/>
        </w:rPr>
        <w:t xml:space="preserve">Прогноз социально-экономического развития городского округа город Мегион </w:t>
      </w:r>
    </w:p>
    <w:p w:rsidR="00964B7D" w:rsidRPr="00AF04BC" w:rsidRDefault="00696130" w:rsidP="00696130">
      <w:pPr>
        <w:tabs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4BC">
        <w:rPr>
          <w:rFonts w:ascii="Times New Roman" w:eastAsia="Calibri" w:hAnsi="Times New Roman" w:cs="Times New Roman"/>
          <w:sz w:val="24"/>
          <w:szCs w:val="24"/>
        </w:rPr>
        <w:t>на 201</w:t>
      </w:r>
      <w:r w:rsidR="00964B7D" w:rsidRPr="00AF04BC">
        <w:rPr>
          <w:rFonts w:ascii="Times New Roman" w:eastAsia="Calibri" w:hAnsi="Times New Roman" w:cs="Times New Roman"/>
          <w:sz w:val="24"/>
          <w:szCs w:val="24"/>
        </w:rPr>
        <w:t>7</w:t>
      </w:r>
      <w:r w:rsidRPr="00AF04BC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до 2018</w:t>
      </w:r>
      <w:r w:rsidR="00964B7D" w:rsidRPr="00AF04BC">
        <w:rPr>
          <w:rFonts w:ascii="Times New Roman" w:eastAsia="Calibri" w:hAnsi="Times New Roman" w:cs="Times New Roman"/>
          <w:sz w:val="24"/>
          <w:szCs w:val="24"/>
        </w:rPr>
        <w:t>-2019 годов</w:t>
      </w:r>
    </w:p>
    <w:p w:rsidR="00964B7D" w:rsidRDefault="00964B7D" w:rsidP="0069613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31D7" w:rsidRPr="00AF04BC" w:rsidRDefault="001E31D7" w:rsidP="0069613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96130" w:rsidRPr="00964B7D" w:rsidRDefault="00696130" w:rsidP="0069613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4BC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представляет собой комплекс</w:t>
      </w:r>
      <w:r w:rsidRPr="00964B7D">
        <w:rPr>
          <w:rFonts w:ascii="Times New Roman" w:eastAsia="Calibri" w:hAnsi="Times New Roman" w:cs="Times New Roman"/>
          <w:sz w:val="24"/>
          <w:szCs w:val="24"/>
        </w:rPr>
        <w:t xml:space="preserve"> вероятностных оценок возможных путей развития и должен охватывать важнейшие сферы экономики территории и жизнедеятельности ее населения, включая экономическую базу; социально-демографическую ситуацию; уровень жизни, занятость и социальную защиту населения; социальную инфраструктуру; инвестиционный комплекс и финансово-бюджетное обеспечение.</w:t>
      </w:r>
    </w:p>
    <w:p w:rsidR="00696130" w:rsidRPr="006C7053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B7D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городского округа город Мегион на 201</w:t>
      </w:r>
      <w:r w:rsidR="00964B7D" w:rsidRPr="00964B7D">
        <w:rPr>
          <w:rFonts w:ascii="Times New Roman" w:eastAsia="Calibri" w:hAnsi="Times New Roman" w:cs="Times New Roman"/>
          <w:sz w:val="24"/>
          <w:szCs w:val="24"/>
        </w:rPr>
        <w:t>7</w:t>
      </w:r>
      <w:r w:rsidRPr="00964B7D">
        <w:rPr>
          <w:rFonts w:ascii="Times New Roman" w:eastAsia="Calibri" w:hAnsi="Times New Roman" w:cs="Times New Roman"/>
          <w:sz w:val="24"/>
          <w:szCs w:val="24"/>
        </w:rPr>
        <w:t xml:space="preserve"> год и параметры прогноза на плановый период до 201</w:t>
      </w:r>
      <w:r w:rsidR="00964B7D" w:rsidRPr="00964B7D">
        <w:rPr>
          <w:rFonts w:ascii="Times New Roman" w:eastAsia="Calibri" w:hAnsi="Times New Roman" w:cs="Times New Roman"/>
          <w:sz w:val="24"/>
          <w:szCs w:val="24"/>
        </w:rPr>
        <w:t>9</w:t>
      </w:r>
      <w:r w:rsidRPr="00964B7D">
        <w:rPr>
          <w:rFonts w:ascii="Times New Roman" w:eastAsia="Calibri" w:hAnsi="Times New Roman" w:cs="Times New Roman"/>
          <w:sz w:val="24"/>
          <w:szCs w:val="24"/>
        </w:rPr>
        <w:t xml:space="preserve"> года сформирован в соответствии с постановлением Правительства</w:t>
      </w:r>
      <w:r w:rsidR="00964B7D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– Югры от 25.12.2015 №487-п  «О порядке разработки, корректировки, утверждения (одобрения) и осуществления мониторинга</w:t>
      </w:r>
      <w:r w:rsidRPr="00964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B7D">
        <w:rPr>
          <w:rFonts w:ascii="Times New Roman" w:eastAsia="Calibri" w:hAnsi="Times New Roman" w:cs="Times New Roman"/>
          <w:sz w:val="24"/>
          <w:szCs w:val="24"/>
        </w:rPr>
        <w:t>прогноза социально-экономического развития Ханты-Мансийского автономного округа – Югры» на среднесрочный период и контроль его реализации и признании утратившим силу постановление Правительства Ханты-Мансийского автономного округа – Югры от 20.12.2007 №327 «О порядке разработки прогноза</w:t>
      </w:r>
      <w:r w:rsidR="00D20EC7" w:rsidRPr="00D2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EC7">
        <w:rPr>
          <w:rFonts w:ascii="Times New Roman" w:eastAsia="Calibri" w:hAnsi="Times New Roman" w:cs="Times New Roman"/>
          <w:sz w:val="24"/>
          <w:szCs w:val="24"/>
        </w:rPr>
        <w:t>социально-экономического развития Ханты-Мансийского автономного округа – Югры</w:t>
      </w:r>
      <w:r w:rsidR="00D20EC7" w:rsidRPr="006C7053">
        <w:rPr>
          <w:rFonts w:ascii="Times New Roman" w:eastAsia="Calibri" w:hAnsi="Times New Roman" w:cs="Times New Roman"/>
          <w:sz w:val="24"/>
          <w:szCs w:val="24"/>
        </w:rPr>
        <w:t>»</w:t>
      </w:r>
      <w:r w:rsidRPr="006C7053">
        <w:rPr>
          <w:rFonts w:ascii="Times New Roman" w:eastAsia="Calibri" w:hAnsi="Times New Roman" w:cs="Times New Roman"/>
          <w:sz w:val="24"/>
          <w:szCs w:val="24"/>
        </w:rPr>
        <w:t xml:space="preserve">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до 201</w:t>
      </w:r>
      <w:r w:rsidR="006C7053" w:rsidRPr="006C7053">
        <w:rPr>
          <w:rFonts w:ascii="Times New Roman" w:eastAsia="Calibri" w:hAnsi="Times New Roman" w:cs="Times New Roman"/>
          <w:sz w:val="24"/>
          <w:szCs w:val="24"/>
        </w:rPr>
        <w:t>9</w:t>
      </w:r>
      <w:r w:rsidRPr="006C7053">
        <w:rPr>
          <w:rFonts w:ascii="Times New Roman" w:eastAsia="Calibri" w:hAnsi="Times New Roman" w:cs="Times New Roman"/>
          <w:sz w:val="24"/>
          <w:szCs w:val="24"/>
        </w:rPr>
        <w:t xml:space="preserve"> года, основных приоритетов социально-экономического развития городского округа город Мегион, сформулированных в Стратегии социально-экономического развития городского округа город Мегион до 2035 года, а также на основе анализа показателей социально-экономического развития территории за предшествующий период и текущий год с использованием прогнозных индексов-дефляторов по отраслям экономики, представленных Минэкономразвития РФ, прогнозных материалов предприятий, учреждений и организаций, находящихся на территории города, подразделений администрации города.</w:t>
      </w:r>
    </w:p>
    <w:p w:rsidR="00696130" w:rsidRPr="006C7053" w:rsidRDefault="00696130" w:rsidP="0069613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053">
        <w:rPr>
          <w:rFonts w:ascii="Times New Roman" w:eastAsia="Calibri" w:hAnsi="Times New Roman" w:cs="Times New Roman"/>
          <w:sz w:val="24"/>
          <w:szCs w:val="24"/>
        </w:rPr>
        <w:t xml:space="preserve">Показатели прогноза разработаны в двух вариантах: первый вариант </w:t>
      </w:r>
      <w:r w:rsidR="006C7053" w:rsidRPr="006C7053">
        <w:rPr>
          <w:rFonts w:ascii="Times New Roman" w:eastAsia="Calibri" w:hAnsi="Times New Roman" w:cs="Times New Roman"/>
          <w:sz w:val="24"/>
          <w:szCs w:val="24"/>
        </w:rPr>
        <w:t>(консервативный)</w:t>
      </w:r>
      <w:r w:rsidRPr="006C7053">
        <w:rPr>
          <w:rFonts w:ascii="Times New Roman" w:eastAsia="Calibri" w:hAnsi="Times New Roman" w:cs="Times New Roman"/>
          <w:sz w:val="24"/>
          <w:szCs w:val="24"/>
        </w:rPr>
        <w:t xml:space="preserve"> с учетом относительно менее благоприятного сочетания развития территории, второй вариант </w:t>
      </w:r>
      <w:r w:rsidR="006C7053" w:rsidRPr="006C7053">
        <w:rPr>
          <w:rFonts w:ascii="Times New Roman" w:eastAsia="Calibri" w:hAnsi="Times New Roman" w:cs="Times New Roman"/>
          <w:sz w:val="24"/>
          <w:szCs w:val="24"/>
        </w:rPr>
        <w:t xml:space="preserve">(базовый) </w:t>
      </w:r>
      <w:r w:rsidRPr="006C7053">
        <w:rPr>
          <w:rFonts w:ascii="Times New Roman" w:eastAsia="Calibri" w:hAnsi="Times New Roman" w:cs="Times New Roman"/>
          <w:sz w:val="24"/>
          <w:szCs w:val="24"/>
        </w:rPr>
        <w:t>предусматривает возможности более высоких темпов роста в экономике за счет использования благоприятных факторов.</w:t>
      </w:r>
    </w:p>
    <w:p w:rsidR="00696130" w:rsidRPr="00696130" w:rsidRDefault="00696130" w:rsidP="00696130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C7053">
        <w:rPr>
          <w:rFonts w:ascii="Times New Roman" w:eastAsia="Calibri" w:hAnsi="Times New Roman" w:cs="Times New Roman"/>
          <w:sz w:val="24"/>
        </w:rPr>
        <w:t>Экономическая ситуация в городском округе город Мегион характеризуется отдельными положительными тенденциями в динамике основных социально-экономических показателей.</w:t>
      </w:r>
      <w:r w:rsidR="006C70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C7053">
        <w:rPr>
          <w:rFonts w:ascii="Times New Roman" w:eastAsia="Calibri" w:hAnsi="Times New Roman" w:cs="Times New Roman"/>
          <w:sz w:val="24"/>
          <w:szCs w:val="24"/>
        </w:rPr>
        <w:t>В городе сохраняется стабильная ситуация на рынке труда, остается низки</w:t>
      </w:r>
      <w:r w:rsidR="0037670C">
        <w:rPr>
          <w:rFonts w:ascii="Times New Roman" w:eastAsia="Calibri" w:hAnsi="Times New Roman" w:cs="Times New Roman"/>
          <w:sz w:val="24"/>
          <w:szCs w:val="24"/>
        </w:rPr>
        <w:t>м</w:t>
      </w:r>
      <w:r w:rsidRPr="006C7053">
        <w:rPr>
          <w:rFonts w:ascii="Times New Roman" w:eastAsia="Calibri" w:hAnsi="Times New Roman" w:cs="Times New Roman"/>
          <w:sz w:val="24"/>
          <w:szCs w:val="24"/>
        </w:rPr>
        <w:t xml:space="preserve"> уровень безработицы. Отмечается рост потребительской активности населения, что свидетельствует об улучшении уровня жизни горожан. 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Основными приоритетами социально-экономического развития городского округа город Мегион в 201</w:t>
      </w:r>
      <w:r w:rsidR="0037670C" w:rsidRPr="0037670C">
        <w:rPr>
          <w:rFonts w:ascii="Times New Roman" w:eastAsia="Calibri" w:hAnsi="Times New Roman" w:cs="Times New Roman"/>
          <w:sz w:val="24"/>
          <w:szCs w:val="24"/>
        </w:rPr>
        <w:t>7-2019</w:t>
      </w:r>
      <w:r w:rsidRPr="0037670C">
        <w:rPr>
          <w:rFonts w:ascii="Times New Roman" w:eastAsia="Calibri" w:hAnsi="Times New Roman" w:cs="Times New Roman"/>
          <w:sz w:val="24"/>
          <w:szCs w:val="24"/>
        </w:rPr>
        <w:t xml:space="preserve"> годы будут являться: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сохранение и развитие промышленного потенциала;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улучшение инвестиционного климата и увеличение объёмов жилищного строительства;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формирование благоприятного инвестиционного климата; использование механизмов государственно-частного партнерства;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улучшение жилищных условий населения;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и модернизация системы жилищно-коммунального хозяйства, внедрение энергосберегающих технологий;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повышение качества услуг жилищно-коммунального комплекса оптимизация затрат на жилищно-коммунальные услуги путем своевременного ремонта, строительства, проведения экономически обоснованной тарифной политики;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повышение качества услуг в отраслях социальной сферы;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улучшение и обновление качества образования, применение инновационных технологий в сфере образования;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повышение доступности дошкольного образования;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обеспечение охраны труда и улучшение условий труда;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повышение материального уровня жизни населения;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обеспечение доступности среды жизнедеятельности для лиц с ограниченными возможностями;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 xml:space="preserve"> содействие сохранение стабильной ситуации на рынке труда;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усовершенствование механизмов управления муниципальной собственностью и земельными ресурсами;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оказание поддержки развитию малого и среднего бизнеса.</w:t>
      </w:r>
    </w:p>
    <w:p w:rsidR="00696130" w:rsidRPr="0037670C" w:rsidRDefault="00696130" w:rsidP="006961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0C">
        <w:rPr>
          <w:rFonts w:ascii="Times New Roman" w:eastAsia="Calibri" w:hAnsi="Times New Roman" w:cs="Times New Roman"/>
          <w:sz w:val="24"/>
          <w:szCs w:val="24"/>
        </w:rPr>
        <w:t>С учетом сложившихся показателей прогнозируются следующие тенденции социально-экономического развития города:</w:t>
      </w:r>
    </w:p>
    <w:p w:rsidR="00696130" w:rsidRDefault="00696130" w:rsidP="0069613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E31D7" w:rsidRPr="00696130" w:rsidRDefault="001E31D7" w:rsidP="0069613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D71E1" w:rsidRPr="009B56C0" w:rsidRDefault="001D71E1" w:rsidP="001D7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6C0"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1D71E1" w:rsidRPr="00AC122F" w:rsidRDefault="001D71E1" w:rsidP="001D7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122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A4641" w:rsidRPr="00FA642D" w:rsidRDefault="008A4641" w:rsidP="008A46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Демографическая ситуация городского округа город Мегион в 2014 году приобрела позитивный оттенок в виде прироста численности населения благодаря </w:t>
      </w:r>
      <w:r w:rsidR="002730C7">
        <w:rPr>
          <w:rFonts w:ascii="Times New Roman" w:hAnsi="Times New Roman" w:cs="Times New Roman"/>
          <w:sz w:val="24"/>
          <w:szCs w:val="24"/>
        </w:rPr>
        <w:t xml:space="preserve">положительному итогу </w:t>
      </w:r>
      <w:r w:rsidRPr="00FA642D">
        <w:rPr>
          <w:rFonts w:ascii="Times New Roman" w:hAnsi="Times New Roman" w:cs="Times New Roman"/>
          <w:sz w:val="24"/>
          <w:szCs w:val="24"/>
        </w:rPr>
        <w:t xml:space="preserve">естественного движения. Но, при этом практически в </w:t>
      </w:r>
      <w:r w:rsidR="0015763F" w:rsidRPr="00FA642D">
        <w:rPr>
          <w:rFonts w:ascii="Times New Roman" w:hAnsi="Times New Roman" w:cs="Times New Roman"/>
          <w:sz w:val="24"/>
          <w:szCs w:val="24"/>
        </w:rPr>
        <w:t>1,7</w:t>
      </w:r>
      <w:r w:rsidRPr="00FA642D">
        <w:rPr>
          <w:rFonts w:ascii="Times New Roman" w:hAnsi="Times New Roman" w:cs="Times New Roman"/>
          <w:sz w:val="24"/>
          <w:szCs w:val="24"/>
        </w:rPr>
        <w:t xml:space="preserve"> раза ухудшил</w:t>
      </w:r>
      <w:r w:rsidR="002730C7">
        <w:rPr>
          <w:rFonts w:ascii="Times New Roman" w:hAnsi="Times New Roman" w:cs="Times New Roman"/>
          <w:sz w:val="24"/>
          <w:szCs w:val="24"/>
        </w:rPr>
        <w:t xml:space="preserve">ся </w:t>
      </w:r>
      <w:r w:rsidRPr="00FA642D">
        <w:rPr>
          <w:rFonts w:ascii="Times New Roman" w:hAnsi="Times New Roman" w:cs="Times New Roman"/>
          <w:sz w:val="24"/>
          <w:szCs w:val="24"/>
        </w:rPr>
        <w:t>миграционн</w:t>
      </w:r>
      <w:r w:rsidR="002730C7">
        <w:rPr>
          <w:rFonts w:ascii="Times New Roman" w:hAnsi="Times New Roman" w:cs="Times New Roman"/>
          <w:sz w:val="24"/>
          <w:szCs w:val="24"/>
        </w:rPr>
        <w:t>ый итог</w:t>
      </w:r>
      <w:r w:rsidRPr="00FA642D">
        <w:rPr>
          <w:rFonts w:ascii="Times New Roman" w:hAnsi="Times New Roman" w:cs="Times New Roman"/>
          <w:sz w:val="24"/>
          <w:szCs w:val="24"/>
        </w:rPr>
        <w:t xml:space="preserve">. За счёт </w:t>
      </w:r>
      <w:r w:rsidR="002730C7">
        <w:rPr>
          <w:rFonts w:ascii="Times New Roman" w:hAnsi="Times New Roman" w:cs="Times New Roman"/>
          <w:sz w:val="24"/>
          <w:szCs w:val="24"/>
        </w:rPr>
        <w:t xml:space="preserve">разницы числа </w:t>
      </w:r>
      <w:r w:rsidRPr="00FA642D">
        <w:rPr>
          <w:rFonts w:ascii="Times New Roman" w:hAnsi="Times New Roman" w:cs="Times New Roman"/>
          <w:sz w:val="24"/>
          <w:szCs w:val="24"/>
        </w:rPr>
        <w:t>рождений</w:t>
      </w:r>
      <w:r w:rsidR="004430B0">
        <w:rPr>
          <w:rFonts w:ascii="Times New Roman" w:hAnsi="Times New Roman" w:cs="Times New Roman"/>
          <w:sz w:val="24"/>
          <w:szCs w:val="24"/>
        </w:rPr>
        <w:t xml:space="preserve"> </w:t>
      </w:r>
      <w:r w:rsidR="002730C7">
        <w:rPr>
          <w:rFonts w:ascii="Times New Roman" w:hAnsi="Times New Roman" w:cs="Times New Roman"/>
          <w:sz w:val="24"/>
          <w:szCs w:val="24"/>
        </w:rPr>
        <w:t xml:space="preserve">и числа </w:t>
      </w:r>
      <w:r w:rsidRPr="00FA642D">
        <w:rPr>
          <w:rFonts w:ascii="Times New Roman" w:hAnsi="Times New Roman" w:cs="Times New Roman"/>
          <w:sz w:val="24"/>
          <w:szCs w:val="24"/>
        </w:rPr>
        <w:t xml:space="preserve">смертей численность увеличилась на </w:t>
      </w:r>
      <w:r w:rsidR="0015763F" w:rsidRPr="00FA642D">
        <w:rPr>
          <w:rFonts w:ascii="Times New Roman" w:hAnsi="Times New Roman" w:cs="Times New Roman"/>
          <w:sz w:val="24"/>
          <w:szCs w:val="24"/>
        </w:rPr>
        <w:t>478</w:t>
      </w:r>
      <w:r w:rsidRPr="00FA642D">
        <w:rPr>
          <w:rFonts w:ascii="Times New Roman" w:hAnsi="Times New Roman" w:cs="Times New Roman"/>
          <w:sz w:val="24"/>
          <w:szCs w:val="24"/>
        </w:rPr>
        <w:t xml:space="preserve"> человек, за счёт </w:t>
      </w:r>
      <w:r w:rsidR="002730C7">
        <w:rPr>
          <w:rFonts w:ascii="Times New Roman" w:hAnsi="Times New Roman" w:cs="Times New Roman"/>
          <w:sz w:val="24"/>
          <w:szCs w:val="24"/>
        </w:rPr>
        <w:t xml:space="preserve">итога </w:t>
      </w:r>
      <w:r w:rsidRPr="00FA642D">
        <w:rPr>
          <w:rFonts w:ascii="Times New Roman" w:hAnsi="Times New Roman" w:cs="Times New Roman"/>
          <w:sz w:val="24"/>
          <w:szCs w:val="24"/>
        </w:rPr>
        <w:t>миграционн</w:t>
      </w:r>
      <w:r w:rsidR="002730C7">
        <w:rPr>
          <w:rFonts w:ascii="Times New Roman" w:hAnsi="Times New Roman" w:cs="Times New Roman"/>
          <w:sz w:val="24"/>
          <w:szCs w:val="24"/>
        </w:rPr>
        <w:t>ого движения населения</w:t>
      </w:r>
      <w:r w:rsidR="004430B0">
        <w:rPr>
          <w:rFonts w:ascii="Times New Roman" w:hAnsi="Times New Roman" w:cs="Times New Roman"/>
          <w:sz w:val="24"/>
          <w:szCs w:val="24"/>
        </w:rPr>
        <w:t>, численность населения</w:t>
      </w:r>
      <w:r w:rsidRPr="00FA642D">
        <w:rPr>
          <w:rFonts w:ascii="Times New Roman" w:hAnsi="Times New Roman" w:cs="Times New Roman"/>
          <w:sz w:val="24"/>
          <w:szCs w:val="24"/>
        </w:rPr>
        <w:t xml:space="preserve"> снизилась </w:t>
      </w:r>
      <w:r w:rsidR="002730C7">
        <w:rPr>
          <w:rFonts w:ascii="Times New Roman" w:hAnsi="Times New Roman" w:cs="Times New Roman"/>
          <w:sz w:val="24"/>
          <w:szCs w:val="24"/>
        </w:rPr>
        <w:t xml:space="preserve">на </w:t>
      </w:r>
      <w:r w:rsidR="0015763F" w:rsidRPr="00FA642D">
        <w:rPr>
          <w:rFonts w:ascii="Times New Roman" w:hAnsi="Times New Roman" w:cs="Times New Roman"/>
          <w:sz w:val="24"/>
          <w:szCs w:val="24"/>
        </w:rPr>
        <w:t>728</w:t>
      </w:r>
      <w:r w:rsidRPr="00FA64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число рождений выше числа смертей в разы, за 201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данный показатель составляет в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2,2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раза, что ниже аналогичного показателя на 201</w:t>
      </w:r>
      <w:r w:rsidR="002730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12,7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A4641" w:rsidRPr="00FA642D" w:rsidRDefault="0093357A" w:rsidP="008A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естественных процессов 201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201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15,2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связи с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снижением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рождений на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57 единиц  и ростом на 7,8% и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случаев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A4641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смертей.</w:t>
      </w:r>
    </w:p>
    <w:p w:rsidR="008A4641" w:rsidRPr="00FA642D" w:rsidRDefault="008A4641" w:rsidP="008A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смертности сохранились те же, что и за предыдущие годы, и в процентном  соотношении составляют: от болезней системы кровообращения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44,6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45,9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году); от злокачественных опухолей 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15763F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19,9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%); от предотвратимых причин 1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6,2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 (1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8,3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%). При этом смертность мужского нас</w:t>
      </w:r>
      <w:r w:rsidR="00620A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значительно выше женской смертности-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60,3% (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61,1%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 году)</w:t>
      </w:r>
      <w:r w:rsidR="0062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смертей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4641" w:rsidRPr="00FA642D" w:rsidRDefault="008A4641" w:rsidP="008A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Повозрастная стру</w:t>
      </w:r>
      <w:r w:rsidR="008644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ктура населения также изменилась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201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сложилась в сторону роста численности детского населения на 1,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(1,8% в 2014 году)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населения в пенсионном возрасте на 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9,0% (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5,2%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снижения численности населения  трудоспособного возраста на 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2,2% (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1,5%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Соответственно растёт нагрузка последних детьми и пенсионерами.</w:t>
      </w:r>
    </w:p>
    <w:p w:rsidR="008A4641" w:rsidRPr="00FA642D" w:rsidRDefault="008A4641" w:rsidP="008A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hAnsi="Times New Roman" w:cs="Times New Roman"/>
          <w:sz w:val="24"/>
          <w:szCs w:val="24"/>
        </w:rPr>
        <w:t>Миграционные потоки не обладают устойчивой динамикой по годам и за 201</w:t>
      </w:r>
      <w:r w:rsidR="00E65F36" w:rsidRPr="00FA642D">
        <w:rPr>
          <w:rFonts w:ascii="Times New Roman" w:hAnsi="Times New Roman" w:cs="Times New Roman"/>
          <w:sz w:val="24"/>
          <w:szCs w:val="24"/>
        </w:rPr>
        <w:t>5</w:t>
      </w:r>
      <w:r w:rsidRPr="00FA642D">
        <w:rPr>
          <w:rFonts w:ascii="Times New Roman" w:hAnsi="Times New Roman" w:cs="Times New Roman"/>
          <w:sz w:val="24"/>
          <w:szCs w:val="24"/>
        </w:rPr>
        <w:t xml:space="preserve"> год характеризуется отрицательным </w:t>
      </w:r>
      <w:r w:rsidR="00620A69">
        <w:rPr>
          <w:rFonts w:ascii="Times New Roman" w:hAnsi="Times New Roman" w:cs="Times New Roman"/>
          <w:sz w:val="24"/>
          <w:szCs w:val="24"/>
        </w:rPr>
        <w:t xml:space="preserve">итогом, </w:t>
      </w:r>
      <w:r w:rsidRPr="00FA642D">
        <w:rPr>
          <w:rFonts w:ascii="Times New Roman" w:hAnsi="Times New Roman" w:cs="Times New Roman"/>
          <w:sz w:val="24"/>
          <w:szCs w:val="24"/>
        </w:rPr>
        <w:t xml:space="preserve"> </w:t>
      </w:r>
      <w:r w:rsidR="00E65F36" w:rsidRPr="00FA642D">
        <w:rPr>
          <w:rFonts w:ascii="Times New Roman" w:hAnsi="Times New Roman" w:cs="Times New Roman"/>
          <w:sz w:val="24"/>
          <w:szCs w:val="24"/>
        </w:rPr>
        <w:t>-748 человек</w:t>
      </w:r>
      <w:r w:rsidRPr="00FA642D">
        <w:rPr>
          <w:rFonts w:ascii="Times New Roman" w:hAnsi="Times New Roman" w:cs="Times New Roman"/>
          <w:sz w:val="24"/>
          <w:szCs w:val="24"/>
        </w:rPr>
        <w:t xml:space="preserve">, что выше в </w:t>
      </w:r>
      <w:r w:rsidR="00E65F36" w:rsidRPr="00FA642D">
        <w:rPr>
          <w:rFonts w:ascii="Times New Roman" w:hAnsi="Times New Roman" w:cs="Times New Roman"/>
          <w:sz w:val="24"/>
          <w:szCs w:val="24"/>
        </w:rPr>
        <w:t>1,7</w:t>
      </w:r>
      <w:r w:rsidRPr="00FA642D">
        <w:rPr>
          <w:rFonts w:ascii="Times New Roman" w:hAnsi="Times New Roman" w:cs="Times New Roman"/>
          <w:sz w:val="24"/>
          <w:szCs w:val="24"/>
        </w:rPr>
        <w:t xml:space="preserve"> раза того же показателя 20</w:t>
      </w:r>
      <w:r w:rsidR="00E65F36" w:rsidRPr="00FA642D">
        <w:rPr>
          <w:rFonts w:ascii="Times New Roman" w:hAnsi="Times New Roman" w:cs="Times New Roman"/>
          <w:sz w:val="24"/>
          <w:szCs w:val="24"/>
        </w:rPr>
        <w:t>14</w:t>
      </w:r>
      <w:r w:rsidRPr="00FA642D">
        <w:rPr>
          <w:rFonts w:ascii="Times New Roman" w:hAnsi="Times New Roman" w:cs="Times New Roman"/>
          <w:sz w:val="24"/>
          <w:szCs w:val="24"/>
        </w:rPr>
        <w:t xml:space="preserve"> года. Коэффициент </w:t>
      </w:r>
      <w:r w:rsidR="00620A69">
        <w:rPr>
          <w:rFonts w:ascii="Times New Roman" w:hAnsi="Times New Roman" w:cs="Times New Roman"/>
          <w:sz w:val="24"/>
          <w:szCs w:val="24"/>
        </w:rPr>
        <w:t xml:space="preserve">итога </w:t>
      </w:r>
      <w:r w:rsidRPr="00FA642D">
        <w:rPr>
          <w:rFonts w:ascii="Times New Roman" w:hAnsi="Times New Roman" w:cs="Times New Roman"/>
          <w:sz w:val="24"/>
          <w:szCs w:val="24"/>
        </w:rPr>
        <w:t xml:space="preserve">миграционного </w:t>
      </w:r>
      <w:r w:rsidR="00620A69">
        <w:rPr>
          <w:rFonts w:ascii="Times New Roman" w:hAnsi="Times New Roman" w:cs="Times New Roman"/>
          <w:sz w:val="24"/>
          <w:szCs w:val="24"/>
        </w:rPr>
        <w:t>движения населения</w:t>
      </w:r>
      <w:r w:rsidRPr="00FA642D">
        <w:rPr>
          <w:rFonts w:ascii="Times New Roman" w:hAnsi="Times New Roman" w:cs="Times New Roman"/>
          <w:sz w:val="24"/>
          <w:szCs w:val="24"/>
        </w:rPr>
        <w:t xml:space="preserve"> 201</w:t>
      </w:r>
      <w:r w:rsidR="00E65F36" w:rsidRPr="00FA642D">
        <w:rPr>
          <w:rFonts w:ascii="Times New Roman" w:hAnsi="Times New Roman" w:cs="Times New Roman"/>
          <w:sz w:val="24"/>
          <w:szCs w:val="24"/>
        </w:rPr>
        <w:t>5</w:t>
      </w:r>
      <w:r w:rsidRPr="00FA642D">
        <w:rPr>
          <w:rFonts w:ascii="Times New Roman" w:hAnsi="Times New Roman" w:cs="Times New Roman"/>
          <w:sz w:val="24"/>
          <w:szCs w:val="24"/>
        </w:rPr>
        <w:t xml:space="preserve"> года равен  -</w:t>
      </w:r>
      <w:r w:rsidR="00E65F36" w:rsidRPr="00FA642D">
        <w:rPr>
          <w:rFonts w:ascii="Times New Roman" w:hAnsi="Times New Roman" w:cs="Times New Roman"/>
          <w:sz w:val="24"/>
          <w:szCs w:val="24"/>
        </w:rPr>
        <w:t>13</w:t>
      </w:r>
      <w:r w:rsidR="00620A69">
        <w:rPr>
          <w:rFonts w:ascii="Times New Roman" w:hAnsi="Times New Roman" w:cs="Times New Roman"/>
          <w:sz w:val="24"/>
          <w:szCs w:val="24"/>
        </w:rPr>
        <w:t xml:space="preserve"> промилле (-7,85 за 2014 год).</w:t>
      </w:r>
    </w:p>
    <w:p w:rsidR="008A4641" w:rsidRPr="00FA642D" w:rsidRDefault="008A4641" w:rsidP="008A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д,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201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 является факт 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числа разводов </w:t>
      </w:r>
      <w:r w:rsidR="0062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65F3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4,2%.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F36" w:rsidRDefault="00E65F36" w:rsidP="00E65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1D7" w:rsidRDefault="001E31D7" w:rsidP="00E65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1D7" w:rsidRDefault="001E31D7" w:rsidP="00E65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31D7" w:rsidRPr="00FA642D" w:rsidRDefault="001E31D7" w:rsidP="00E65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5F36" w:rsidRPr="00FA642D" w:rsidRDefault="00E65F36" w:rsidP="00E65F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Прогнозируемые</w:t>
      </w:r>
      <w:r w:rsidRPr="00FA642D">
        <w:rPr>
          <w:rFonts w:ascii="Times New Roman" w:hAnsi="Times New Roman" w:cs="Times New Roman"/>
          <w:sz w:val="24"/>
          <w:szCs w:val="24"/>
        </w:rPr>
        <w:t xml:space="preserve"> показатели численности населения городского округа </w:t>
      </w:r>
    </w:p>
    <w:p w:rsidR="00E65F36" w:rsidRPr="00FA642D" w:rsidRDefault="00E65F36" w:rsidP="00E65F3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город Мегион за 2017-2019 годы</w:t>
      </w:r>
    </w:p>
    <w:p w:rsidR="00E65F36" w:rsidRPr="00FA642D" w:rsidRDefault="00E65F36" w:rsidP="00E65F3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2319"/>
        <w:gridCol w:w="24"/>
        <w:gridCol w:w="1082"/>
        <w:gridCol w:w="21"/>
        <w:gridCol w:w="17"/>
        <w:gridCol w:w="920"/>
        <w:gridCol w:w="23"/>
        <w:gridCol w:w="865"/>
        <w:gridCol w:w="28"/>
        <w:gridCol w:w="862"/>
        <w:gridCol w:w="32"/>
        <w:gridCol w:w="856"/>
        <w:gridCol w:w="37"/>
        <w:gridCol w:w="853"/>
        <w:gridCol w:w="41"/>
        <w:gridCol w:w="847"/>
        <w:gridCol w:w="46"/>
        <w:gridCol w:w="874"/>
      </w:tblGrid>
      <w:tr w:rsidR="00FA642D" w:rsidRPr="00FA642D" w:rsidTr="00154D5B">
        <w:trPr>
          <w:trHeight w:val="111"/>
          <w:tblHeader/>
        </w:trPr>
        <w:tc>
          <w:tcPr>
            <w:tcW w:w="2319" w:type="dxa"/>
            <w:vMerge w:val="restart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06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Отчёт</w:t>
            </w:r>
          </w:p>
        </w:tc>
        <w:tc>
          <w:tcPr>
            <w:tcW w:w="958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364" w:type="dxa"/>
            <w:gridSpan w:val="1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П р о г н о з</w:t>
            </w:r>
          </w:p>
        </w:tc>
      </w:tr>
      <w:tr w:rsidR="00FA642D" w:rsidRPr="00FA642D" w:rsidTr="00154D5B">
        <w:trPr>
          <w:trHeight w:val="111"/>
          <w:tblHeader/>
        </w:trPr>
        <w:tc>
          <w:tcPr>
            <w:tcW w:w="2319" w:type="dxa"/>
            <w:vMerge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58" w:type="dxa"/>
            <w:gridSpan w:val="3"/>
            <w:vMerge w:val="restart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78" w:type="dxa"/>
            <w:gridSpan w:val="4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78" w:type="dxa"/>
            <w:gridSpan w:val="4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808" w:type="dxa"/>
            <w:gridSpan w:val="4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42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A642D" w:rsidRPr="00FA642D" w:rsidTr="00154D5B">
        <w:trPr>
          <w:trHeight w:val="575"/>
          <w:tblHeader/>
        </w:trPr>
        <w:tc>
          <w:tcPr>
            <w:tcW w:w="2319" w:type="dxa"/>
            <w:vMerge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  <w:gridSpan w:val="3"/>
            <w:vMerge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</w:p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</w:rPr>
              <w:t>вариант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FA642D">
              <w:rPr>
                <w:rFonts w:ascii="Times New Roman" w:hAnsi="Times New Roman" w:cs="Times New Roman"/>
                <w:sz w:val="17"/>
                <w:szCs w:val="17"/>
              </w:rPr>
              <w:t xml:space="preserve"> вариант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</w:p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</w:rPr>
              <w:t>вариант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FA642D">
              <w:rPr>
                <w:rFonts w:ascii="Times New Roman" w:hAnsi="Times New Roman" w:cs="Times New Roman"/>
                <w:sz w:val="17"/>
                <w:szCs w:val="17"/>
              </w:rPr>
              <w:t xml:space="preserve"> вариант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</w:t>
            </w:r>
          </w:p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</w:rPr>
              <w:t>вариант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A642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II</w:t>
            </w:r>
            <w:r w:rsidRPr="00FA642D">
              <w:rPr>
                <w:rFonts w:ascii="Times New Roman" w:hAnsi="Times New Roman" w:cs="Times New Roman"/>
                <w:sz w:val="17"/>
                <w:szCs w:val="17"/>
              </w:rPr>
              <w:t xml:space="preserve"> вариант</w:t>
            </w:r>
          </w:p>
        </w:tc>
      </w:tr>
      <w:tr w:rsidR="00FA642D" w:rsidRPr="00FA642D" w:rsidTr="00154D5B">
        <w:trPr>
          <w:trHeight w:val="129"/>
        </w:trPr>
        <w:tc>
          <w:tcPr>
            <w:tcW w:w="9747" w:type="dxa"/>
            <w:gridSpan w:val="18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Естественное движение населения</w:t>
            </w:r>
          </w:p>
        </w:tc>
      </w:tr>
      <w:tr w:rsidR="00FA642D" w:rsidRPr="00FA642D" w:rsidTr="00154D5B">
        <w:trPr>
          <w:trHeight w:val="129"/>
        </w:trPr>
        <w:tc>
          <w:tcPr>
            <w:tcW w:w="2319" w:type="dxa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начало года, человек</w:t>
            </w:r>
          </w:p>
        </w:tc>
        <w:tc>
          <w:tcPr>
            <w:tcW w:w="1127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56104</w:t>
            </w:r>
          </w:p>
        </w:tc>
        <w:tc>
          <w:tcPr>
            <w:tcW w:w="937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55854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55746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55746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55710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55735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55758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55829</w:t>
            </w:r>
          </w:p>
        </w:tc>
      </w:tr>
      <w:tr w:rsidR="00FA642D" w:rsidRPr="00FA642D" w:rsidTr="00154D5B">
        <w:trPr>
          <w:trHeight w:val="129"/>
        </w:trPr>
        <w:tc>
          <w:tcPr>
            <w:tcW w:w="2319" w:type="dxa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Число рождений, человек</w:t>
            </w:r>
          </w:p>
        </w:tc>
        <w:tc>
          <w:tcPr>
            <w:tcW w:w="1127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937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FA642D" w:rsidRPr="00FA642D" w:rsidTr="00154D5B">
        <w:trPr>
          <w:trHeight w:val="134"/>
        </w:trPr>
        <w:tc>
          <w:tcPr>
            <w:tcW w:w="2319" w:type="dxa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рождаемости, промилле</w:t>
            </w:r>
          </w:p>
        </w:tc>
        <w:tc>
          <w:tcPr>
            <w:tcW w:w="1127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15,67</w:t>
            </w:r>
          </w:p>
        </w:tc>
        <w:tc>
          <w:tcPr>
            <w:tcW w:w="937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15,30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15,41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15,50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15,52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15,78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15,62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16,14</w:t>
            </w:r>
          </w:p>
        </w:tc>
      </w:tr>
      <w:tr w:rsidR="00FA642D" w:rsidRPr="00FA642D" w:rsidTr="00154D5B">
        <w:trPr>
          <w:trHeight w:val="134"/>
        </w:trPr>
        <w:tc>
          <w:tcPr>
            <w:tcW w:w="2319" w:type="dxa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Число смертей, случаев</w:t>
            </w:r>
          </w:p>
        </w:tc>
        <w:tc>
          <w:tcPr>
            <w:tcW w:w="1127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37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FA642D" w:rsidRPr="00FA642D" w:rsidTr="00154D5B">
        <w:trPr>
          <w:trHeight w:val="134"/>
        </w:trPr>
        <w:tc>
          <w:tcPr>
            <w:tcW w:w="2319" w:type="dxa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смертности, промилле</w:t>
            </w:r>
          </w:p>
        </w:tc>
        <w:tc>
          <w:tcPr>
            <w:tcW w:w="1127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7,13</w:t>
            </w:r>
          </w:p>
        </w:tc>
        <w:tc>
          <w:tcPr>
            <w:tcW w:w="937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6,18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6,19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6,10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6,08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5,95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5,91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5,74</w:t>
            </w:r>
          </w:p>
        </w:tc>
      </w:tr>
      <w:tr w:rsidR="00FA642D" w:rsidRPr="00FA642D" w:rsidTr="00154D5B">
        <w:trPr>
          <w:trHeight w:val="134"/>
        </w:trPr>
        <w:tc>
          <w:tcPr>
            <w:tcW w:w="2319" w:type="dxa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Сальдо рождений-смертей</w:t>
            </w:r>
          </w:p>
        </w:tc>
        <w:tc>
          <w:tcPr>
            <w:tcW w:w="1127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37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</w:tr>
      <w:tr w:rsidR="00FA642D" w:rsidRPr="00FA642D" w:rsidTr="00154D5B">
        <w:trPr>
          <w:trHeight w:val="134"/>
        </w:trPr>
        <w:tc>
          <w:tcPr>
            <w:tcW w:w="2319" w:type="dxa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естественного движения населения, промилле</w:t>
            </w:r>
          </w:p>
        </w:tc>
        <w:tc>
          <w:tcPr>
            <w:tcW w:w="1127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8,54</w:t>
            </w:r>
          </w:p>
        </w:tc>
        <w:tc>
          <w:tcPr>
            <w:tcW w:w="937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9,12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9,22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9,40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9,44</w:t>
            </w:r>
          </w:p>
        </w:tc>
        <w:tc>
          <w:tcPr>
            <w:tcW w:w="89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9,82</w:t>
            </w:r>
          </w:p>
        </w:tc>
        <w:tc>
          <w:tcPr>
            <w:tcW w:w="888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9,71</w:t>
            </w:r>
          </w:p>
        </w:tc>
        <w:tc>
          <w:tcPr>
            <w:tcW w:w="920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10,40</w:t>
            </w:r>
          </w:p>
        </w:tc>
      </w:tr>
      <w:tr w:rsidR="00FA642D" w:rsidRPr="00FA642D" w:rsidTr="00154D5B">
        <w:trPr>
          <w:trHeight w:val="128"/>
        </w:trPr>
        <w:tc>
          <w:tcPr>
            <w:tcW w:w="9747" w:type="dxa"/>
            <w:gridSpan w:val="18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Миграционное движение населения</w:t>
            </w:r>
          </w:p>
        </w:tc>
      </w:tr>
      <w:tr w:rsidR="00FA642D" w:rsidRPr="00FA642D" w:rsidTr="00154D5B">
        <w:trPr>
          <w:trHeight w:val="139"/>
        </w:trPr>
        <w:tc>
          <w:tcPr>
            <w:tcW w:w="2343" w:type="dxa"/>
            <w:gridSpan w:val="2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Прибыло на территорию, человек</w:t>
            </w:r>
          </w:p>
        </w:tc>
        <w:tc>
          <w:tcPr>
            <w:tcW w:w="1120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94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874" w:type="dxa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</w:tr>
      <w:tr w:rsidR="00FA642D" w:rsidRPr="00FA642D" w:rsidTr="00154D5B">
        <w:trPr>
          <w:trHeight w:val="139"/>
        </w:trPr>
        <w:tc>
          <w:tcPr>
            <w:tcW w:w="2343" w:type="dxa"/>
            <w:gridSpan w:val="2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Выбыло из территории, человек</w:t>
            </w:r>
          </w:p>
        </w:tc>
        <w:tc>
          <w:tcPr>
            <w:tcW w:w="1120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94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  <w:tc>
          <w:tcPr>
            <w:tcW w:w="874" w:type="dxa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</w:tr>
      <w:tr w:rsidR="00FA642D" w:rsidRPr="00FA642D" w:rsidTr="00154D5B">
        <w:trPr>
          <w:trHeight w:val="139"/>
        </w:trPr>
        <w:tc>
          <w:tcPr>
            <w:tcW w:w="2343" w:type="dxa"/>
            <w:gridSpan w:val="2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Сальдо миграционных процессов, человек</w:t>
            </w:r>
          </w:p>
        </w:tc>
        <w:tc>
          <w:tcPr>
            <w:tcW w:w="1120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-728</w:t>
            </w:r>
          </w:p>
        </w:tc>
        <w:tc>
          <w:tcPr>
            <w:tcW w:w="94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-617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-550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-535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-478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-454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-401</w:t>
            </w:r>
          </w:p>
        </w:tc>
        <w:tc>
          <w:tcPr>
            <w:tcW w:w="874" w:type="dxa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-363</w:t>
            </w:r>
          </w:p>
        </w:tc>
      </w:tr>
      <w:tr w:rsidR="00FA642D" w:rsidRPr="00FA642D" w:rsidTr="00154D5B">
        <w:trPr>
          <w:trHeight w:val="139"/>
        </w:trPr>
        <w:tc>
          <w:tcPr>
            <w:tcW w:w="2343" w:type="dxa"/>
            <w:gridSpan w:val="2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Коэффициент миграционного движения, промилле</w:t>
            </w:r>
          </w:p>
        </w:tc>
        <w:tc>
          <w:tcPr>
            <w:tcW w:w="1120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-13,00</w:t>
            </w:r>
          </w:p>
        </w:tc>
        <w:tc>
          <w:tcPr>
            <w:tcW w:w="94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-11,06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-9,87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-9,60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-8,58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-8,14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-7,18</w:t>
            </w:r>
          </w:p>
        </w:tc>
        <w:tc>
          <w:tcPr>
            <w:tcW w:w="874" w:type="dxa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i/>
                <w:sz w:val="24"/>
                <w:szCs w:val="24"/>
              </w:rPr>
              <w:t>-6,49</w:t>
            </w:r>
          </w:p>
        </w:tc>
      </w:tr>
      <w:tr w:rsidR="00FA642D" w:rsidRPr="00FA642D" w:rsidTr="00154D5B">
        <w:trPr>
          <w:trHeight w:val="139"/>
        </w:trPr>
        <w:tc>
          <w:tcPr>
            <w:tcW w:w="2343" w:type="dxa"/>
            <w:gridSpan w:val="2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120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55854</w:t>
            </w:r>
          </w:p>
        </w:tc>
        <w:tc>
          <w:tcPr>
            <w:tcW w:w="94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55746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55710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55735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55758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55829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55899</w:t>
            </w:r>
          </w:p>
        </w:tc>
        <w:tc>
          <w:tcPr>
            <w:tcW w:w="874" w:type="dxa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56048</w:t>
            </w:r>
          </w:p>
        </w:tc>
      </w:tr>
      <w:tr w:rsidR="00FA642D" w:rsidRPr="00FA642D" w:rsidTr="00154D5B">
        <w:trPr>
          <w:trHeight w:val="139"/>
        </w:trPr>
        <w:tc>
          <w:tcPr>
            <w:tcW w:w="2343" w:type="dxa"/>
            <w:gridSpan w:val="2"/>
            <w:vAlign w:val="center"/>
          </w:tcPr>
          <w:p w:rsidR="00E65F36" w:rsidRPr="00FA642D" w:rsidRDefault="00E65F36" w:rsidP="00BD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среднегодовая, человек</w:t>
            </w:r>
          </w:p>
        </w:tc>
        <w:tc>
          <w:tcPr>
            <w:tcW w:w="1120" w:type="dxa"/>
            <w:gridSpan w:val="3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55979</w:t>
            </w:r>
          </w:p>
        </w:tc>
        <w:tc>
          <w:tcPr>
            <w:tcW w:w="94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55800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55728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55741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55734</w:t>
            </w:r>
          </w:p>
        </w:tc>
        <w:tc>
          <w:tcPr>
            <w:tcW w:w="894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55782</w:t>
            </w:r>
          </w:p>
        </w:tc>
        <w:tc>
          <w:tcPr>
            <w:tcW w:w="893" w:type="dxa"/>
            <w:gridSpan w:val="2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55829</w:t>
            </w:r>
          </w:p>
        </w:tc>
        <w:tc>
          <w:tcPr>
            <w:tcW w:w="874" w:type="dxa"/>
            <w:vAlign w:val="center"/>
          </w:tcPr>
          <w:p w:rsidR="00E65F36" w:rsidRPr="00FA642D" w:rsidRDefault="00E65F36" w:rsidP="00BD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</w:rPr>
              <w:t>55939</w:t>
            </w:r>
          </w:p>
        </w:tc>
      </w:tr>
    </w:tbl>
    <w:p w:rsidR="00FA642D" w:rsidRPr="00FA642D" w:rsidRDefault="00FA642D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hAnsi="Times New Roman" w:cs="Times New Roman"/>
          <w:sz w:val="24"/>
          <w:szCs w:val="24"/>
        </w:rPr>
        <w:t>Прогнозная численность населения, рассчитанная с учётом сегодняшних тенденций демографического развития территории, з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прогнозный период кардинально не изменится.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Относительно высокая рождаемость сохранится и в дальнейшем, благодаря относительно молодому возрасту жителей (33,41 года средний возраст мужчин, 35,24 лет возраст женщин) и достаточно высокой доле ж</w:t>
      </w:r>
      <w:r w:rsidR="00FA642D" w:rsidRPr="00FA642D">
        <w:rPr>
          <w:rFonts w:ascii="Times New Roman" w:hAnsi="Times New Roman" w:cs="Times New Roman"/>
          <w:sz w:val="24"/>
          <w:szCs w:val="24"/>
        </w:rPr>
        <w:t xml:space="preserve">енщин в репродуктивном возрасте, </w:t>
      </w:r>
      <w:r w:rsidRPr="00FA642D">
        <w:rPr>
          <w:rFonts w:ascii="Times New Roman" w:hAnsi="Times New Roman" w:cs="Times New Roman"/>
          <w:sz w:val="24"/>
          <w:szCs w:val="24"/>
        </w:rPr>
        <w:t>26%</w:t>
      </w:r>
      <w:r w:rsidR="00FA642D" w:rsidRPr="00FA642D">
        <w:rPr>
          <w:rFonts w:ascii="Times New Roman" w:hAnsi="Times New Roman" w:cs="Times New Roman"/>
          <w:sz w:val="24"/>
          <w:szCs w:val="24"/>
        </w:rPr>
        <w:t>,3</w:t>
      </w:r>
      <w:r w:rsidRPr="00FA642D">
        <w:rPr>
          <w:rFonts w:ascii="Times New Roman" w:hAnsi="Times New Roman" w:cs="Times New Roman"/>
          <w:sz w:val="24"/>
          <w:szCs w:val="24"/>
        </w:rPr>
        <w:t xml:space="preserve"> от </w:t>
      </w:r>
      <w:r w:rsidRPr="00FA642D">
        <w:rPr>
          <w:rFonts w:ascii="Times New Roman" w:hAnsi="Times New Roman" w:cs="Times New Roman"/>
          <w:sz w:val="24"/>
          <w:szCs w:val="24"/>
        </w:rPr>
        <w:lastRenderedPageBreak/>
        <w:t>численности всего населения</w:t>
      </w:r>
      <w:r w:rsidR="00FA642D" w:rsidRPr="00FA642D">
        <w:rPr>
          <w:rFonts w:ascii="Times New Roman" w:hAnsi="Times New Roman" w:cs="Times New Roman"/>
          <w:sz w:val="24"/>
          <w:szCs w:val="24"/>
        </w:rPr>
        <w:t xml:space="preserve"> в возрасте 15-49 лет и около 11,9</w:t>
      </w:r>
      <w:r w:rsidRPr="00FA642D">
        <w:rPr>
          <w:rFonts w:ascii="Times New Roman" w:hAnsi="Times New Roman" w:cs="Times New Roman"/>
          <w:sz w:val="24"/>
          <w:szCs w:val="24"/>
        </w:rPr>
        <w:t>% в наиболее оптимальном репродуктивном возрасте 20-35 лет.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Рост уровня рождаемости будет обеспечиваться также за счёт реализации мер государственной поддержки семей с детьми: выплата семейного капитала при рождении второго ребёнка, ежегодная индексация пособий семьям с детьми и льготным категориям и расширение их перечня.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hAnsi="Times New Roman" w:cs="Times New Roman"/>
          <w:sz w:val="24"/>
          <w:szCs w:val="24"/>
        </w:rPr>
        <w:t>Своё положительное влияние будут иметь меры по сокращению уровня младенческой и материнской смертности, развитию перинатальной дородовой диагностики, профилактика  и снижение числа абортов и  т.д.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В прогнозируемые периоды сохранится тенденция: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снижения численности населения трудоспос</w:t>
      </w:r>
      <w:r w:rsidR="00FA642D" w:rsidRPr="00FA642D">
        <w:rPr>
          <w:rFonts w:ascii="Times New Roman" w:hAnsi="Times New Roman" w:cs="Times New Roman"/>
          <w:sz w:val="24"/>
          <w:szCs w:val="24"/>
        </w:rPr>
        <w:t>обного возраста в пределах 1,8-2</w:t>
      </w:r>
      <w:r w:rsidRPr="00FA642D">
        <w:rPr>
          <w:rFonts w:ascii="Times New Roman" w:hAnsi="Times New Roman" w:cs="Times New Roman"/>
          <w:sz w:val="24"/>
          <w:szCs w:val="24"/>
        </w:rPr>
        <w:t>% ежегодно;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прирост численности детского населения в пределах  </w:t>
      </w:r>
      <w:r w:rsidR="00FA642D" w:rsidRPr="00FA642D">
        <w:rPr>
          <w:rFonts w:ascii="Times New Roman" w:hAnsi="Times New Roman" w:cs="Times New Roman"/>
          <w:sz w:val="24"/>
          <w:szCs w:val="24"/>
        </w:rPr>
        <w:t>0,8-1,87</w:t>
      </w:r>
      <w:r w:rsidRPr="00FA642D">
        <w:rPr>
          <w:rFonts w:ascii="Times New Roman" w:hAnsi="Times New Roman" w:cs="Times New Roman"/>
          <w:sz w:val="24"/>
          <w:szCs w:val="24"/>
        </w:rPr>
        <w:t>%;</w:t>
      </w:r>
    </w:p>
    <w:p w:rsidR="00FA642D" w:rsidRPr="00FA642D" w:rsidRDefault="008A4641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прогрессирующий прирост численности старшего поколения </w:t>
      </w:r>
      <w:r w:rsidR="00FA642D" w:rsidRPr="00FA642D">
        <w:rPr>
          <w:rFonts w:ascii="Times New Roman" w:hAnsi="Times New Roman" w:cs="Times New Roman"/>
          <w:sz w:val="24"/>
          <w:szCs w:val="24"/>
        </w:rPr>
        <w:t>до 9,0%.</w:t>
      </w:r>
    </w:p>
    <w:p w:rsidR="008A4641" w:rsidRPr="00FA642D" w:rsidRDefault="008A4641" w:rsidP="008A46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Одн</w:t>
      </w:r>
      <w:r w:rsidR="00620A69">
        <w:rPr>
          <w:rFonts w:ascii="Times New Roman" w:hAnsi="Times New Roman" w:cs="Times New Roman"/>
          <w:sz w:val="24"/>
          <w:szCs w:val="24"/>
        </w:rPr>
        <w:t>ой</w:t>
      </w:r>
      <w:r w:rsidRPr="00FA642D">
        <w:rPr>
          <w:rFonts w:ascii="Times New Roman" w:hAnsi="Times New Roman" w:cs="Times New Roman"/>
          <w:sz w:val="24"/>
          <w:szCs w:val="24"/>
        </w:rPr>
        <w:t xml:space="preserve"> из основных причин увеличения числа смертей как раз является рост численности населения пенсионного возраста.</w:t>
      </w:r>
    </w:p>
    <w:p w:rsidR="008A4641" w:rsidRPr="00FA642D" w:rsidRDefault="008A4641" w:rsidP="008A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позитивное развитие демографической ситуации городского округа город Мегион в прогнозируемые периоды будет также оказывать снижающийся показатель миграционного сальдо за счёт увеличения объёмов входящей миграции и снижения исходящей. </w:t>
      </w:r>
    </w:p>
    <w:p w:rsidR="008A4641" w:rsidRPr="00FA642D" w:rsidRDefault="008A4641" w:rsidP="008A4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входящей миграции  в основном будет обеспечиваться за счёт трудовой привлекательности территории, уровня трудовых доходов, а также более высокой социальной защищенности работающего населения и населения льготной категории.</w:t>
      </w:r>
    </w:p>
    <w:p w:rsidR="00CB347C" w:rsidRPr="00FA642D" w:rsidRDefault="008A4641" w:rsidP="00FA6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Выбывающая же миграция за отчётные годы только увеличится, являя свой отрицательный факт на итоги формирования численности населения. На прогнозируемые годы тенденция  сохранится в пределах </w:t>
      </w:r>
      <w:r w:rsidR="00FA642D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3048-2886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ежегодно при уровне входящей миграции в количестве </w:t>
      </w:r>
      <w:r w:rsidR="00FA642D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2498-2523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A642D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CB347C" w:rsidRDefault="00CB347C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E31D7" w:rsidRDefault="001E31D7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184C" w:rsidRDefault="00A9184C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</w:p>
    <w:p w:rsidR="00A9184C" w:rsidRPr="00E373FD" w:rsidRDefault="00A9184C" w:rsidP="00E37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73FD" w:rsidRPr="00E373FD" w:rsidRDefault="00E373FD" w:rsidP="00E37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Нефтегазовая отрасль является ключевым сектором экономики города. Наличие и состояние объектов социальной сферы, средств на их развитие, содержание, занятость населения, уровень доходов и социальная защищенность в решающей мере определяются состоянием базовой отрасли экономики города – нефтегазодобычи. Промышленное производство городского округа город Мегион включает в себя следующие разделы (отрасли):</w:t>
      </w:r>
    </w:p>
    <w:p w:rsidR="00E373FD" w:rsidRPr="00E373FD" w:rsidRDefault="00E373FD" w:rsidP="00E373FD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/>
          <w:color w:val="000000" w:themeColor="text1"/>
          <w:sz w:val="24"/>
          <w:szCs w:val="24"/>
        </w:rPr>
        <w:t>- добыча полезных ископаемых;</w:t>
      </w:r>
    </w:p>
    <w:p w:rsidR="00E373FD" w:rsidRPr="00E373FD" w:rsidRDefault="00E373FD" w:rsidP="00E373FD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/>
          <w:color w:val="000000" w:themeColor="text1"/>
          <w:sz w:val="24"/>
          <w:szCs w:val="24"/>
        </w:rPr>
        <w:t>- обрабатывающие отрасли;</w:t>
      </w:r>
    </w:p>
    <w:p w:rsidR="00E373FD" w:rsidRPr="00E373FD" w:rsidRDefault="00E373FD" w:rsidP="00E373FD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/>
          <w:color w:val="000000" w:themeColor="text1"/>
          <w:sz w:val="24"/>
          <w:szCs w:val="24"/>
        </w:rPr>
        <w:t>- производство и распределение электроэнергии, газа и воды.</w:t>
      </w:r>
    </w:p>
    <w:p w:rsidR="00E373FD" w:rsidRPr="00E373FD" w:rsidRDefault="00E373FD" w:rsidP="00E373FD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/>
          <w:color w:val="000000" w:themeColor="text1"/>
          <w:sz w:val="24"/>
          <w:szCs w:val="24"/>
        </w:rPr>
        <w:t>Объём отгруженной промышленной продукции по полному кругу предприятий городского округа город Мегион за 2015 год составил 2461</w:t>
      </w:r>
      <w:r w:rsidR="008740C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73FD">
        <w:rPr>
          <w:rFonts w:ascii="Times New Roman" w:hAnsi="Times New Roman"/>
          <w:color w:val="000000" w:themeColor="text1"/>
          <w:sz w:val="24"/>
          <w:szCs w:val="24"/>
        </w:rPr>
        <w:t>,9 млн.рублей, что в сопоставимых ценах составляет 82,8% к уровню 2014 года. По оценке 2016 года объем отгруженной промышленной продукции составит 21513,4 млн.рублей, или 86,5% в сопоставимых ценах к уровню 2015 года.</w:t>
      </w:r>
    </w:p>
    <w:p w:rsidR="00E373FD" w:rsidRPr="00E373FD" w:rsidRDefault="00E373FD" w:rsidP="00E373FD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/>
          <w:color w:val="000000" w:themeColor="text1"/>
          <w:sz w:val="24"/>
          <w:szCs w:val="24"/>
        </w:rPr>
        <w:t>В 2017-2019 годах объема отгруженной промышленной продукции в сопоставимых ценах прогнозируется по первому варианту на уровне 99,9-101,2%, по второму варианту объем отгруженных товаров прогнозируется на уровне 100,2-101,6%.</w:t>
      </w:r>
    </w:p>
    <w:p w:rsidR="00E373FD" w:rsidRPr="00E373FD" w:rsidRDefault="00E373FD" w:rsidP="00E373FD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73FD" w:rsidRPr="00E373FD" w:rsidRDefault="00E373FD" w:rsidP="00E373FD">
      <w:pPr>
        <w:pStyle w:val="aa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373FD">
        <w:rPr>
          <w:rFonts w:ascii="Times New Roman" w:hAnsi="Times New Roman"/>
          <w:i/>
          <w:color w:val="000000" w:themeColor="text1"/>
          <w:sz w:val="24"/>
          <w:szCs w:val="24"/>
        </w:rPr>
        <w:t>Добыча полезных ископаемых.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Основную долю промышленного производства составляют предприятия по добыче полезных ископаемых и предприятия по предоставлению услуг по добыче нефти и газа, на долю которых приходится 82,57% от общего объема отгруженных товаров. 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Предприятиями по виду деятельности «Добыча полезных ископаемых» за 2015 год отгружено товаров собственного производства, выполнено работ и услуг собственными силами на сумму 20321,4 млн.рублей, что к аналогичному периоду 2014 года в сопоставимых ценах составляет 81,5%.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в 2016 году объем отгруженных товаров собственного производства, выполненных работ и услуг собственными силами  составит в действующих ценах 17069,2 млн.рублей, или в сопоставимых ценах к 2015 году 101,2%.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2017-2019 годы прогнозируются следующие темпы промышленного производства к уровню предыдущего года: по первому варианту 99,9-101,7%, по второму варианту – 100,4-102,1%. </w:t>
      </w:r>
    </w:p>
    <w:p w:rsidR="00E373FD" w:rsidRPr="00E373FD" w:rsidRDefault="00E373FD" w:rsidP="00E373FD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E373FD">
        <w:rPr>
          <w:i/>
          <w:color w:val="000000" w:themeColor="text1"/>
          <w:sz w:val="24"/>
          <w:szCs w:val="24"/>
        </w:rPr>
        <w:t>Обрабатывающие производства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видами экономической деятельности «Обрабатывающие производства» в городе являются производство пищевых продуктов, производство машин и оборудования, производство электрооборудования, электронного и оптического оборудования. Объём продукции обрабатывающих производств за отчётный период составил 1328,7 млн.рублей, или 68,0 % в сопоставимых ценах к уровню 2014 года.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Наибольшая доля всей отгруженной продукции обрабатывающих производств (62,0%) приходится на подраздел «Производство машин и оборудования». Предприятиями города в 2015 году предоставлено услуг по монтажу, ремонту и техническому обслуживанию насосов и компрессоров, промышленного холодильного и вентиляционного и прочего оборудования на сумму 824,2 млн.рублей, что составляет 71,1% в сопоставимых ценах к уровню 2014 года. Общий объем сервисных услуг выполняется в соответствии с производственной необходимостью предприятий нефтегазодобывающего комплекса, являющихся основными потребителями.</w:t>
      </w:r>
    </w:p>
    <w:p w:rsidR="00E373FD" w:rsidRPr="00E373FD" w:rsidRDefault="00E373FD" w:rsidP="00E373FD">
      <w:pPr>
        <w:pStyle w:val="a8"/>
        <w:ind w:firstLine="720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По оценке в 2016 году объём отгруженных товаров собственного производства, выполненных работ и услуг собственными силами по виду деятельности «Производство машин и оборудования без производств оружия и боеприпасов» составит 793,2 млн. рублей или 101,2 % в сопоставимых ценах к уровню 2015 года.</w:t>
      </w:r>
    </w:p>
    <w:p w:rsidR="00E373FD" w:rsidRPr="00E373FD" w:rsidRDefault="00E373FD" w:rsidP="00E373FD">
      <w:pPr>
        <w:pStyle w:val="a8"/>
        <w:ind w:firstLine="720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В 2017-2019 годах индекс производства по данному виду деятельности составит: по первому варианту – 98,5-100,7%, по второму варианту – 102,1-102,7%.</w:t>
      </w:r>
    </w:p>
    <w:p w:rsidR="00E373FD" w:rsidRPr="00E373FD" w:rsidRDefault="00E373FD" w:rsidP="00E373FD">
      <w:pPr>
        <w:pStyle w:val="a8"/>
        <w:ind w:firstLine="720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Объём продукции и услуг промышленного характера по «Производству электрооборудования, электронного и оптического оборудования» включает в себя объёмы предоставленных услуг по монтажу, ремонту и техническому обслуживанию телекоммуникационных и вычислительных сетей. Выпуск товаров и услуг за январь-декабрь 2015 года по данному виду деятельности составил 389,1 млн.рублей, или 63,1% в сопоставимых ценах к уровню 2014 года. В 2016 году выпуск товаров и услуг по данному виду деятельности оценивается в размере 371,9 млн. рублей, или 100,5% в сопоставимых ценах к 2015 году. На прогнозируемый период объём отгруженных товаров собственного производства, выполненных работ и услуг собственными силами по виду деятельности «Производство электрооборудования, электронного и оптического оборудования» составит: по первому варианту – 99,6-101,7 %, по второму варианту – 102,2-103,2%.</w:t>
      </w:r>
    </w:p>
    <w:p w:rsidR="00E373FD" w:rsidRPr="00E373FD" w:rsidRDefault="00E373FD" w:rsidP="00E373FD">
      <w:pPr>
        <w:pStyle w:val="a8"/>
        <w:ind w:firstLine="720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 xml:space="preserve">В 2015 году производство пищевых продуктов, включая напитки, в сопоставимых ценах составило 64,7 тыс. рублей, что составляет 67,1% в сопоставимых ценах к уровню 2014 года. </w:t>
      </w:r>
    </w:p>
    <w:p w:rsidR="00E373FD" w:rsidRPr="00E373FD" w:rsidRDefault="00E373FD" w:rsidP="00E373FD">
      <w:pPr>
        <w:pStyle w:val="11"/>
        <w:spacing w:before="0" w:after="0"/>
        <w:ind w:firstLine="720"/>
        <w:jc w:val="both"/>
        <w:rPr>
          <w:color w:val="000000" w:themeColor="text1"/>
          <w:szCs w:val="24"/>
        </w:rPr>
      </w:pPr>
      <w:r w:rsidRPr="00E373FD">
        <w:rPr>
          <w:color w:val="000000" w:themeColor="text1"/>
          <w:szCs w:val="24"/>
        </w:rPr>
        <w:t>Основными и наиболее динамично развивающимися предприятиями отрасли являются: общество с ограниченной ответственностью «Союзсервис», общество с ограниченной ответственностью «Славнефть-торг», закрытое акционерное общество «Производственное предприятие «Система».</w:t>
      </w:r>
    </w:p>
    <w:p w:rsidR="00E373FD" w:rsidRPr="00E373FD" w:rsidRDefault="00E373FD" w:rsidP="00E373FD">
      <w:pPr>
        <w:pStyle w:val="11"/>
        <w:spacing w:before="0" w:after="0"/>
        <w:ind w:firstLine="720"/>
        <w:jc w:val="both"/>
        <w:rPr>
          <w:color w:val="000000" w:themeColor="text1"/>
          <w:szCs w:val="24"/>
        </w:rPr>
      </w:pPr>
      <w:r w:rsidRPr="00E373FD">
        <w:rPr>
          <w:color w:val="000000" w:themeColor="text1"/>
          <w:szCs w:val="24"/>
        </w:rPr>
        <w:t>В 2016 году объём пищевой продукции по оценке составит 58,8 млн.рублей или 102,0% в сопоставимых ценах к уровню 2015 года.</w:t>
      </w:r>
    </w:p>
    <w:p w:rsidR="00E373FD" w:rsidRPr="00E373FD" w:rsidRDefault="00E373FD" w:rsidP="00E373FD">
      <w:pPr>
        <w:pStyle w:val="210"/>
        <w:overflowPunct/>
        <w:autoSpaceDE/>
        <w:adjustRightInd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/>
          <w:color w:val="000000" w:themeColor="text1"/>
          <w:sz w:val="24"/>
          <w:szCs w:val="24"/>
        </w:rPr>
        <w:t>На 2017-2019 годы прогнозируется умеренный рост выпуска пищевой продукции – по первому варианту- 100,1-100,5%, по второму варианту – 101,6-102,5%.</w:t>
      </w:r>
    </w:p>
    <w:p w:rsidR="00E373FD" w:rsidRPr="00E373FD" w:rsidRDefault="00E373FD" w:rsidP="00E373FD">
      <w:pPr>
        <w:pStyle w:val="11"/>
        <w:spacing w:before="0" w:after="0"/>
        <w:ind w:firstLine="720"/>
        <w:jc w:val="both"/>
        <w:rPr>
          <w:color w:val="000000" w:themeColor="text1"/>
          <w:szCs w:val="24"/>
        </w:rPr>
      </w:pPr>
      <w:r w:rsidRPr="00E373FD">
        <w:rPr>
          <w:color w:val="000000" w:themeColor="text1"/>
          <w:szCs w:val="24"/>
        </w:rPr>
        <w:lastRenderedPageBreak/>
        <w:t>Обработка древесины и производство изделий из дерева в стоимостном выражении за отчётный период составила 0,8 млн.рублей или 68,6% в сопоставимых ценах к уровню 2014 года. На прогнозный период темп роста по производству изделий из дерева в сопоставимых ценах по обоим вариантам предполагается на уровне 99,8-101,0%.</w:t>
      </w:r>
    </w:p>
    <w:p w:rsidR="00E373FD" w:rsidRPr="00E373FD" w:rsidRDefault="00E373FD" w:rsidP="00E373FD">
      <w:pPr>
        <w:pStyle w:val="11"/>
        <w:spacing w:before="0" w:after="0"/>
        <w:ind w:firstLine="720"/>
        <w:jc w:val="both"/>
        <w:rPr>
          <w:color w:val="000000" w:themeColor="text1"/>
          <w:szCs w:val="24"/>
        </w:rPr>
      </w:pPr>
      <w:r w:rsidRPr="00E373FD">
        <w:rPr>
          <w:color w:val="000000" w:themeColor="text1"/>
          <w:szCs w:val="24"/>
        </w:rPr>
        <w:t>Целлюлозно-бумажное производство, включая издательскую и полиграфическую деятельность на территории городского округа город Мегион, представляют предприятия малого и среднего бизнеса. За отчётный 2015 год объем производства по данному виду деятельности составило 39,6 млн. рублей. По оценке в 2016 году рост объема целлюлозно-бумажного производства в стоимостном выражении составит 33,7 млн.рублей. Темпы роста целлюлозно-бумажного производства в 2017-2019 годы оцениваются на уровне 98,8-101,9%.</w:t>
      </w:r>
    </w:p>
    <w:p w:rsidR="00E373FD" w:rsidRPr="00E373FD" w:rsidRDefault="00E373FD" w:rsidP="00E373FD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E373FD">
        <w:rPr>
          <w:i/>
          <w:color w:val="000000" w:themeColor="text1"/>
          <w:sz w:val="24"/>
          <w:szCs w:val="24"/>
        </w:rPr>
        <w:t>Распределение электроэнергии, газа, пара и воды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отгруженной продукции собственного производства, выполненных работ и услуг собственными силами по виду деятельности «Распределение электроэнергии, газа и воды» за 2015 год составил 2960,87 млн.рублей, или 98,4% к соответствующему периоду 2014 года в сопоставимых ценах. </w:t>
      </w:r>
    </w:p>
    <w:p w:rsidR="00E373FD" w:rsidRPr="00E373FD" w:rsidRDefault="00E373FD" w:rsidP="00E373FD">
      <w:pPr>
        <w:pStyle w:val="a8"/>
        <w:ind w:firstLine="720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 xml:space="preserve">В структуре объёма отгруженных товаров собственного производства по виду деятельности «Распределение электроэнергии, газа и воды» за отчетный 2015 год наибольший удельный вес занимают предприятия, занимающиеся передачей и распределением электроэнергии – 71,9%, предприятия по производству, передаче и распределению пара и горячей воды – 23,4%. 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представителями по отрасли «Производство и распределение электроэнергии, газа и воды» являются предприятия: общество с ограниченной ответственностью «Городские электрические сети», закрытое акционерное общество «Тюменская энергосбытовая компания», муниципальное унитарное предприятие «Тепловодоканал».</w:t>
      </w:r>
    </w:p>
    <w:p w:rsidR="00E373FD" w:rsidRPr="00E373FD" w:rsidRDefault="00E373FD" w:rsidP="00E373FD">
      <w:pPr>
        <w:pStyle w:val="a6"/>
        <w:ind w:firstLine="720"/>
        <w:jc w:val="both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В прогнозном периоде по данному разделу сохраняется положительная динамика развития. Умеренный рост объёмов производства планируется за счёт увеличения жилищного фонда.</w:t>
      </w:r>
    </w:p>
    <w:p w:rsidR="00E373FD" w:rsidRPr="00E373FD" w:rsidRDefault="00E373FD" w:rsidP="00E37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184C" w:rsidRPr="00E373FD" w:rsidRDefault="00A9184C" w:rsidP="00E37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D5007" w:rsidRPr="00FA642D" w:rsidRDefault="00BD5007" w:rsidP="00BD5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</w:t>
      </w:r>
    </w:p>
    <w:p w:rsidR="00BD5007" w:rsidRPr="00FA642D" w:rsidRDefault="00BD5007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F3" w:rsidRPr="00FA642D" w:rsidRDefault="00327591" w:rsidP="00B84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городского округа город Мегион зарегистрированы </w:t>
      </w:r>
      <w:r w:rsidR="003D6425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D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0C2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крестьянско-фермерских 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</w:t>
      </w:r>
      <w:r w:rsidR="003D6425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Личных подсобных хозяйств зарегистрировано 22, из которых </w:t>
      </w:r>
      <w:r w:rsidR="0052695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предоставляют сведения  о своей деятельности </w:t>
      </w:r>
      <w:r w:rsidR="00520A44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выделения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субсиди</w:t>
      </w:r>
      <w:r w:rsidR="00520A44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EF3" w:rsidRPr="00FA642D" w:rsidRDefault="00B84EF3" w:rsidP="00B84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объёмы продукции и поголовье скота </w:t>
      </w:r>
      <w:r w:rsidR="0026230E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хозяйства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6230E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категорий 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2015 год, в сравнении с соответствующими показателями 2014 года, имеют тенденцию к ухудшению показателей по основным позициям:</w:t>
      </w:r>
    </w:p>
    <w:p w:rsidR="00B84EF3" w:rsidRPr="00FA642D" w:rsidRDefault="00B84EF3" w:rsidP="00B84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55,6% снизилось производство мяса;</w:t>
      </w:r>
    </w:p>
    <w:p w:rsidR="00B84EF3" w:rsidRPr="00FA642D" w:rsidRDefault="00B84EF3" w:rsidP="00B84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51,6% снизился объём надоенного молока.</w:t>
      </w:r>
    </w:p>
    <w:p w:rsidR="00B84EF3" w:rsidRPr="00FA642D" w:rsidRDefault="00B84EF3" w:rsidP="00B84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увеличилось поголовье свиней на 39,9%, поголовье крупного рогатого скота на </w:t>
      </w:r>
      <w:r w:rsidR="003A30BA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27%.</w:t>
      </w:r>
    </w:p>
    <w:p w:rsidR="00520A44" w:rsidRPr="00FA642D" w:rsidRDefault="00520A44" w:rsidP="0052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640476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объемных показателей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объясняется перерегистрацией одного из КФХ в Нижневартовском районе и расторжением ещё одного из КФХ Соглашения о предоставлении органам местного самоуправления сведений о своей деятельности.</w:t>
      </w:r>
    </w:p>
    <w:p w:rsidR="00B84EF3" w:rsidRPr="00FA642D" w:rsidRDefault="00520A44" w:rsidP="00B84EF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сельхозтоваропроизводителей в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реализовались мероприятия государственной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- Югре в 2014-2020 годах».</w:t>
      </w:r>
    </w:p>
    <w:p w:rsidR="00B84EF3" w:rsidRPr="00FA642D" w:rsidRDefault="00B84EF3" w:rsidP="00B84EF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данной программы </w:t>
      </w:r>
      <w:r w:rsidR="003D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предоставлялись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3D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 крестьянско-фермерских хозяйств на возмещение затрат или недополученных доходов 5271,1 тыс. рублей</w:t>
      </w:r>
      <w:r w:rsidR="003D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году  10544,8 тыс. рублей</w:t>
      </w:r>
      <w:r w:rsidR="003D6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EF3" w:rsidRPr="00FA642D" w:rsidRDefault="003D6425" w:rsidP="00B84EF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r w:rsidR="00B84EF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ичным подсобным хозяйствам на содержание маточного поголовья сельскохозяйственных животных в сумме 261,7 тыс. рублей, что выше аналогичного показателя предыдущего года на 89,4%. Выделяемая сумма денежных средств зависит от численности репродуктивного поголовья.</w:t>
      </w:r>
    </w:p>
    <w:p w:rsidR="002B48D3" w:rsidRPr="00FA642D" w:rsidRDefault="00520A44" w:rsidP="001575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располагает 55 гектарами посевных площадей, </w:t>
      </w:r>
      <w:r w:rsidR="002B48D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</w:t>
      </w:r>
      <w:r w:rsidR="002B48D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гектарах из них 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</w:t>
      </w:r>
      <w:r w:rsidR="002B48D3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 картофель, на 7 овощные культуры.</w:t>
      </w:r>
    </w:p>
    <w:p w:rsidR="002B48D3" w:rsidRPr="00FA642D" w:rsidRDefault="002B48D3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В 2016 году в суммарном выражении </w:t>
      </w:r>
      <w:r w:rsidR="00470621" w:rsidRPr="00FA642D">
        <w:rPr>
          <w:rFonts w:ascii="Times New Roman" w:hAnsi="Times New Roman" w:cs="Times New Roman"/>
          <w:sz w:val="24"/>
          <w:szCs w:val="24"/>
        </w:rPr>
        <w:t xml:space="preserve">объем производства </w:t>
      </w:r>
      <w:r w:rsidR="003264F6" w:rsidRPr="00FA642D">
        <w:rPr>
          <w:rFonts w:ascii="Times New Roman" w:hAnsi="Times New Roman" w:cs="Times New Roman"/>
          <w:sz w:val="24"/>
          <w:szCs w:val="24"/>
        </w:rPr>
        <w:t>сельхозпродукции хозяйствами всех форм</w:t>
      </w:r>
      <w:r w:rsidR="00470621" w:rsidRPr="00FA642D">
        <w:rPr>
          <w:rFonts w:ascii="Times New Roman" w:hAnsi="Times New Roman" w:cs="Times New Roman"/>
          <w:sz w:val="24"/>
          <w:szCs w:val="24"/>
        </w:rPr>
        <w:t xml:space="preserve"> </w:t>
      </w:r>
      <w:r w:rsidRPr="00FA642D">
        <w:rPr>
          <w:rFonts w:ascii="Times New Roman" w:hAnsi="Times New Roman" w:cs="Times New Roman"/>
          <w:sz w:val="24"/>
          <w:szCs w:val="24"/>
        </w:rPr>
        <w:t>оценочно составит 25,3 млн. рублей</w:t>
      </w:r>
      <w:r w:rsidR="003264F6" w:rsidRPr="00FA642D">
        <w:rPr>
          <w:rFonts w:ascii="Times New Roman" w:hAnsi="Times New Roman" w:cs="Times New Roman"/>
          <w:sz w:val="24"/>
          <w:szCs w:val="24"/>
        </w:rPr>
        <w:t>, что выше на 0,7% показателя 2015 года.</w:t>
      </w:r>
    </w:p>
    <w:p w:rsidR="003902D1" w:rsidRPr="00FA642D" w:rsidRDefault="003264F6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Тот же показатель в прогнозируемые годы 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</w:t>
      </w:r>
      <w:r w:rsidR="00DF7329" w:rsidRPr="00FA642D">
        <w:rPr>
          <w:rFonts w:ascii="Times New Roman" w:hAnsi="Times New Roman" w:cs="Times New Roman"/>
          <w:sz w:val="24"/>
          <w:szCs w:val="24"/>
        </w:rPr>
        <w:t>будет варьировать в пределах</w:t>
      </w:r>
      <w:r w:rsidR="003902D1" w:rsidRPr="00FA642D">
        <w:rPr>
          <w:rFonts w:ascii="Times New Roman" w:hAnsi="Times New Roman" w:cs="Times New Roman"/>
          <w:sz w:val="24"/>
          <w:szCs w:val="24"/>
        </w:rPr>
        <w:t>:</w:t>
      </w:r>
    </w:p>
    <w:p w:rsidR="003902D1" w:rsidRPr="00FA642D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По </w:t>
      </w:r>
      <w:r w:rsidR="003D6425">
        <w:rPr>
          <w:rFonts w:ascii="Times New Roman" w:hAnsi="Times New Roman" w:cs="Times New Roman"/>
          <w:sz w:val="24"/>
          <w:szCs w:val="24"/>
        </w:rPr>
        <w:t>перв</w:t>
      </w:r>
      <w:r w:rsidR="003264F6" w:rsidRPr="00FA642D">
        <w:rPr>
          <w:rFonts w:ascii="Times New Roman" w:hAnsi="Times New Roman" w:cs="Times New Roman"/>
          <w:sz w:val="24"/>
          <w:szCs w:val="24"/>
        </w:rPr>
        <w:t xml:space="preserve">ому </w:t>
      </w:r>
      <w:r w:rsidRPr="00FA642D">
        <w:rPr>
          <w:rFonts w:ascii="Times New Roman" w:hAnsi="Times New Roman" w:cs="Times New Roman"/>
          <w:sz w:val="24"/>
          <w:szCs w:val="24"/>
        </w:rPr>
        <w:t xml:space="preserve"> варианту:</w:t>
      </w:r>
    </w:p>
    <w:p w:rsidR="003902D1" w:rsidRPr="00FA642D" w:rsidRDefault="003264F6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25,35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млн. рублей в 201</w:t>
      </w:r>
      <w:r w:rsidRPr="00FA642D">
        <w:rPr>
          <w:rFonts w:ascii="Times New Roman" w:hAnsi="Times New Roman" w:cs="Times New Roman"/>
          <w:sz w:val="24"/>
          <w:szCs w:val="24"/>
        </w:rPr>
        <w:t>7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902D1" w:rsidRPr="00FA642D" w:rsidRDefault="003264F6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26,0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млн. рублей в 201</w:t>
      </w:r>
      <w:r w:rsidRPr="00FA642D">
        <w:rPr>
          <w:rFonts w:ascii="Times New Roman" w:hAnsi="Times New Roman" w:cs="Times New Roman"/>
          <w:sz w:val="24"/>
          <w:szCs w:val="24"/>
        </w:rPr>
        <w:t>8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902D1" w:rsidRPr="00FA642D" w:rsidRDefault="003264F6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26,58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млн. рублей в 201</w:t>
      </w:r>
      <w:r w:rsidRPr="00FA642D">
        <w:rPr>
          <w:rFonts w:ascii="Times New Roman" w:hAnsi="Times New Roman" w:cs="Times New Roman"/>
          <w:sz w:val="24"/>
          <w:szCs w:val="24"/>
        </w:rPr>
        <w:t>9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902D1" w:rsidRPr="00FA642D" w:rsidRDefault="003902D1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По </w:t>
      </w:r>
      <w:r w:rsidR="003D6425">
        <w:rPr>
          <w:rFonts w:ascii="Times New Roman" w:hAnsi="Times New Roman" w:cs="Times New Roman"/>
          <w:sz w:val="24"/>
          <w:szCs w:val="24"/>
        </w:rPr>
        <w:t>второ</w:t>
      </w:r>
      <w:r w:rsidR="001570B4" w:rsidRPr="00FA642D">
        <w:rPr>
          <w:rFonts w:ascii="Times New Roman" w:hAnsi="Times New Roman" w:cs="Times New Roman"/>
          <w:sz w:val="24"/>
          <w:szCs w:val="24"/>
        </w:rPr>
        <w:t>му</w:t>
      </w:r>
      <w:r w:rsidRPr="00FA642D">
        <w:rPr>
          <w:rFonts w:ascii="Times New Roman" w:hAnsi="Times New Roman" w:cs="Times New Roman"/>
          <w:sz w:val="24"/>
          <w:szCs w:val="24"/>
        </w:rPr>
        <w:t xml:space="preserve"> варианту:</w:t>
      </w:r>
    </w:p>
    <w:p w:rsidR="003902D1" w:rsidRPr="00FA642D" w:rsidRDefault="001570B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26,20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млн. рублей в 201</w:t>
      </w:r>
      <w:r w:rsidRPr="00FA642D">
        <w:rPr>
          <w:rFonts w:ascii="Times New Roman" w:hAnsi="Times New Roman" w:cs="Times New Roman"/>
          <w:sz w:val="24"/>
          <w:szCs w:val="24"/>
        </w:rPr>
        <w:t>7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902D1" w:rsidRPr="00FA642D" w:rsidRDefault="001570B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27,58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млн. рублей в 201</w:t>
      </w:r>
      <w:r w:rsidRPr="00FA642D">
        <w:rPr>
          <w:rFonts w:ascii="Times New Roman" w:hAnsi="Times New Roman" w:cs="Times New Roman"/>
          <w:sz w:val="24"/>
          <w:szCs w:val="24"/>
        </w:rPr>
        <w:t>8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902D1" w:rsidRPr="00FA642D" w:rsidRDefault="001570B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29,28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млн. рублей в 201</w:t>
      </w:r>
      <w:r w:rsidRPr="00FA642D">
        <w:rPr>
          <w:rFonts w:ascii="Times New Roman" w:hAnsi="Times New Roman" w:cs="Times New Roman"/>
          <w:sz w:val="24"/>
          <w:szCs w:val="24"/>
        </w:rPr>
        <w:t>9</w:t>
      </w:r>
      <w:r w:rsidR="003902D1" w:rsidRPr="00FA642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570B4" w:rsidRPr="00FA642D" w:rsidRDefault="001570B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4A68" w:rsidRPr="00FA642D" w:rsidRDefault="00714A68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Прирост физического объёма производимой продукции</w:t>
      </w:r>
      <w:r w:rsidR="0071040A" w:rsidRPr="00FA642D">
        <w:rPr>
          <w:rFonts w:ascii="Times New Roman" w:hAnsi="Times New Roman" w:cs="Times New Roman"/>
          <w:sz w:val="24"/>
          <w:szCs w:val="24"/>
        </w:rPr>
        <w:t>,</w:t>
      </w:r>
      <w:r w:rsidR="00852E7A" w:rsidRPr="00FA642D">
        <w:rPr>
          <w:rFonts w:ascii="Times New Roman" w:hAnsi="Times New Roman" w:cs="Times New Roman"/>
          <w:sz w:val="24"/>
          <w:szCs w:val="24"/>
        </w:rPr>
        <w:t xml:space="preserve"> в сравнении с показателем предыдущего года</w:t>
      </w:r>
      <w:r w:rsidR="0071040A" w:rsidRPr="00FA642D">
        <w:rPr>
          <w:rFonts w:ascii="Times New Roman" w:hAnsi="Times New Roman" w:cs="Times New Roman"/>
          <w:sz w:val="24"/>
          <w:szCs w:val="24"/>
        </w:rPr>
        <w:t>,</w:t>
      </w:r>
      <w:r w:rsidRPr="00FA642D">
        <w:rPr>
          <w:rFonts w:ascii="Times New Roman" w:hAnsi="Times New Roman" w:cs="Times New Roman"/>
          <w:sz w:val="24"/>
          <w:szCs w:val="24"/>
        </w:rPr>
        <w:t xml:space="preserve"> </w:t>
      </w:r>
      <w:r w:rsidR="00055336" w:rsidRPr="00FA642D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Pr="00FA642D">
        <w:rPr>
          <w:rFonts w:ascii="Times New Roman" w:hAnsi="Times New Roman" w:cs="Times New Roman"/>
          <w:sz w:val="24"/>
          <w:szCs w:val="24"/>
        </w:rPr>
        <w:t>в следующих п</w:t>
      </w:r>
      <w:r w:rsidR="00055336" w:rsidRPr="00FA642D">
        <w:rPr>
          <w:rFonts w:ascii="Times New Roman" w:hAnsi="Times New Roman" w:cs="Times New Roman"/>
          <w:sz w:val="24"/>
          <w:szCs w:val="24"/>
        </w:rPr>
        <w:t>араметр</w:t>
      </w:r>
      <w:r w:rsidRPr="00FA642D">
        <w:rPr>
          <w:rFonts w:ascii="Times New Roman" w:hAnsi="Times New Roman" w:cs="Times New Roman"/>
          <w:sz w:val="24"/>
          <w:szCs w:val="24"/>
        </w:rPr>
        <w:t>ах:</w:t>
      </w:r>
    </w:p>
    <w:p w:rsidR="00E37874" w:rsidRPr="00FA642D" w:rsidRDefault="0071040A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п</w:t>
      </w:r>
      <w:r w:rsidR="00E37874" w:rsidRPr="00FA642D">
        <w:rPr>
          <w:rFonts w:ascii="Times New Roman" w:hAnsi="Times New Roman" w:cs="Times New Roman"/>
          <w:sz w:val="24"/>
          <w:szCs w:val="24"/>
        </w:rPr>
        <w:t>роизводство мяса:</w:t>
      </w:r>
    </w:p>
    <w:p w:rsidR="00714A68" w:rsidRPr="00FA642D" w:rsidRDefault="00E37874" w:rsidP="006E1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на </w:t>
      </w:r>
      <w:r w:rsidR="006E15B2" w:rsidRPr="00FA642D">
        <w:rPr>
          <w:rFonts w:ascii="Times New Roman" w:hAnsi="Times New Roman" w:cs="Times New Roman"/>
          <w:sz w:val="24"/>
          <w:szCs w:val="24"/>
        </w:rPr>
        <w:t>4,6</w:t>
      </w:r>
      <w:r w:rsidRPr="00FA642D">
        <w:rPr>
          <w:rFonts w:ascii="Times New Roman" w:hAnsi="Times New Roman" w:cs="Times New Roman"/>
          <w:sz w:val="24"/>
          <w:szCs w:val="24"/>
        </w:rPr>
        <w:t xml:space="preserve">% </w:t>
      </w:r>
      <w:r w:rsidR="006E15B2" w:rsidRPr="00FA642D">
        <w:rPr>
          <w:rFonts w:ascii="Times New Roman" w:hAnsi="Times New Roman" w:cs="Times New Roman"/>
          <w:sz w:val="24"/>
          <w:szCs w:val="24"/>
        </w:rPr>
        <w:t>только по</w:t>
      </w:r>
      <w:r w:rsidRPr="00FA642D">
        <w:rPr>
          <w:rFonts w:ascii="Times New Roman" w:hAnsi="Times New Roman" w:cs="Times New Roman"/>
          <w:sz w:val="24"/>
          <w:szCs w:val="24"/>
        </w:rPr>
        <w:t xml:space="preserve"> </w:t>
      </w:r>
      <w:r w:rsidR="003D6425">
        <w:rPr>
          <w:rFonts w:ascii="Times New Roman" w:hAnsi="Times New Roman" w:cs="Times New Roman"/>
          <w:sz w:val="24"/>
          <w:szCs w:val="24"/>
        </w:rPr>
        <w:t>второму</w:t>
      </w:r>
      <w:r w:rsidRPr="00FA642D">
        <w:rPr>
          <w:rFonts w:ascii="Times New Roman" w:hAnsi="Times New Roman" w:cs="Times New Roman"/>
          <w:sz w:val="24"/>
          <w:szCs w:val="24"/>
        </w:rPr>
        <w:t xml:space="preserve"> варианту</w:t>
      </w:r>
      <w:r w:rsidR="00852E7A" w:rsidRPr="00FA642D">
        <w:rPr>
          <w:rFonts w:ascii="Times New Roman" w:hAnsi="Times New Roman" w:cs="Times New Roman"/>
          <w:sz w:val="24"/>
          <w:szCs w:val="24"/>
        </w:rPr>
        <w:t xml:space="preserve">. По </w:t>
      </w:r>
      <w:r w:rsidR="003D6425">
        <w:rPr>
          <w:rFonts w:ascii="Times New Roman" w:hAnsi="Times New Roman" w:cs="Times New Roman"/>
          <w:sz w:val="24"/>
          <w:szCs w:val="24"/>
        </w:rPr>
        <w:t>первому</w:t>
      </w:r>
      <w:r w:rsidR="00852E7A" w:rsidRPr="00FA642D">
        <w:rPr>
          <w:rFonts w:ascii="Times New Roman" w:hAnsi="Times New Roman" w:cs="Times New Roman"/>
          <w:sz w:val="24"/>
          <w:szCs w:val="24"/>
        </w:rPr>
        <w:t xml:space="preserve"> варианту показатель сохранится на уровне оценочного года</w:t>
      </w:r>
      <w:r w:rsidRPr="00FA642D">
        <w:rPr>
          <w:rFonts w:ascii="Times New Roman" w:hAnsi="Times New Roman" w:cs="Times New Roman"/>
          <w:sz w:val="24"/>
          <w:szCs w:val="24"/>
        </w:rPr>
        <w:t>;</w:t>
      </w:r>
    </w:p>
    <w:p w:rsidR="00E37874" w:rsidRPr="00FA642D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на </w:t>
      </w:r>
      <w:r w:rsidR="00852E7A" w:rsidRPr="00FA642D">
        <w:rPr>
          <w:rFonts w:ascii="Times New Roman" w:hAnsi="Times New Roman" w:cs="Times New Roman"/>
          <w:sz w:val="24"/>
          <w:szCs w:val="24"/>
        </w:rPr>
        <w:t>3,1% в 2018</w:t>
      </w:r>
      <w:r w:rsidRPr="00FA642D">
        <w:rPr>
          <w:rFonts w:ascii="Times New Roman" w:hAnsi="Times New Roman" w:cs="Times New Roman"/>
          <w:sz w:val="24"/>
          <w:szCs w:val="24"/>
        </w:rPr>
        <w:t xml:space="preserve"> году по первому варианту, </w:t>
      </w:r>
      <w:r w:rsidR="00937CF9" w:rsidRPr="00FA642D">
        <w:rPr>
          <w:rFonts w:ascii="Times New Roman" w:hAnsi="Times New Roman" w:cs="Times New Roman"/>
          <w:sz w:val="24"/>
          <w:szCs w:val="24"/>
        </w:rPr>
        <w:t>4,5</w:t>
      </w:r>
      <w:r w:rsidRPr="00FA642D">
        <w:rPr>
          <w:rFonts w:ascii="Times New Roman" w:hAnsi="Times New Roman" w:cs="Times New Roman"/>
          <w:sz w:val="24"/>
          <w:szCs w:val="24"/>
        </w:rPr>
        <w:t>% по второму варианту;</w:t>
      </w:r>
    </w:p>
    <w:p w:rsidR="00E37874" w:rsidRPr="00FA642D" w:rsidRDefault="00E37874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на </w:t>
      </w:r>
      <w:r w:rsidR="00937CF9" w:rsidRPr="00FA642D">
        <w:rPr>
          <w:rFonts w:ascii="Times New Roman" w:hAnsi="Times New Roman" w:cs="Times New Roman"/>
          <w:sz w:val="24"/>
          <w:szCs w:val="24"/>
        </w:rPr>
        <w:t>3,0%</w:t>
      </w:r>
      <w:r w:rsidRPr="00FA642D">
        <w:rPr>
          <w:rFonts w:ascii="Times New Roman" w:hAnsi="Times New Roman" w:cs="Times New Roman"/>
          <w:sz w:val="24"/>
          <w:szCs w:val="24"/>
        </w:rPr>
        <w:t xml:space="preserve"> и </w:t>
      </w:r>
      <w:r w:rsidR="00937CF9" w:rsidRPr="00FA642D">
        <w:rPr>
          <w:rFonts w:ascii="Times New Roman" w:hAnsi="Times New Roman" w:cs="Times New Roman"/>
          <w:sz w:val="24"/>
          <w:szCs w:val="24"/>
        </w:rPr>
        <w:t>4,3%</w:t>
      </w:r>
      <w:r w:rsidRPr="00FA642D">
        <w:rPr>
          <w:rFonts w:ascii="Times New Roman" w:hAnsi="Times New Roman" w:cs="Times New Roman"/>
          <w:sz w:val="24"/>
          <w:szCs w:val="24"/>
        </w:rPr>
        <w:t xml:space="preserve"> соответственно в 201</w:t>
      </w:r>
      <w:r w:rsidR="00852E7A" w:rsidRPr="00FA642D">
        <w:rPr>
          <w:rFonts w:ascii="Times New Roman" w:hAnsi="Times New Roman" w:cs="Times New Roman"/>
          <w:sz w:val="24"/>
          <w:szCs w:val="24"/>
        </w:rPr>
        <w:t>9</w:t>
      </w:r>
      <w:r w:rsidR="00937CF9" w:rsidRPr="00FA642D">
        <w:rPr>
          <w:rFonts w:ascii="Times New Roman" w:hAnsi="Times New Roman" w:cs="Times New Roman"/>
          <w:sz w:val="24"/>
          <w:szCs w:val="24"/>
        </w:rPr>
        <w:t xml:space="preserve"> </w:t>
      </w:r>
      <w:r w:rsidRPr="00FA642D">
        <w:rPr>
          <w:rFonts w:ascii="Times New Roman" w:hAnsi="Times New Roman" w:cs="Times New Roman"/>
          <w:sz w:val="24"/>
          <w:szCs w:val="24"/>
        </w:rPr>
        <w:t>году.</w:t>
      </w:r>
    </w:p>
    <w:p w:rsidR="00E37874" w:rsidRPr="00FA642D" w:rsidRDefault="00937CF9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п</w:t>
      </w:r>
      <w:r w:rsidR="00E37874" w:rsidRPr="00FA642D">
        <w:rPr>
          <w:rFonts w:ascii="Times New Roman" w:hAnsi="Times New Roman" w:cs="Times New Roman"/>
          <w:sz w:val="24"/>
          <w:szCs w:val="24"/>
        </w:rPr>
        <w:t>роизводство молока:</w:t>
      </w:r>
    </w:p>
    <w:p w:rsidR="00D93D6D" w:rsidRPr="00FA642D" w:rsidRDefault="00D93D6D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на 0,</w:t>
      </w:r>
      <w:r w:rsidR="00072C6C" w:rsidRPr="00FA642D">
        <w:rPr>
          <w:rFonts w:ascii="Times New Roman" w:hAnsi="Times New Roman" w:cs="Times New Roman"/>
          <w:sz w:val="24"/>
          <w:szCs w:val="24"/>
        </w:rPr>
        <w:t>3</w:t>
      </w:r>
      <w:r w:rsidRPr="00FA642D">
        <w:rPr>
          <w:rFonts w:ascii="Times New Roman" w:hAnsi="Times New Roman" w:cs="Times New Roman"/>
          <w:sz w:val="24"/>
          <w:szCs w:val="24"/>
        </w:rPr>
        <w:t>% в 201</w:t>
      </w:r>
      <w:r w:rsidR="00072C6C" w:rsidRPr="00FA642D">
        <w:rPr>
          <w:rFonts w:ascii="Times New Roman" w:hAnsi="Times New Roman" w:cs="Times New Roman"/>
          <w:sz w:val="24"/>
          <w:szCs w:val="24"/>
        </w:rPr>
        <w:t>7</w:t>
      </w:r>
      <w:r w:rsidRPr="00FA642D">
        <w:rPr>
          <w:rFonts w:ascii="Times New Roman" w:hAnsi="Times New Roman" w:cs="Times New Roman"/>
          <w:sz w:val="24"/>
          <w:szCs w:val="24"/>
        </w:rPr>
        <w:t xml:space="preserve"> году по первому варианту и на </w:t>
      </w:r>
      <w:r w:rsidR="00072C6C" w:rsidRPr="00FA642D">
        <w:rPr>
          <w:rFonts w:ascii="Times New Roman" w:hAnsi="Times New Roman" w:cs="Times New Roman"/>
          <w:sz w:val="24"/>
          <w:szCs w:val="24"/>
        </w:rPr>
        <w:t>1,6</w:t>
      </w:r>
      <w:r w:rsidRPr="00FA642D">
        <w:rPr>
          <w:rFonts w:ascii="Times New Roman" w:hAnsi="Times New Roman" w:cs="Times New Roman"/>
          <w:sz w:val="24"/>
          <w:szCs w:val="24"/>
        </w:rPr>
        <w:t>% по второму варианту;</w:t>
      </w:r>
    </w:p>
    <w:p w:rsidR="00D93D6D" w:rsidRPr="00FA642D" w:rsidRDefault="00D93D6D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 xml:space="preserve">на </w:t>
      </w:r>
      <w:r w:rsidR="00072C6C" w:rsidRPr="00FA642D">
        <w:rPr>
          <w:rFonts w:ascii="Times New Roman" w:hAnsi="Times New Roman" w:cs="Times New Roman"/>
          <w:sz w:val="24"/>
          <w:szCs w:val="24"/>
        </w:rPr>
        <w:t>1,3</w:t>
      </w:r>
      <w:r w:rsidRPr="00FA642D">
        <w:rPr>
          <w:rFonts w:ascii="Times New Roman" w:hAnsi="Times New Roman" w:cs="Times New Roman"/>
          <w:sz w:val="24"/>
          <w:szCs w:val="24"/>
        </w:rPr>
        <w:t>% в 201</w:t>
      </w:r>
      <w:r w:rsidR="00072C6C" w:rsidRPr="00FA642D">
        <w:rPr>
          <w:rFonts w:ascii="Times New Roman" w:hAnsi="Times New Roman" w:cs="Times New Roman"/>
          <w:sz w:val="24"/>
          <w:szCs w:val="24"/>
        </w:rPr>
        <w:t>8</w:t>
      </w:r>
      <w:r w:rsidRPr="00FA642D">
        <w:rPr>
          <w:rFonts w:ascii="Times New Roman" w:hAnsi="Times New Roman" w:cs="Times New Roman"/>
          <w:sz w:val="24"/>
          <w:szCs w:val="24"/>
        </w:rPr>
        <w:t xml:space="preserve"> году по первому варианту, </w:t>
      </w:r>
      <w:r w:rsidR="00072C6C" w:rsidRPr="00FA642D">
        <w:rPr>
          <w:rFonts w:ascii="Times New Roman" w:hAnsi="Times New Roman" w:cs="Times New Roman"/>
          <w:sz w:val="24"/>
          <w:szCs w:val="24"/>
        </w:rPr>
        <w:t>1,9</w:t>
      </w:r>
      <w:r w:rsidRPr="00FA642D">
        <w:rPr>
          <w:rFonts w:ascii="Times New Roman" w:hAnsi="Times New Roman" w:cs="Times New Roman"/>
          <w:sz w:val="24"/>
          <w:szCs w:val="24"/>
        </w:rPr>
        <w:t>% по второму варианту;</w:t>
      </w:r>
    </w:p>
    <w:p w:rsidR="00D93D6D" w:rsidRPr="00FA642D" w:rsidRDefault="00072C6C" w:rsidP="0015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42D">
        <w:rPr>
          <w:rFonts w:ascii="Times New Roman" w:hAnsi="Times New Roman" w:cs="Times New Roman"/>
          <w:sz w:val="24"/>
          <w:szCs w:val="24"/>
        </w:rPr>
        <w:t>на 1,3</w:t>
      </w:r>
      <w:r w:rsidR="00D93D6D" w:rsidRPr="00FA642D">
        <w:rPr>
          <w:rFonts w:ascii="Times New Roman" w:hAnsi="Times New Roman" w:cs="Times New Roman"/>
          <w:sz w:val="24"/>
          <w:szCs w:val="24"/>
        </w:rPr>
        <w:t xml:space="preserve">% и </w:t>
      </w:r>
      <w:r w:rsidRPr="00FA642D">
        <w:rPr>
          <w:rFonts w:ascii="Times New Roman" w:hAnsi="Times New Roman" w:cs="Times New Roman"/>
          <w:sz w:val="24"/>
          <w:szCs w:val="24"/>
        </w:rPr>
        <w:t>2,5</w:t>
      </w:r>
      <w:r w:rsidR="00D93D6D" w:rsidRPr="00FA642D">
        <w:rPr>
          <w:rFonts w:ascii="Times New Roman" w:hAnsi="Times New Roman" w:cs="Times New Roman"/>
          <w:sz w:val="24"/>
          <w:szCs w:val="24"/>
        </w:rPr>
        <w:t xml:space="preserve"> соответственно в 201</w:t>
      </w:r>
      <w:r w:rsidRPr="00FA642D">
        <w:rPr>
          <w:rFonts w:ascii="Times New Roman" w:hAnsi="Times New Roman" w:cs="Times New Roman"/>
          <w:sz w:val="24"/>
          <w:szCs w:val="24"/>
        </w:rPr>
        <w:t>9</w:t>
      </w:r>
      <w:r w:rsidR="00D93D6D" w:rsidRPr="00FA642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72C6C" w:rsidRPr="00FA642D" w:rsidRDefault="00072C6C" w:rsidP="001575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0C" w:rsidRPr="00FA642D" w:rsidRDefault="003C2D0C" w:rsidP="001575B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Улучшению показателей производства продукции </w:t>
      </w:r>
      <w:r w:rsidR="00BC6E39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  <w:r w:rsidR="00115CA0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6E39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жестких климатических условий и при отсутствии собственной кормовой базы</w:t>
      </w:r>
      <w:r w:rsidR="00115CA0"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оказывать дальнейшая </w:t>
      </w:r>
      <w:r w:rsidRPr="00FA6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программы «Развитие агропромышленного комплекса и рынков сельскохозяйственной продукции, сырья и продовольствия в Ханты-Мансийском автономном округе - Югре в 2014-2020 годах». </w:t>
      </w:r>
    </w:p>
    <w:p w:rsidR="003A7599" w:rsidRDefault="003A7599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3FD" w:rsidRPr="00FA642D" w:rsidRDefault="00E373FD" w:rsidP="00BD50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84C" w:rsidRDefault="00A9184C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ПОТРЕБИТЕЛЬСКИЙ РЫНОК</w:t>
      </w:r>
    </w:p>
    <w:p w:rsidR="00A9184C" w:rsidRDefault="00A9184C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мегионцев.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потребительском рынке городского округа город Мегион преобладающей формой является частная форма собственности. </w:t>
      </w:r>
      <w:r w:rsidRPr="00E373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Свыше 700 предпринимателей занимаются деятельностью в сфере торговли, общественного питания и бытового обслуживания. </w:t>
      </w:r>
    </w:p>
    <w:p w:rsidR="00E373FD" w:rsidRPr="00E373FD" w:rsidRDefault="00E373FD" w:rsidP="00E373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потребительских услуг розничная торговля занимает главное место, и является одной из наиболее динамично развивающихся отраслей в городе. </w:t>
      </w: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торговля быстро реагирует на изменения уровня жизни населения и требования, предъявляемые потребителем.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 состоянию на 01.01.2016 года на территории городского округа город Мегион расположено 246 объектов розничной торговли (магазины – 201 ед., киоски – 6 ед., павильоны - 39 ед.), торговой площадью 37396,53 м².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Вновь открываемые объекты торговли характеризуются современными формами торговли и формами обслуживания населения. Основным нормативным критерием оценки состояния потребительского рынка является уровень обеспеченности населения торговыми площадями. Обеспеченность населения торговыми площадями по состоянию на 01.01.2016 составляет 151,1%, или 669,5 кв.м. на 1,0 тыс. жителей.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Оборот розничной торговли, полученный через все каналы реализации, за 2015 год составил 9179,7 млн.рублей, что в сопоставимых ценах на 10,6% выше объёма аналогичного периода 2014 года. Такая ситуация сложилась на фоне изменений экономики, в условиях роста инфляции и снижения реально располагаемых доходов населения.</w:t>
      </w:r>
    </w:p>
    <w:p w:rsidR="00E373FD" w:rsidRPr="00E373FD" w:rsidRDefault="00E373FD" w:rsidP="00E37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оценочный 2016 год ожидается снижение объёма розничного товарооборота на 2,7% в сопоставимых ценах к уровню 2015 года, который составит 9619,6 млн. рублей. </w:t>
      </w:r>
    </w:p>
    <w:p w:rsidR="00E373FD" w:rsidRPr="00E373FD" w:rsidRDefault="00E373FD" w:rsidP="00E37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период 2017-2019 годы прогнозируется рост товарооборота на уровне 99,5-101,7% по первому варианту, 101,9-103,3% по второму варианту. </w:t>
      </w:r>
    </w:p>
    <w:p w:rsidR="00E373FD" w:rsidRPr="00E373FD" w:rsidRDefault="00E373FD" w:rsidP="00E373FD">
      <w:pPr>
        <w:pStyle w:val="2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373FD" w:rsidRPr="00E373FD" w:rsidRDefault="00E373FD" w:rsidP="00E373FD">
      <w:pPr>
        <w:pStyle w:val="2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 xml:space="preserve">Общественное питание, как и торговля, сектор услуг для населения, который кардинально меняется в последние годы. 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01.01.2016 в городе работает 102 предприятия общественного питания на 4819 посадочных мест, в том числе по видам: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- рестораны – 1 ед., 60 пос.мест;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- кафе – 29 ед., 1320 пос.мест;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- бары – 34 ед., 833 пос.мест;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- иные (буфеты, закусочные, магазины-кулинарии) – 16 ед., 98 пос.мест;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- столовые – 22 ед., 2408 пос.мест, из них школьные столовые – 11 ед., 1936 пос.мест.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нормативе 40 посадочных мест на 1,0 тысячу жителей общедоступная сеть предприятий общественного питания городского округа город Мегион закрывает потребность населения в посадочных местах на 107,9%.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Оборот общественного питания за 2015 год составил 1980,9 млн.рублей, и снизился по сравнению с аналогичным периодом 2014 года на 10,6% в сопоставимых ценах.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 году на 0,8% увеличилось количество посадочных мест за счет изменения типов предприятий торговли на общественное питание, ввода в эксплуатацию новых объектов предприятий общественного питания общедоступной сети. </w:t>
      </w:r>
    </w:p>
    <w:p w:rsidR="00E373FD" w:rsidRPr="00E373FD" w:rsidRDefault="00E373FD" w:rsidP="00E373FD">
      <w:pPr>
        <w:pStyle w:val="2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По оценке в 2016 году оборот общественного питания составит 2122,76 млн.рублей или 99,5% к уровню 2015 года в сопоставимых ценах.</w:t>
      </w:r>
    </w:p>
    <w:p w:rsidR="00E373FD" w:rsidRPr="00E373FD" w:rsidRDefault="00E373FD" w:rsidP="00E373FD">
      <w:pPr>
        <w:pStyle w:val="2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В 2017-2019 годы темп роста оборота общественного питания прогнозируется на уровне 100,0-102,3% по первому варианту, 102,5-103,7% по второму варианту.</w:t>
      </w:r>
    </w:p>
    <w:p w:rsidR="00E373FD" w:rsidRPr="00E373FD" w:rsidRDefault="00E373FD" w:rsidP="00E37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Остаются востребованными предприятия быстрого питания, кафе для семейного отдыха и детские кафе. Получили распространение такие формы обслуживания, как реализация готовой продукции через отделы кулинарии, отпуск блюд и изделий на вынос, с доставкой по заказам на дом, в офис (бар «Мега-Суши», кафе «Жар-пицца», кафе «Пандок», «Дракон», цех по производству и доставке суши). </w:t>
      </w:r>
    </w:p>
    <w:p w:rsidR="00E373FD" w:rsidRPr="00E373FD" w:rsidRDefault="00E373FD" w:rsidP="00E373F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мероприятий, предоставление помещений кафе для деловых встреч, вызов такси, бронирование мест.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Помимо торговли и общественного питания, потребительский рынок насыщают также платные услуги.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Объём платных услуг за 2015 год, оказанных населению городского округа город Мегион составил 3369,6 млн.рублей, или 96,6% в сопоставимых ценах к аналогичному периоду 2014 года. Более 50% объёма платных услуг в январе-декабре 2015 года формировался крупными и средними организациями.</w:t>
      </w:r>
    </w:p>
    <w:p w:rsidR="00154D5B" w:rsidRDefault="00E373FD" w:rsidP="00E373FD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в 2016 году объем платных услуг населению составит 3586,93 млн.рублей или 99,3% в сопоставимых ценах к уровню 2015 года. В прогнозный период 2017-2019 годах темпы роста объема платных услуг прогнозируются на уровне 99,6-101,6% по первому варианту и 101,2-103,1% по второму варианту.</w:t>
      </w:r>
    </w:p>
    <w:p w:rsidR="00E373FD" w:rsidRPr="00E373FD" w:rsidRDefault="00E373FD" w:rsidP="00E373FD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Более благоприятная динамика развития платных услуг населению по второму варианту будет происходить под влиянием развития малого и индивидуального предпринимательства.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В прогнозный период структура услуг не претерпит существенных изменений. По-прежнему наибольшая доля платных услуг приходиться на жилищно-коммунальные услуги, услуги пассажирского транспорта, связи и бытовые услуги.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Сфера потребительского рынка на территории городского округа город Мегион развивается достаточно динамично, но имеет ряд негативных факторов, которые в некоторой мере сдерживают его развитие. Наиболее существенными из них являются: высокие транспортные расходы, арендная плата, недостаток производственных площадей, недоступность кредитных средств, нехватка квалифицированных кадров.</w:t>
      </w:r>
    </w:p>
    <w:p w:rsidR="00E373FD" w:rsidRPr="00E373FD" w:rsidRDefault="00E373FD" w:rsidP="00E3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развития потребительского рынка является создание условий для удовлетворения спроса населения на потребительские товары и услуги, совершенствование инфраструктуры потребительского рынка, обеспечение доступа к товарам и услугам всех социальных групп населения городского округа город Мегион.</w:t>
      </w:r>
    </w:p>
    <w:p w:rsidR="00E373FD" w:rsidRDefault="00E373FD" w:rsidP="00E3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84C" w:rsidRDefault="00A9184C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МАЛОЕ И СРЕДНЕЕ ПРЕДПРИНИМАТЕЛЬСТВО</w:t>
      </w:r>
    </w:p>
    <w:p w:rsidR="00A9184C" w:rsidRDefault="00A9184C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состояния и развития малого предпринимательства городского округа город Мегион свидетельствует о сохранении позитивных тенденций. На сегодняшний день малый бизнес продолжает развиваться. Вклад малого бизнеса в социально-экономическое развитие города с каждым годом становится более весомым. Увеличивается общее количество субъектов малого предпринимательства и численность работающих в данном секторе экономики. Растет объем выпускаемой продукции, работ и услуг, их ассортимент, повышается качество и конкурентоспособность производимой продукции за счет внедрения новых технологий.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01.01.2016 количество предприятий малого и среднего бизнеса составляет 524 единицы, индивидуальных предпринимателей – 2284 человека. Из общего числа зарегистрированных субъектов малого и среднего бизнеса, постоянно осуществляют свою деятельность около 75%.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 xml:space="preserve">За отчётный 2015 год количество средних предприятий не увеличилось, количество малых предприятий увеличилось на 2 единицы. По оценке в 2016 году численность малых и средних предприятий не изменится и составит 524 единицы. В период до 2019 года количество малых и средних предприятий на территории городского округа город Мегион будет увеличиваться и составит 524 предприятия по первому варианту, 528 предприятий по второму варианту. 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работающих в малых и средних предприятиях в 2015 году составило 6,17 тыс.человек. Среднесписочная численность работников (без внешних совместителей), занятых на малых и средних предприятиях к 2019 году возрастёт до 6,18 тыс.человек по первому варианту, до 6,27 тыс.человек по второму варианту. 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малых, </w:t>
      </w: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микропредприятий и средних 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154D5B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 xml:space="preserve">Оборот предприятий (организаций) малого и среднего предпринимательства за 2015 год составил 12406,6 млн.рублей, или 86,5% в сопоставимых ценах к уровню прошлого года. Рост оборота малых и средних предприятий в прогнозном периоде по первому варианту составит 98,9-99,8% в сопоставимых ценах к предыдущему году. 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 xml:space="preserve">По второму варианту малое предпринимательство на территории городского округа город Мегион будет развиваться темпами 100,3-100,6% в год в сопоставимых ценах. 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Наибольший вклад в абсолютный прирост оборота малых и средних предприятий по-прежнему будет принадлежать сфере торговли и строительства. В 2016 году эти предприятия обеспечат 32,2% и 22,6% объема отгруженных товаров соответственно. На промышленное производство придется 22,4%, на долю транспорта и связи – 0,7% оборота.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В целях создания благоприятного предпринимательского климата на территории городского округа город Мегион   осуществляет деятельность представитель Фонда поддержки предпринимательства Югры</w:t>
      </w:r>
      <w:r w:rsidRPr="00E373FD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Для достижения поставленных задач в сфере малого и среднего предпринимательства на территории городского округа город Мегион осуществляется реализация муниципальной программы «Поддержка и развитие малого и среднего предпринимательства на территории городского округа город Мегион на 2014 – 20120 годы». На финансирование данной программы в 2016 году предусмотрено 5,5 млн.рублей.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  <w:shd w:val="clear" w:color="auto" w:fill="FFFFFF"/>
        </w:rPr>
      </w:pPr>
      <w:r w:rsidRPr="00E373FD">
        <w:rPr>
          <w:color w:val="000000" w:themeColor="text1"/>
          <w:sz w:val="24"/>
          <w:szCs w:val="24"/>
          <w:shd w:val="clear" w:color="auto" w:fill="FFFFFF"/>
        </w:rPr>
        <w:t xml:space="preserve">В муниципальную программу «Поддержка и развитие малого и среднего предпринимательства на территории городского округа город Мегион на 2014 – 2020 годы» включены мероприятия по финансовой поддержке, в том числе социального предпринимательства, семейного бизнеса, молодежного предпринимательства. 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программы в 2015 году создано 26 рабочих места. 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  <w:shd w:val="clear" w:color="auto" w:fill="FFFFFF"/>
        </w:rPr>
        <w:t>Для поддержки мегионских сельхозпроизводителей, в рамках государственной программы «Развитие агропромышленного комплекса и рынков сельскохозяйственной продукции, сырья и продовольствия в Ханты - Мансийском автономном округе – Югре на 2014 – 2020 годы» предусмотрено предоставление субсидий крестьянским фермерским хозяйствам и личным подсобным хозяйствам. В 2015 году предоставлены субсидии  крестьянским фермерским хозяйствам и личным подсобным хозяйствам на сумму 5</w:t>
      </w:r>
      <w:r w:rsidR="00F16BF2">
        <w:rPr>
          <w:color w:val="000000" w:themeColor="text1"/>
          <w:sz w:val="24"/>
          <w:szCs w:val="24"/>
          <w:shd w:val="clear" w:color="auto" w:fill="FFFFFF"/>
        </w:rPr>
        <w:t>,3</w:t>
      </w:r>
      <w:r w:rsidRPr="00E373FD">
        <w:rPr>
          <w:color w:val="000000" w:themeColor="text1"/>
          <w:sz w:val="24"/>
          <w:szCs w:val="24"/>
          <w:shd w:val="clear" w:color="auto" w:fill="FFFFFF"/>
        </w:rPr>
        <w:t xml:space="preserve"> млн.рублей. В течение отчетного периода местными фермерами произведено 63,1 тонн мяса и 157,2 тонн молока.</w:t>
      </w:r>
    </w:p>
    <w:p w:rsidR="00E373FD" w:rsidRPr="00E373FD" w:rsidRDefault="00E373FD" w:rsidP="00E373FD">
      <w:pPr>
        <w:pStyle w:val="a8"/>
        <w:ind w:firstLine="709"/>
        <w:rPr>
          <w:color w:val="000000" w:themeColor="text1"/>
          <w:sz w:val="24"/>
          <w:szCs w:val="24"/>
        </w:rPr>
      </w:pPr>
      <w:r w:rsidRPr="00E373FD">
        <w:rPr>
          <w:color w:val="000000" w:themeColor="text1"/>
          <w:sz w:val="24"/>
          <w:szCs w:val="24"/>
        </w:rPr>
        <w:t>Положительную роль в формировании и укреплении благоприятного общественного мнения о малом и среднем бизнесе играет проведение различных мероприятий, конкурсов, выставок, ярмарок, семинаров, тренингов, а также информационно-консультационная, учебная и другие виды поддержки субъектов малого и среднего бизнеса.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города Мегиона будет продолжена работа по реализации мер, позволяющих решать проблемы и задачи малого и среднего предпринимательства на территории городского округа город Мегион.</w:t>
      </w:r>
    </w:p>
    <w:p w:rsidR="00E373FD" w:rsidRPr="00E373FD" w:rsidRDefault="00E373FD" w:rsidP="00E3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В прогнозном периоде планируется устойчивое развитие малого и среднего предпринимательства.</w:t>
      </w:r>
    </w:p>
    <w:p w:rsidR="00E373FD" w:rsidRPr="00E373FD" w:rsidRDefault="00E373FD" w:rsidP="00E373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84C" w:rsidRDefault="00A9184C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ИНВЕСТИЦИИ И СТРОИТЕЛЬСТВО</w:t>
      </w:r>
    </w:p>
    <w:p w:rsidR="00A9184C" w:rsidRDefault="00A9184C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373F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Инвестиции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E373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Привлечение инвестиций в экономику города является одной из наиболее важных задач, стоящих перед администрацией города Мегиона, решение которой возможно путем формирования целенаправленной и комплексной инвестиционной политики.</w:t>
      </w:r>
    </w:p>
    <w:p w:rsidR="00E373FD" w:rsidRPr="00E373FD" w:rsidRDefault="00E373FD" w:rsidP="00E373FD">
      <w:pPr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Основным видом инвестиций для городского округа город Мегион являются  капитальные вложения - затраты на новое строительство, расширение, реконструкцию и техническое перевооружение действующих объектов, приобретение оборудования.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Объем инвестиций в основной капитал, </w:t>
      </w: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освоенных крупными и средними предприятиями городского округа город Мегион за 2015 год составил 24220,0 млн.рублей, что в сопоставимой оценке на 12,5% ниже уровня соответствующего периода 2014 года.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FD">
        <w:rPr>
          <w:rFonts w:ascii="Times New Roman" w:hAnsi="Times New Roman" w:cs="Times New Roman"/>
          <w:sz w:val="24"/>
          <w:szCs w:val="24"/>
        </w:rPr>
        <w:t>В составе вложений в основной капитал по видам экономической деятельности (по кругу крупных и средних организаций) лидируют инвестиции по виду экономической деятельности «Добыча полезных ископаемых», удельный вес которых составляет 93,9%.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FD">
        <w:rPr>
          <w:rFonts w:ascii="Times New Roman" w:hAnsi="Times New Roman" w:cs="Times New Roman"/>
          <w:sz w:val="24"/>
          <w:szCs w:val="24"/>
        </w:rPr>
        <w:t>За 2015 год инвестиционные ресурсы крупными и средними организациями в основном направлялись на приобретение, монтаж и установку машин и оборудования – 18,4%, а также на строительство зданий (кроме жилых) и сооружений – 16,3%.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2016 году ожидается снижение объема инвестиций в основной капитал за счет всех источников финансирования к уровню 2015 года на 1,4% в сопоставимых ценах.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период 2017-2019 годы темп роста инвестиций в основной капитал составит: 94,7-100,1% по первому варианту, 100,1-101,2% по второму варианту.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2015 году основную долю капиталовложений составили собственные средства крупных и средних предприятий. В отчетном периоде их доля увеличилась с 94,8% в 2014 году до 96,3% в 2015 году. При этом доля привлеченных средств снизилась с 5,2% в 2014 году до 3,7% в 2015 году.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Доля средств кредитных организаций в структуре привлеченных средств снизилась с 2,2% в 2014 году до 0,8% в 2015 году. 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FD">
        <w:rPr>
          <w:rFonts w:ascii="Times New Roman" w:eastAsia="Calibri" w:hAnsi="Times New Roman" w:cs="Times New Roman"/>
          <w:sz w:val="24"/>
          <w:szCs w:val="24"/>
        </w:rPr>
        <w:t>Вложения в основной капитал за счет привлеченных средств в 2015 году в большей степени профинансированы за счет бюджетных средств. Ими в 2015 году обеспечено 47% привлеченных средств.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доля собственных средств в структуре инвестиций в основной капитал по крупным и средним предприятиям города ожидается на уровне – 95,8-96,0%.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оценочном и прогнозном периоде будут направлены на развитие социальной инфраструктуры города. В рамках реализации региональных государственных программ продолжится модернизация и строительство объектов жилого фонда, образования, коммунального хозяйства, культуры и спорта.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прогнозируемом периоде в отраслевой структуре инвестиций каких-либо значительных изменений не произойдёт. Основная доля инвестиций по-прежнему будет приходиться на такие отрасли, как промышленность (добыча полезных ископаемых) и операции с недвижимым имуществом, аренда и предоставление услуг.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наибольший объём инвестиций в основной капитал для реализации инвестиционных проектов будет направляться предприятиями нефтегазовой отрасли.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Прогнозируемому увеличению объема инвестиций в 2016-2019 годах будет способствовать реализация на территории городского округа город Мегион Адресной инвестиционной программы Ханты-Мансийского автономного округа – Югры, а также реализация муниципальных программ. 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3FD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с начала 2012 года начала действовать инвестиционная программа компании ОАО «ЮТЭК-РС» по строительству новых электросетевых объектов, рассчитанной до 2015 года. Инвесторами велась работа по проектированию и строительству электросетевых объектов, что позволило создать условия для строительства новых домов, объектов инфраструктуры и социального назначения на территории города.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задачами на прогнозный период в области инвестиционной политики будут являться наращивание объемов, обеспечение сбалансированности и качества инвестиций, привлечение дополнительных средств в рамках реализации федеральных и окружных государственных программ. Реализация данных направлений в инвестиционной сфере будет предопределять устойчивость экономики города.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благоприятного инвестиционного климата на официальном сайте администрации города Мегиона в сети «Интернет» для инвесторов сформирован раздел «Инвестиционная деятельность», где размещен инвестиционный паспорт городского округа город Мегион на русском и английском языках, инвестиционные проекты, реализуемые на территории городского округа, представлены нормативные правовые акты, программы комплексного развития и формы поддержки инвестиционной деятельности, отражена инфраструктура поддержки предпринимательства, работа комиссии по инвестиционной политике.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3FD" w:rsidRDefault="00E373FD" w:rsidP="00E37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</w:t>
      </w:r>
    </w:p>
    <w:p w:rsidR="00154D5B" w:rsidRPr="00E373FD" w:rsidRDefault="00154D5B" w:rsidP="00E37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3FD">
        <w:rPr>
          <w:rFonts w:ascii="Times New Roman" w:eastAsia="Calibri" w:hAnsi="Times New Roman" w:cs="Times New Roman"/>
          <w:sz w:val="24"/>
          <w:szCs w:val="24"/>
        </w:rPr>
        <w:t xml:space="preserve">Строительный комплекс относится к числу ключевых секторов экономики и во многом определяет решение важнейших задач в сфере социально-экономического развития города. 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выполненных работ по виду экономической деятельности «Строительство» без учета субъектов малого предпринимательства за 2015 год составил 2807,8 млн.рублей или 74,2% к уровню 2014 года в сопоставимых ценах.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2015 года на территории городского округа город Мегион введено 25 здания жилого и нежилого назначения, в том числе жилых зданий 19, нежилых зданий 6.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площадь введенного жилья в городе снизилась по сравнению с </w:t>
      </w:r>
      <w:r w:rsidRPr="00E37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соответствующим периодом 2014 года на 67% и составила 7,352 тыс.м².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За 2015 год  силами индивидуальных застройщиков построено 17 жилых дома общей площадью 2618 кв.м. Доля индивидуального жилищного строительства в 2015 году составила 36,5% от общего объема ввода жилья.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в 2016 году объем работ, выполненных по виду деятельности «Строительство» составит 2824,3 млн. рублей, или 96,8% в сопоставимых ценах к уровню 2015 года. </w:t>
      </w:r>
    </w:p>
    <w:p w:rsidR="00E373FD" w:rsidRPr="00E373FD" w:rsidRDefault="00E373FD" w:rsidP="00E373FD">
      <w:pPr>
        <w:pStyle w:val="210"/>
        <w:overflowPunct/>
        <w:autoSpaceDE/>
        <w:adjustRightInd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E373FD">
        <w:rPr>
          <w:rFonts w:ascii="Times New Roman" w:hAnsi="Times New Roman"/>
          <w:sz w:val="24"/>
          <w:szCs w:val="24"/>
        </w:rPr>
        <w:t>На 2017-2019 годы прогнозируется умеренный рост объема выполненных работ по виду экономической деятельности «Строительство»  – по первому варианту- 98,8-101,7%, по второму варианту – 104,2-105,2%.</w:t>
      </w:r>
    </w:p>
    <w:p w:rsidR="00E373FD" w:rsidRPr="00E373FD" w:rsidRDefault="00E373FD" w:rsidP="00E373FD">
      <w:pPr>
        <w:tabs>
          <w:tab w:val="left" w:pos="-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 объемов строительства будет способствовать жилищное строительство и объектов социальной сферы.</w:t>
      </w:r>
    </w:p>
    <w:p w:rsidR="00E373FD" w:rsidRPr="00E373FD" w:rsidRDefault="00E373FD" w:rsidP="00E373FD">
      <w:pPr>
        <w:tabs>
          <w:tab w:val="left" w:pos="-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2016 году ожидаемый ввод жилья за счет всех источников финансирования определен в объеме 25,2 тыс. кв. м общей площади жилых домов.</w:t>
      </w:r>
    </w:p>
    <w:p w:rsidR="00E373FD" w:rsidRPr="00E373FD" w:rsidRDefault="00E373FD" w:rsidP="00E373FD">
      <w:pPr>
        <w:tabs>
          <w:tab w:val="left" w:pos="-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объем введенного жилья  увеличится до 41,9 тыс. кв.м в 2019 году.</w:t>
      </w:r>
    </w:p>
    <w:p w:rsidR="00E373FD" w:rsidRPr="00E373FD" w:rsidRDefault="00E373FD" w:rsidP="00E373FD">
      <w:pPr>
        <w:tabs>
          <w:tab w:val="left" w:pos="-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за период 2016-2019 годы ожидается построить 128,9 тыс. кв. метров жилья. </w:t>
      </w:r>
    </w:p>
    <w:p w:rsidR="00E373FD" w:rsidRPr="00E373FD" w:rsidRDefault="00E373FD" w:rsidP="00E373FD">
      <w:pPr>
        <w:tabs>
          <w:tab w:val="left" w:pos="-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прогнозном периоде ежегодный ввод индивидуальных жилых домов составит                    2,0 тыс.кв.м. </w:t>
      </w:r>
    </w:p>
    <w:p w:rsidR="00E373FD" w:rsidRPr="00E373FD" w:rsidRDefault="00E373FD" w:rsidP="00E373FD">
      <w:pPr>
        <w:tabs>
          <w:tab w:val="left" w:pos="-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3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Основными источниками строительства жилья являются средства частных компаний и средства окружного бюджета. 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 году  в нашем городе по программе государственно – частного партнёрства завершены работы по строительству детского сада на 260 мест в 11 микрорайоне, продолжается строительство детского сада на 320 мест - в 19 микрорайоне. 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С 2014 года объект «Спортивный центр с универсальным игровым залом и плоскостными спортивными сооружениями» находится на консервации. В настоящее время проведена корректировка проектно-сметной документации. Готовность объекта составляет 28%. В 2016 году данный объект включен в Адресную инвестиционную программу Ханты-Мансийского автономного округа – Югры.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город Мегион в течение отчетного периода велось строительство объектов в рамках государственных и муниципальных программ.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рамках </w:t>
      </w:r>
      <w:r w:rsidRPr="00E373FD">
        <w:rPr>
          <w:rFonts w:ascii="Times New Roman" w:hAnsi="Times New Roman" w:cs="Times New Roman"/>
          <w:sz w:val="24"/>
          <w:szCs w:val="24"/>
        </w:rPr>
        <w:t xml:space="preserve">Государственной программы автономного округа «Развитие физической культуры и спорта в Ханты - Мансийском автономном округе - Югре на 2014-2020 годы» завершено строительство </w:t>
      </w:r>
      <w:r w:rsidRPr="00E373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«Ледового дворца». </w:t>
      </w:r>
      <w:r w:rsidRPr="00E373FD">
        <w:rPr>
          <w:rFonts w:ascii="Times New Roman" w:hAnsi="Times New Roman" w:cs="Times New Roman"/>
          <w:iCs/>
          <w:sz w:val="24"/>
          <w:szCs w:val="24"/>
        </w:rPr>
        <w:t>О</w:t>
      </w:r>
      <w:r w:rsidRPr="00E373F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бъект введен в эксплуатацию в апреле 2016 года.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FD">
        <w:rPr>
          <w:rFonts w:ascii="Times New Roman" w:hAnsi="Times New Roman" w:cs="Times New Roman"/>
          <w:sz w:val="24"/>
          <w:szCs w:val="24"/>
        </w:rPr>
        <w:t>В рамках Государственной программы автономного округа «Развитие жилищно-коммунального комплекса и повышение энергетической эффективности в Ханты - Мансийском автономном округе - Югре на 2014-2020 годы» велось строительство двух объектов: Газификация п. Высокий и реконструкция 4-х КНС в пгт Высокий.</w:t>
      </w:r>
    </w:p>
    <w:p w:rsidR="00154D5B" w:rsidRDefault="00154D5B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3FD">
        <w:rPr>
          <w:rFonts w:ascii="Times New Roman" w:hAnsi="Times New Roman" w:cs="Times New Roman"/>
          <w:sz w:val="24"/>
          <w:szCs w:val="24"/>
        </w:rPr>
        <w:t>В рамках муниципальной программы «Развитие жилищно-коммунального комплекса и повышение энергетической эффективности в городском округе город Мегион на 2014-2016 годы», по подпрограмме «Капитальный ремонт, реконструкция и ремонт муниципального жилищного фонда городского округа город Мегион» отремонтировано 527,4 м</w:t>
      </w:r>
      <w:r w:rsidRPr="00E373F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73FD">
        <w:rPr>
          <w:rFonts w:ascii="Times New Roman" w:hAnsi="Times New Roman" w:cs="Times New Roman"/>
          <w:sz w:val="24"/>
          <w:szCs w:val="24"/>
        </w:rPr>
        <w:t xml:space="preserve"> площади муниципальных квартир. 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373FD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Pr="00E373FD">
        <w:rPr>
          <w:rFonts w:ascii="Times New Roman" w:hAnsi="Times New Roman" w:cs="Times New Roman"/>
          <w:bCs/>
          <w:sz w:val="24"/>
          <w:szCs w:val="24"/>
        </w:rPr>
        <w:t xml:space="preserve">«Управление муниципальным имуществом городского округа город Мегион на 2014 - 2020 годы» </w:t>
      </w:r>
      <w:r w:rsidRPr="00E373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3FD">
        <w:rPr>
          <w:rFonts w:ascii="Times New Roman" w:hAnsi="Times New Roman" w:cs="Times New Roman"/>
          <w:bCs/>
          <w:sz w:val="24"/>
          <w:szCs w:val="24"/>
        </w:rPr>
        <w:t xml:space="preserve">выполнены работы по муниципальному контракту «Разработка пилотного комплексного проекта системы управления развитием территории городского округа город Мегион Ханты-Мансийского автономного округа – Югры» согласно календарному плану выполнения работ. </w:t>
      </w:r>
      <w:r w:rsidRPr="00E373F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D">
        <w:rPr>
          <w:rFonts w:ascii="Times New Roman" w:hAnsi="Times New Roman" w:cs="Times New Roman"/>
          <w:bCs/>
          <w:sz w:val="24"/>
          <w:szCs w:val="24"/>
        </w:rPr>
        <w:t>В рамках муниципальной программы «Формирование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2018 года» затрачено 2298 тыс. руб. (86,7% от плана),  проведение работ по устройству пандуса входной группы здания МБУ «Центральная библиотечная система», работы по поставке подъемника для инвалидов и других маломобильных групп населения для комплектации объектов физической культуры и спорта.</w:t>
      </w:r>
    </w:p>
    <w:p w:rsidR="00E373FD" w:rsidRPr="00E373FD" w:rsidRDefault="00E373FD" w:rsidP="00E373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3FD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ХМАО - Югры от 23.12.2011 №490 «О порядке производства ремонта жилых помещений, единственными собственниками которых либо собственниками выделенных в натуре долей в которых являются дети-сироты и дети, оставшиеся без попечения родителей» произведены ремонты двух квартир.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sz w:val="24"/>
          <w:szCs w:val="24"/>
        </w:rPr>
        <w:t xml:space="preserve">В рамках Государственной программы автономного округа «Развитие транспортной системы Ханты - Мансийском автономном округе - Югре на 2014-2020 годы» ведутся работы по реконструкции автомобильной дороги по улице Губкина в городе </w:t>
      </w: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Мегионе. Готовность объекта составляет 88,0%. В 2017 году данный объект будет введен в эксплуатацию.</w:t>
      </w:r>
    </w:p>
    <w:p w:rsidR="00E373FD" w:rsidRPr="00E373FD" w:rsidRDefault="00E373FD" w:rsidP="00E373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С 2016 года предусмотрено строительство автомобильной дороги к пристани г.Мегиона (пр.Победы). Данный объект включен в Адресную инвестиционную программу Ханты-Мансийского автономного округа – Югры.</w:t>
      </w:r>
    </w:p>
    <w:p w:rsidR="00E373FD" w:rsidRPr="00E373FD" w:rsidRDefault="00E373FD" w:rsidP="00E373FD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7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года планируется начать строительство объектов </w:t>
      </w:r>
      <w:r w:rsidRPr="00E373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«Строительство мемориального комплекса «Аллея славы» и «Городское кладбище. 2-я очередь».</w:t>
      </w:r>
    </w:p>
    <w:p w:rsidR="00E373FD" w:rsidRDefault="00E373FD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3FD" w:rsidRDefault="00E373FD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99" w:rsidRPr="00526AD8" w:rsidRDefault="003A7599" w:rsidP="003A7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D8">
        <w:rPr>
          <w:rFonts w:ascii="Times New Roman" w:hAnsi="Times New Roman" w:cs="Times New Roman"/>
          <w:sz w:val="24"/>
          <w:szCs w:val="24"/>
        </w:rPr>
        <w:t>ДЕНЕЖНЫЕ ДОХОДЫ И РАСХОДЫ НАСЕЛЕНИЯ</w:t>
      </w:r>
    </w:p>
    <w:p w:rsidR="003A7599" w:rsidRPr="00526AD8" w:rsidRDefault="003A7599" w:rsidP="003A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599" w:rsidRPr="00526AD8" w:rsidRDefault="003A7599" w:rsidP="003A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доходы населения</w:t>
      </w:r>
    </w:p>
    <w:p w:rsidR="003A7599" w:rsidRPr="00526AD8" w:rsidRDefault="003A7599" w:rsidP="003A7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CA0" w:rsidRPr="00526AD8" w:rsidRDefault="003A7599" w:rsidP="00640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D8">
        <w:rPr>
          <w:rFonts w:ascii="Times New Roman" w:hAnsi="Times New Roman" w:cs="Times New Roman"/>
          <w:sz w:val="24"/>
          <w:szCs w:val="24"/>
        </w:rPr>
        <w:t xml:space="preserve">Наибольшую долю доходов работающего населения составляет оплата труда, </w:t>
      </w: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</w:t>
      </w:r>
      <w:r w:rsidR="00FC3953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</w:t>
      </w: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всех доходов за 201</w:t>
      </w:r>
      <w:r w:rsidR="00115CA0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640476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74,2</w:t>
      </w: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26AD8">
        <w:rPr>
          <w:rFonts w:ascii="Times New Roman" w:hAnsi="Times New Roman" w:cs="Times New Roman"/>
          <w:sz w:val="24"/>
          <w:szCs w:val="24"/>
        </w:rPr>
        <w:t>.</w:t>
      </w:r>
      <w:r w:rsidR="00640476" w:rsidRPr="00526AD8">
        <w:rPr>
          <w:rFonts w:ascii="Times New Roman" w:hAnsi="Times New Roman" w:cs="Times New Roman"/>
          <w:sz w:val="24"/>
          <w:szCs w:val="24"/>
        </w:rPr>
        <w:t xml:space="preserve"> Аналогичный показатель 2014 года составлял 77,5%. Снижение показателя в 2015 году связано с переходом на статистический учет </w:t>
      </w:r>
      <w:r w:rsidR="00603411" w:rsidRPr="00526AD8">
        <w:rPr>
          <w:rFonts w:ascii="Times New Roman" w:hAnsi="Times New Roman" w:cs="Times New Roman"/>
          <w:sz w:val="24"/>
          <w:szCs w:val="24"/>
        </w:rPr>
        <w:t>хозяйствующих субъектов на территории фактического производства работ.</w:t>
      </w:r>
    </w:p>
    <w:p w:rsidR="003A7599" w:rsidRPr="00526AD8" w:rsidRDefault="00115CA0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D8">
        <w:rPr>
          <w:rFonts w:ascii="Times New Roman" w:hAnsi="Times New Roman" w:cs="Times New Roman"/>
          <w:sz w:val="24"/>
          <w:szCs w:val="24"/>
        </w:rPr>
        <w:t>С</w:t>
      </w:r>
      <w:r w:rsidR="003A7599" w:rsidRPr="00526AD8">
        <w:rPr>
          <w:rFonts w:ascii="Times New Roman" w:hAnsi="Times New Roman" w:cs="Times New Roman"/>
          <w:sz w:val="24"/>
          <w:szCs w:val="24"/>
        </w:rPr>
        <w:t>оциальные тр</w:t>
      </w:r>
      <w:r w:rsidRPr="00526AD8">
        <w:rPr>
          <w:rFonts w:ascii="Times New Roman" w:hAnsi="Times New Roman" w:cs="Times New Roman"/>
          <w:sz w:val="24"/>
          <w:szCs w:val="24"/>
        </w:rPr>
        <w:t xml:space="preserve">ансферты, выплачиваемые льготной категории населения </w:t>
      </w:r>
      <w:r w:rsidR="00603411" w:rsidRPr="00526AD8">
        <w:rPr>
          <w:rFonts w:ascii="Times New Roman" w:hAnsi="Times New Roman" w:cs="Times New Roman"/>
          <w:sz w:val="24"/>
          <w:szCs w:val="24"/>
        </w:rPr>
        <w:t xml:space="preserve">(пенсии, пособия, льготы, социальная, единовременная </w:t>
      </w:r>
      <w:r w:rsidR="003A7599" w:rsidRPr="00526AD8">
        <w:rPr>
          <w:rFonts w:ascii="Times New Roman" w:hAnsi="Times New Roman" w:cs="Times New Roman"/>
          <w:sz w:val="24"/>
          <w:szCs w:val="24"/>
        </w:rPr>
        <w:t xml:space="preserve">помощь и др.) </w:t>
      </w:r>
      <w:r w:rsidRPr="00526AD8">
        <w:rPr>
          <w:rFonts w:ascii="Times New Roman" w:hAnsi="Times New Roman" w:cs="Times New Roman"/>
          <w:sz w:val="24"/>
          <w:szCs w:val="24"/>
        </w:rPr>
        <w:t xml:space="preserve">занимают второе по величине </w:t>
      </w:r>
      <w:r w:rsidRPr="00526AD8">
        <w:rPr>
          <w:rFonts w:ascii="Times New Roman" w:hAnsi="Times New Roman" w:cs="Times New Roman"/>
          <w:sz w:val="24"/>
          <w:szCs w:val="24"/>
        </w:rPr>
        <w:lastRenderedPageBreak/>
        <w:t xml:space="preserve">место с </w:t>
      </w:r>
      <w:r w:rsidR="003A7599" w:rsidRPr="00526AD8">
        <w:rPr>
          <w:rFonts w:ascii="Times New Roman" w:hAnsi="Times New Roman" w:cs="Times New Roman"/>
          <w:sz w:val="24"/>
          <w:szCs w:val="24"/>
        </w:rPr>
        <w:t xml:space="preserve">удельным </w:t>
      </w:r>
      <w:r w:rsidR="00603411" w:rsidRPr="00526AD8">
        <w:rPr>
          <w:rFonts w:ascii="Times New Roman" w:hAnsi="Times New Roman" w:cs="Times New Roman"/>
          <w:sz w:val="24"/>
          <w:szCs w:val="24"/>
        </w:rPr>
        <w:t>весом в общей сумме доходов 18,8</w:t>
      </w:r>
      <w:r w:rsidR="003A7599" w:rsidRPr="00526AD8">
        <w:rPr>
          <w:rFonts w:ascii="Times New Roman" w:hAnsi="Times New Roman" w:cs="Times New Roman"/>
          <w:sz w:val="24"/>
          <w:szCs w:val="24"/>
        </w:rPr>
        <w:t>%</w:t>
      </w:r>
      <w:r w:rsidR="00603411" w:rsidRPr="00526AD8">
        <w:rPr>
          <w:rFonts w:ascii="Times New Roman" w:hAnsi="Times New Roman" w:cs="Times New Roman"/>
          <w:sz w:val="24"/>
          <w:szCs w:val="24"/>
        </w:rPr>
        <w:t xml:space="preserve">. </w:t>
      </w:r>
      <w:r w:rsidR="00482EB5" w:rsidRPr="00526AD8">
        <w:rPr>
          <w:rFonts w:ascii="Times New Roman" w:hAnsi="Times New Roman" w:cs="Times New Roman"/>
          <w:sz w:val="24"/>
          <w:szCs w:val="24"/>
        </w:rPr>
        <w:t>(17,0% в 2014)</w:t>
      </w:r>
      <w:r w:rsidR="00A83BDD" w:rsidRPr="00526AD8">
        <w:rPr>
          <w:rFonts w:ascii="Times New Roman" w:hAnsi="Times New Roman" w:cs="Times New Roman"/>
          <w:sz w:val="24"/>
          <w:szCs w:val="24"/>
        </w:rPr>
        <w:t xml:space="preserve"> Прирост уровня показателя обеспечивается ежегодной планомерной индексацией данных видов выплат</w:t>
      </w:r>
      <w:r w:rsidR="00482EB5" w:rsidRPr="00526AD8">
        <w:rPr>
          <w:rFonts w:ascii="Times New Roman" w:hAnsi="Times New Roman" w:cs="Times New Roman"/>
          <w:sz w:val="24"/>
          <w:szCs w:val="24"/>
        </w:rPr>
        <w:t>.</w:t>
      </w:r>
    </w:p>
    <w:p w:rsidR="003A7599" w:rsidRPr="00526AD8" w:rsidRDefault="003A7599" w:rsidP="003A7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прочих видов доходов: дивиденды, доходные проценты по депозитам, валютные операции, полученные переводы и </w:t>
      </w:r>
      <w:r w:rsidR="00115CA0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неучтенные в пер</w:t>
      </w:r>
      <w:r w:rsidR="00A83BDD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5CA0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числяемом списке </w:t>
      </w:r>
      <w:r w:rsidR="00A83BDD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15CA0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оходов</w:t>
      </w:r>
      <w:r w:rsidR="00CD2343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482EB5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482EB5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A7599" w:rsidRPr="00526AD8" w:rsidRDefault="003A7599" w:rsidP="003A7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доходов, полученных населением, за 201</w:t>
      </w:r>
      <w:r w:rsidR="00A83BDD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вырос незначительно, на 0,</w:t>
      </w:r>
      <w:r w:rsidR="00A83BDD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2%</w:t>
      </w:r>
      <w:r w:rsidR="00CD2343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3BDD" w:rsidRPr="00526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общемирового экономического кризиса и политической обстановки.</w:t>
      </w:r>
    </w:p>
    <w:p w:rsidR="00CD2343" w:rsidRPr="00526AD8" w:rsidRDefault="00CD2343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D8">
        <w:rPr>
          <w:rFonts w:ascii="Times New Roman" w:hAnsi="Times New Roman" w:cs="Times New Roman"/>
          <w:sz w:val="24"/>
          <w:szCs w:val="24"/>
        </w:rPr>
        <w:t xml:space="preserve">Тем не менее, </w:t>
      </w:r>
      <w:r w:rsidR="003A7599" w:rsidRPr="00526AD8">
        <w:rPr>
          <w:rFonts w:ascii="Times New Roman" w:hAnsi="Times New Roman" w:cs="Times New Roman"/>
          <w:sz w:val="24"/>
          <w:szCs w:val="24"/>
        </w:rPr>
        <w:t xml:space="preserve">положительная динамика денежных доходов </w:t>
      </w:r>
      <w:r w:rsidRPr="00526AD8">
        <w:rPr>
          <w:rFonts w:ascii="Times New Roman" w:hAnsi="Times New Roman" w:cs="Times New Roman"/>
          <w:sz w:val="24"/>
          <w:szCs w:val="24"/>
        </w:rPr>
        <w:t xml:space="preserve">сохранится за весь прогнозируемый </w:t>
      </w:r>
      <w:r w:rsidR="00237EB3" w:rsidRPr="00526AD8">
        <w:rPr>
          <w:rFonts w:ascii="Times New Roman" w:hAnsi="Times New Roman" w:cs="Times New Roman"/>
          <w:sz w:val="24"/>
          <w:szCs w:val="24"/>
        </w:rPr>
        <w:t xml:space="preserve">и оценочный </w:t>
      </w:r>
      <w:r w:rsidRPr="00526AD8">
        <w:rPr>
          <w:rFonts w:ascii="Times New Roman" w:hAnsi="Times New Roman" w:cs="Times New Roman"/>
          <w:sz w:val="24"/>
          <w:szCs w:val="24"/>
        </w:rPr>
        <w:t>период</w:t>
      </w:r>
      <w:r w:rsidR="00237EB3" w:rsidRPr="00526AD8">
        <w:rPr>
          <w:rFonts w:ascii="Times New Roman" w:hAnsi="Times New Roman" w:cs="Times New Roman"/>
          <w:sz w:val="24"/>
          <w:szCs w:val="24"/>
        </w:rPr>
        <w:t>ы</w:t>
      </w:r>
      <w:r w:rsidR="0066648A" w:rsidRPr="00526AD8">
        <w:rPr>
          <w:rFonts w:ascii="Times New Roman" w:hAnsi="Times New Roman" w:cs="Times New Roman"/>
          <w:sz w:val="24"/>
          <w:szCs w:val="24"/>
        </w:rPr>
        <w:t xml:space="preserve"> как по </w:t>
      </w:r>
      <w:r w:rsidR="00F16BF2">
        <w:rPr>
          <w:rFonts w:ascii="Times New Roman" w:hAnsi="Times New Roman" w:cs="Times New Roman"/>
          <w:sz w:val="24"/>
          <w:szCs w:val="24"/>
        </w:rPr>
        <w:t>перво</w:t>
      </w:r>
      <w:r w:rsidR="0066648A" w:rsidRPr="00526AD8">
        <w:rPr>
          <w:rFonts w:ascii="Times New Roman" w:hAnsi="Times New Roman" w:cs="Times New Roman"/>
          <w:sz w:val="24"/>
          <w:szCs w:val="24"/>
        </w:rPr>
        <w:t xml:space="preserve">му, так и по </w:t>
      </w:r>
      <w:r w:rsidR="00DB28F1">
        <w:rPr>
          <w:rFonts w:ascii="Times New Roman" w:hAnsi="Times New Roman" w:cs="Times New Roman"/>
          <w:sz w:val="24"/>
          <w:szCs w:val="24"/>
        </w:rPr>
        <w:t>второ</w:t>
      </w:r>
      <w:r w:rsidR="0066648A" w:rsidRPr="00526AD8">
        <w:rPr>
          <w:rFonts w:ascii="Times New Roman" w:hAnsi="Times New Roman" w:cs="Times New Roman"/>
          <w:sz w:val="24"/>
          <w:szCs w:val="24"/>
        </w:rPr>
        <w:t>му варианту</w:t>
      </w:r>
      <w:r w:rsidRPr="00526AD8">
        <w:rPr>
          <w:rFonts w:ascii="Times New Roman" w:hAnsi="Times New Roman" w:cs="Times New Roman"/>
          <w:sz w:val="24"/>
          <w:szCs w:val="24"/>
        </w:rPr>
        <w:t>.</w:t>
      </w:r>
    </w:p>
    <w:p w:rsidR="003A7599" w:rsidRPr="00526AD8" w:rsidRDefault="003A7599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599" w:rsidRPr="00526AD8" w:rsidRDefault="003A7599" w:rsidP="003A75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F16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</w:t>
      </w:r>
      <w:r w:rsidR="00CD2343" w:rsidRPr="0052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52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варианту общая сумма денежных доходов населения </w:t>
      </w:r>
      <w:r w:rsidR="00906650" w:rsidRPr="0052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предыдущему периоду </w:t>
      </w:r>
      <w:r w:rsidR="00CD2343" w:rsidRPr="0052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вырастет на</w:t>
      </w:r>
      <w:r w:rsidR="00237EB3" w:rsidRPr="0052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D2343" w:rsidRPr="00526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7599" w:rsidRPr="00526AD8" w:rsidRDefault="00906650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D8">
        <w:rPr>
          <w:rFonts w:ascii="Times New Roman" w:hAnsi="Times New Roman" w:cs="Times New Roman"/>
          <w:sz w:val="24"/>
          <w:szCs w:val="24"/>
        </w:rPr>
        <w:t>3,4% и составит 22168,9</w:t>
      </w:r>
      <w:r w:rsidR="00CD2343" w:rsidRPr="00526AD8">
        <w:rPr>
          <w:rFonts w:ascii="Times New Roman" w:hAnsi="Times New Roman" w:cs="Times New Roman"/>
          <w:sz w:val="24"/>
          <w:szCs w:val="24"/>
        </w:rPr>
        <w:t xml:space="preserve"> </w:t>
      </w:r>
      <w:r w:rsidR="003A7599" w:rsidRPr="00526AD8">
        <w:rPr>
          <w:rFonts w:ascii="Times New Roman" w:hAnsi="Times New Roman" w:cs="Times New Roman"/>
          <w:sz w:val="24"/>
          <w:szCs w:val="24"/>
        </w:rPr>
        <w:t>млн. рублей</w:t>
      </w:r>
      <w:r w:rsidR="00E33A31" w:rsidRPr="00526AD8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3A7599" w:rsidRPr="00526A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599" w:rsidRPr="00526AD8" w:rsidRDefault="0066648A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D8">
        <w:rPr>
          <w:rFonts w:ascii="Times New Roman" w:hAnsi="Times New Roman" w:cs="Times New Roman"/>
          <w:sz w:val="24"/>
          <w:szCs w:val="24"/>
        </w:rPr>
        <w:t xml:space="preserve">3,8% и 23003,0 млн. рублей </w:t>
      </w:r>
      <w:r w:rsidR="003A7599" w:rsidRPr="00526AD8">
        <w:rPr>
          <w:rFonts w:ascii="Times New Roman" w:hAnsi="Times New Roman" w:cs="Times New Roman"/>
          <w:sz w:val="24"/>
          <w:szCs w:val="24"/>
        </w:rPr>
        <w:t>соответственно</w:t>
      </w:r>
      <w:r w:rsidRPr="00526AD8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3A7599" w:rsidRPr="00526AD8">
        <w:rPr>
          <w:rFonts w:ascii="Times New Roman" w:hAnsi="Times New Roman" w:cs="Times New Roman"/>
          <w:sz w:val="24"/>
          <w:szCs w:val="24"/>
        </w:rPr>
        <w:t>;</w:t>
      </w:r>
    </w:p>
    <w:p w:rsidR="003A7599" w:rsidRPr="00526AD8" w:rsidRDefault="0066648A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AD8">
        <w:rPr>
          <w:rFonts w:ascii="Times New Roman" w:hAnsi="Times New Roman" w:cs="Times New Roman"/>
          <w:sz w:val="24"/>
          <w:szCs w:val="24"/>
        </w:rPr>
        <w:t>3,9% и</w:t>
      </w:r>
      <w:r w:rsidR="003A7599" w:rsidRPr="00526AD8">
        <w:rPr>
          <w:rFonts w:ascii="Times New Roman" w:hAnsi="Times New Roman" w:cs="Times New Roman"/>
          <w:sz w:val="24"/>
          <w:szCs w:val="24"/>
        </w:rPr>
        <w:t xml:space="preserve"> </w:t>
      </w:r>
      <w:r w:rsidR="000310BE" w:rsidRPr="00526AD8">
        <w:rPr>
          <w:rFonts w:ascii="Times New Roman" w:hAnsi="Times New Roman" w:cs="Times New Roman"/>
          <w:sz w:val="24"/>
          <w:szCs w:val="24"/>
        </w:rPr>
        <w:t>23898,5</w:t>
      </w:r>
      <w:r w:rsidR="003A7599" w:rsidRPr="00526AD8">
        <w:rPr>
          <w:rFonts w:ascii="Times New Roman" w:hAnsi="Times New Roman" w:cs="Times New Roman"/>
          <w:sz w:val="24"/>
          <w:szCs w:val="24"/>
        </w:rPr>
        <w:t xml:space="preserve"> млн. рублей соответственно</w:t>
      </w:r>
      <w:r w:rsidRPr="00526AD8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3A7599" w:rsidRPr="00526AD8">
        <w:rPr>
          <w:rFonts w:ascii="Times New Roman" w:hAnsi="Times New Roman" w:cs="Times New Roman"/>
          <w:sz w:val="24"/>
          <w:szCs w:val="24"/>
        </w:rPr>
        <w:t>.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По </w:t>
      </w:r>
      <w:r w:rsidR="00F16BF2">
        <w:rPr>
          <w:rFonts w:ascii="Times New Roman" w:hAnsi="Times New Roman" w:cs="Times New Roman"/>
          <w:sz w:val="24"/>
          <w:szCs w:val="24"/>
        </w:rPr>
        <w:t>втор</w:t>
      </w:r>
      <w:r w:rsidR="006144D1" w:rsidRPr="005B3A59">
        <w:rPr>
          <w:rFonts w:ascii="Times New Roman" w:hAnsi="Times New Roman" w:cs="Times New Roman"/>
          <w:sz w:val="24"/>
          <w:szCs w:val="24"/>
        </w:rPr>
        <w:t>ому</w:t>
      </w:r>
      <w:r w:rsidRPr="005B3A59">
        <w:rPr>
          <w:rFonts w:ascii="Times New Roman" w:hAnsi="Times New Roman" w:cs="Times New Roman"/>
          <w:sz w:val="24"/>
          <w:szCs w:val="24"/>
        </w:rPr>
        <w:t xml:space="preserve"> варианту:</w:t>
      </w:r>
    </w:p>
    <w:p w:rsidR="00E33A31" w:rsidRPr="005B3A59" w:rsidRDefault="00E33A31" w:rsidP="00E3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3,8% и составит 22251,5 млн. рублей в 2017 году; </w:t>
      </w:r>
    </w:p>
    <w:p w:rsidR="00E33A31" w:rsidRPr="005B3A59" w:rsidRDefault="00E33A31" w:rsidP="00E3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4,2% и 23187,6 млн. рублей соответственно в 2018 году;</w:t>
      </w:r>
    </w:p>
    <w:p w:rsidR="00E33A31" w:rsidRPr="005B3A59" w:rsidRDefault="00E33A31" w:rsidP="00E33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4,4% и 24213,3 мл</w:t>
      </w:r>
      <w:r w:rsidR="00542BFD">
        <w:rPr>
          <w:rFonts w:ascii="Times New Roman" w:hAnsi="Times New Roman" w:cs="Times New Roman"/>
          <w:sz w:val="24"/>
          <w:szCs w:val="24"/>
        </w:rPr>
        <w:t>н</w:t>
      </w:r>
      <w:r w:rsidRPr="005B3A59">
        <w:rPr>
          <w:rFonts w:ascii="Times New Roman" w:hAnsi="Times New Roman" w:cs="Times New Roman"/>
          <w:sz w:val="24"/>
          <w:szCs w:val="24"/>
        </w:rPr>
        <w:t>. рублей соответственно в 2019 году.</w:t>
      </w:r>
    </w:p>
    <w:p w:rsidR="00D1426A" w:rsidRPr="005B3A59" w:rsidRDefault="000B516B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За 201</w:t>
      </w:r>
      <w:r w:rsidR="00EA11BE" w:rsidRPr="005B3A59">
        <w:rPr>
          <w:rFonts w:ascii="Times New Roman" w:hAnsi="Times New Roman" w:cs="Times New Roman"/>
          <w:sz w:val="24"/>
          <w:szCs w:val="24"/>
        </w:rPr>
        <w:t>5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 размер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среднедушев</w:t>
      </w:r>
      <w:r w:rsidR="00A83E95" w:rsidRPr="005B3A59">
        <w:rPr>
          <w:rFonts w:ascii="Times New Roman" w:hAnsi="Times New Roman" w:cs="Times New Roman"/>
          <w:sz w:val="24"/>
          <w:szCs w:val="24"/>
        </w:rPr>
        <w:t>ого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83E95" w:rsidRPr="005B3A59">
        <w:rPr>
          <w:rFonts w:ascii="Times New Roman" w:hAnsi="Times New Roman" w:cs="Times New Roman"/>
          <w:sz w:val="24"/>
          <w:szCs w:val="24"/>
        </w:rPr>
        <w:t>а</w:t>
      </w:r>
      <w:r w:rsidR="00D55C02" w:rsidRPr="005B3A59">
        <w:rPr>
          <w:rFonts w:ascii="Times New Roman" w:hAnsi="Times New Roman" w:cs="Times New Roman"/>
          <w:sz w:val="24"/>
          <w:szCs w:val="24"/>
        </w:rPr>
        <w:t xml:space="preserve"> вырос на 0,3%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и составил 30</w:t>
      </w:r>
      <w:r w:rsidR="00D55C02" w:rsidRPr="005B3A59">
        <w:rPr>
          <w:rFonts w:ascii="Times New Roman" w:hAnsi="Times New Roman" w:cs="Times New Roman"/>
          <w:sz w:val="24"/>
          <w:szCs w:val="24"/>
        </w:rPr>
        <w:t>870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D1426A" w:rsidRPr="005B3A59">
        <w:rPr>
          <w:rFonts w:ascii="Times New Roman" w:hAnsi="Times New Roman" w:cs="Times New Roman"/>
          <w:sz w:val="24"/>
          <w:szCs w:val="24"/>
        </w:rPr>
        <w:t xml:space="preserve">Реально располагаемые 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денежные доходы населения </w:t>
      </w:r>
      <w:r w:rsidR="00D1426A" w:rsidRPr="005B3A59">
        <w:rPr>
          <w:rFonts w:ascii="Times New Roman" w:hAnsi="Times New Roman" w:cs="Times New Roman"/>
          <w:sz w:val="24"/>
          <w:szCs w:val="24"/>
        </w:rPr>
        <w:t xml:space="preserve">за этот же год 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D1426A" w:rsidRPr="005B3A59">
        <w:rPr>
          <w:rFonts w:ascii="Times New Roman" w:hAnsi="Times New Roman" w:cs="Times New Roman"/>
          <w:sz w:val="24"/>
          <w:szCs w:val="24"/>
        </w:rPr>
        <w:t>87,61</w:t>
      </w:r>
      <w:r w:rsidR="003A7599" w:rsidRPr="005B3A59">
        <w:rPr>
          <w:rFonts w:ascii="Times New Roman" w:hAnsi="Times New Roman" w:cs="Times New Roman"/>
          <w:sz w:val="24"/>
          <w:szCs w:val="24"/>
        </w:rPr>
        <w:t>%</w:t>
      </w:r>
      <w:r w:rsidR="00D1426A" w:rsidRPr="005B3A59">
        <w:rPr>
          <w:rFonts w:ascii="Times New Roman" w:hAnsi="Times New Roman" w:cs="Times New Roman"/>
          <w:sz w:val="24"/>
          <w:szCs w:val="24"/>
        </w:rPr>
        <w:t xml:space="preserve"> на фоне резкого роста индекса потребительских цен до 114,46% (106,08% за 2014 год)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По обоим вариантам </w:t>
      </w:r>
      <w:r w:rsidR="00274B68" w:rsidRPr="005B3A59">
        <w:rPr>
          <w:rFonts w:ascii="Times New Roman" w:hAnsi="Times New Roman" w:cs="Times New Roman"/>
          <w:sz w:val="24"/>
          <w:szCs w:val="24"/>
        </w:rPr>
        <w:t xml:space="preserve">в </w:t>
      </w:r>
      <w:r w:rsidRPr="005B3A59">
        <w:rPr>
          <w:rFonts w:ascii="Times New Roman" w:hAnsi="Times New Roman" w:cs="Times New Roman"/>
          <w:sz w:val="24"/>
          <w:szCs w:val="24"/>
        </w:rPr>
        <w:t>прогноз</w:t>
      </w:r>
      <w:r w:rsidR="00274B68" w:rsidRPr="005B3A59">
        <w:rPr>
          <w:rFonts w:ascii="Times New Roman" w:hAnsi="Times New Roman" w:cs="Times New Roman"/>
          <w:sz w:val="24"/>
          <w:szCs w:val="24"/>
        </w:rPr>
        <w:t>ный период</w:t>
      </w:r>
      <w:r w:rsidRPr="005B3A59">
        <w:rPr>
          <w:rFonts w:ascii="Times New Roman" w:hAnsi="Times New Roman" w:cs="Times New Roman"/>
          <w:sz w:val="24"/>
          <w:szCs w:val="24"/>
        </w:rPr>
        <w:t xml:space="preserve"> </w:t>
      </w:r>
      <w:r w:rsidR="00274B68" w:rsidRPr="005B3A59">
        <w:rPr>
          <w:rFonts w:ascii="Times New Roman" w:hAnsi="Times New Roman" w:cs="Times New Roman"/>
          <w:sz w:val="24"/>
          <w:szCs w:val="24"/>
        </w:rPr>
        <w:t>ожид</w:t>
      </w:r>
      <w:r w:rsidRPr="005B3A59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274B68" w:rsidRPr="005B3A59">
        <w:rPr>
          <w:rFonts w:ascii="Times New Roman" w:hAnsi="Times New Roman" w:cs="Times New Roman"/>
          <w:sz w:val="24"/>
          <w:szCs w:val="24"/>
        </w:rPr>
        <w:t>незначительное</w:t>
      </w:r>
      <w:r w:rsidRPr="005B3A59">
        <w:rPr>
          <w:rFonts w:ascii="Times New Roman" w:hAnsi="Times New Roman" w:cs="Times New Roman"/>
          <w:sz w:val="24"/>
          <w:szCs w:val="24"/>
        </w:rPr>
        <w:t xml:space="preserve"> повышение жизненного уровня населения, с сохранением тенденции увеличения реально располагаемых денежных доходов, и к 201</w:t>
      </w:r>
      <w:r w:rsidR="004D2C21" w:rsidRPr="005B3A59">
        <w:rPr>
          <w:rFonts w:ascii="Times New Roman" w:hAnsi="Times New Roman" w:cs="Times New Roman"/>
          <w:sz w:val="24"/>
          <w:szCs w:val="24"/>
        </w:rPr>
        <w:t>9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году среднедушевые доходы населения городского ок</w:t>
      </w:r>
      <w:r w:rsidR="00A97F28" w:rsidRPr="005B3A59">
        <w:rPr>
          <w:rFonts w:ascii="Times New Roman" w:hAnsi="Times New Roman" w:cs="Times New Roman"/>
          <w:sz w:val="24"/>
          <w:szCs w:val="24"/>
        </w:rPr>
        <w:t xml:space="preserve">руга город Мегион составят </w:t>
      </w:r>
      <w:r w:rsidR="004D2C21" w:rsidRPr="005B3A59">
        <w:rPr>
          <w:rFonts w:ascii="Times New Roman" w:hAnsi="Times New Roman" w:cs="Times New Roman"/>
          <w:sz w:val="24"/>
          <w:szCs w:val="24"/>
        </w:rPr>
        <w:t>35672 рубля</w:t>
      </w:r>
      <w:r w:rsidRPr="005B3A59">
        <w:rPr>
          <w:rFonts w:ascii="Times New Roman" w:hAnsi="Times New Roman" w:cs="Times New Roman"/>
          <w:sz w:val="24"/>
          <w:szCs w:val="24"/>
        </w:rPr>
        <w:t xml:space="preserve"> </w:t>
      </w:r>
      <w:r w:rsidR="00A97F28" w:rsidRPr="005B3A59">
        <w:rPr>
          <w:rFonts w:ascii="Times New Roman" w:hAnsi="Times New Roman" w:cs="Times New Roman"/>
          <w:sz w:val="24"/>
          <w:szCs w:val="24"/>
        </w:rPr>
        <w:t>по первому варианту и 3</w:t>
      </w:r>
      <w:r w:rsidR="004D2C21" w:rsidRPr="005B3A59">
        <w:rPr>
          <w:rFonts w:ascii="Times New Roman" w:hAnsi="Times New Roman" w:cs="Times New Roman"/>
          <w:sz w:val="24"/>
          <w:szCs w:val="24"/>
        </w:rPr>
        <w:t>6071</w:t>
      </w:r>
      <w:r w:rsidRPr="005B3A59">
        <w:rPr>
          <w:rFonts w:ascii="Times New Roman" w:hAnsi="Times New Roman" w:cs="Times New Roman"/>
          <w:sz w:val="24"/>
          <w:szCs w:val="24"/>
        </w:rPr>
        <w:t xml:space="preserve"> рубл</w:t>
      </w:r>
      <w:r w:rsidR="004D2C21" w:rsidRPr="005B3A59">
        <w:rPr>
          <w:rFonts w:ascii="Times New Roman" w:hAnsi="Times New Roman" w:cs="Times New Roman"/>
          <w:sz w:val="24"/>
          <w:szCs w:val="24"/>
        </w:rPr>
        <w:t>ь</w:t>
      </w:r>
      <w:r w:rsidR="00A83E95" w:rsidRPr="005B3A59">
        <w:rPr>
          <w:rFonts w:ascii="Times New Roman" w:hAnsi="Times New Roman" w:cs="Times New Roman"/>
          <w:sz w:val="24"/>
          <w:szCs w:val="24"/>
        </w:rPr>
        <w:t xml:space="preserve"> – по второму</w:t>
      </w:r>
      <w:r w:rsidRPr="005B3A59">
        <w:rPr>
          <w:rFonts w:ascii="Times New Roman" w:hAnsi="Times New Roman" w:cs="Times New Roman"/>
          <w:sz w:val="24"/>
          <w:szCs w:val="24"/>
        </w:rPr>
        <w:t>.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уровня заработной платы в отраслях материального производства </w:t>
      </w:r>
      <w:r w:rsidR="004D2C21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D2C21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отраслевыми нормативными актами</w:t>
      </w:r>
      <w:r w:rsidR="00471415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C21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ввиду конфиденциальности органами статистики </w:t>
      </w:r>
      <w:r w:rsidR="00B46732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информация не раскрывается. В</w:t>
      </w:r>
      <w:r w:rsidR="004D2C21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этим</w:t>
      </w:r>
      <w:r w:rsidR="00B46732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 w:rsidR="004D2C21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подробн</w:t>
      </w:r>
      <w:r w:rsidR="00B46732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D2C21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B46732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5018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 </w:t>
      </w:r>
      <w:r w:rsidR="00471415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секторе экономики </w:t>
      </w:r>
      <w:r w:rsidR="004D2C21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 возможным.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бюджетной сфере увеличение уровня заработной платы отдельным категориям работников производится в соответствии с Указом Президента Российской Федерации от 07.05.2012 №597 «О мероприятиях по реализации социальной политики». 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Достигнутые значения </w:t>
      </w:r>
      <w:r w:rsidR="0090072E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платы по отдельным категориям работников к средней заработной плате по региону в рамках реализации </w:t>
      </w:r>
      <w:r w:rsidR="0090072E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Указа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90072E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составили: </w:t>
      </w:r>
    </w:p>
    <w:p w:rsidR="003A7599" w:rsidRPr="005B3A59" w:rsidRDefault="0090072E" w:rsidP="003A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7599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работники учреждений до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образования детей, </w:t>
      </w:r>
      <w:r w:rsidR="003A7599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составило 8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9,1%;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учреждений общего образования детей </w:t>
      </w:r>
      <w:r w:rsidR="0090072E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90,0%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учреждений дошкольных образовательных учреждений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0072E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70,0%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учреждений культуры </w:t>
      </w:r>
      <w:r w:rsidR="0090072E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68,7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3A7599" w:rsidRPr="005B3A59" w:rsidRDefault="003A7599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7599" w:rsidRPr="005B3A59" w:rsidRDefault="003A7599" w:rsidP="003A7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59">
        <w:rPr>
          <w:rFonts w:ascii="Times New Roman" w:hAnsi="Times New Roman" w:cs="Times New Roman"/>
          <w:sz w:val="24"/>
          <w:szCs w:val="24"/>
        </w:rPr>
        <w:t>Общая сумма расходов населения за 201</w:t>
      </w:r>
      <w:r w:rsidR="00400738" w:rsidRPr="005B3A59">
        <w:rPr>
          <w:rFonts w:ascii="Times New Roman" w:hAnsi="Times New Roman" w:cs="Times New Roman"/>
          <w:sz w:val="24"/>
          <w:szCs w:val="24"/>
        </w:rPr>
        <w:t>5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 выросла на </w:t>
      </w:r>
      <w:r w:rsidR="00400738" w:rsidRPr="005B3A59">
        <w:rPr>
          <w:rFonts w:ascii="Times New Roman" w:hAnsi="Times New Roman" w:cs="Times New Roman"/>
          <w:sz w:val="24"/>
          <w:szCs w:val="24"/>
        </w:rPr>
        <w:t>5,4</w:t>
      </w:r>
      <w:r w:rsidRPr="005B3A59">
        <w:rPr>
          <w:rFonts w:ascii="Times New Roman" w:hAnsi="Times New Roman" w:cs="Times New Roman"/>
          <w:sz w:val="24"/>
          <w:szCs w:val="24"/>
        </w:rPr>
        <w:t>%</w:t>
      </w:r>
      <w:r w:rsidR="00400738" w:rsidRPr="005B3A59">
        <w:rPr>
          <w:rFonts w:ascii="Times New Roman" w:hAnsi="Times New Roman" w:cs="Times New Roman"/>
          <w:sz w:val="24"/>
          <w:szCs w:val="24"/>
        </w:rPr>
        <w:t>,</w:t>
      </w:r>
      <w:r w:rsidRPr="005B3A59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400738" w:rsidRPr="005B3A59">
        <w:rPr>
          <w:rFonts w:ascii="Times New Roman" w:hAnsi="Times New Roman" w:cs="Times New Roman"/>
          <w:sz w:val="24"/>
          <w:szCs w:val="24"/>
        </w:rPr>
        <w:t xml:space="preserve">18246 млн. рублей, </w:t>
      </w:r>
      <w:r w:rsidR="00B7442A" w:rsidRPr="005B3A59">
        <w:rPr>
          <w:rFonts w:ascii="Times New Roman" w:hAnsi="Times New Roman" w:cs="Times New Roman"/>
          <w:sz w:val="24"/>
          <w:szCs w:val="24"/>
        </w:rPr>
        <w:t xml:space="preserve">сумма </w:t>
      </w:r>
      <w:r w:rsidR="00400738" w:rsidRPr="005B3A59">
        <w:rPr>
          <w:rFonts w:ascii="Times New Roman" w:hAnsi="Times New Roman" w:cs="Times New Roman"/>
          <w:sz w:val="24"/>
          <w:szCs w:val="24"/>
        </w:rPr>
        <w:t>с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реднемесячны</w:t>
      </w:r>
      <w:r w:rsidR="00B7442A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B7442A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жителя увеличились на </w:t>
      </w:r>
      <w:r w:rsidR="0087715E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5,5%</w:t>
      </w:r>
      <w:r w:rsidR="00B7442A" w:rsidRPr="005B3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7599" w:rsidRPr="005B3A59" w:rsidRDefault="003A7599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В структуре денежных расходов населения </w:t>
      </w:r>
      <w:r w:rsidR="004A1DEB" w:rsidRPr="005B3A59">
        <w:rPr>
          <w:rFonts w:ascii="Times New Roman" w:hAnsi="Times New Roman" w:cs="Times New Roman"/>
          <w:sz w:val="24"/>
          <w:szCs w:val="24"/>
        </w:rPr>
        <w:t>основной расходной статьей является</w:t>
      </w:r>
      <w:r w:rsidRPr="005B3A59">
        <w:rPr>
          <w:rFonts w:ascii="Times New Roman" w:hAnsi="Times New Roman" w:cs="Times New Roman"/>
          <w:sz w:val="24"/>
          <w:szCs w:val="24"/>
        </w:rPr>
        <w:t xml:space="preserve"> покупк</w:t>
      </w:r>
      <w:r w:rsidR="004A1DEB" w:rsidRPr="005B3A59">
        <w:rPr>
          <w:rFonts w:ascii="Times New Roman" w:hAnsi="Times New Roman" w:cs="Times New Roman"/>
          <w:sz w:val="24"/>
          <w:szCs w:val="24"/>
        </w:rPr>
        <w:t>а</w:t>
      </w:r>
      <w:r w:rsidRPr="005B3A59">
        <w:rPr>
          <w:rFonts w:ascii="Times New Roman" w:hAnsi="Times New Roman" w:cs="Times New Roman"/>
          <w:sz w:val="24"/>
          <w:szCs w:val="24"/>
        </w:rPr>
        <w:t xml:space="preserve"> товаров и услуг</w:t>
      </w:r>
      <w:r w:rsidR="004A1DEB" w:rsidRPr="005B3A59">
        <w:rPr>
          <w:rFonts w:ascii="Times New Roman" w:hAnsi="Times New Roman" w:cs="Times New Roman"/>
          <w:sz w:val="24"/>
          <w:szCs w:val="24"/>
        </w:rPr>
        <w:t xml:space="preserve">, который за 2015 год </w:t>
      </w:r>
      <w:r w:rsidRPr="005B3A59">
        <w:rPr>
          <w:rFonts w:ascii="Times New Roman" w:hAnsi="Times New Roman" w:cs="Times New Roman"/>
          <w:sz w:val="24"/>
          <w:szCs w:val="24"/>
        </w:rPr>
        <w:t xml:space="preserve"> </w:t>
      </w:r>
      <w:r w:rsidR="004A1DEB" w:rsidRPr="005B3A59">
        <w:rPr>
          <w:rFonts w:ascii="Times New Roman" w:hAnsi="Times New Roman" w:cs="Times New Roman"/>
          <w:sz w:val="24"/>
          <w:szCs w:val="24"/>
        </w:rPr>
        <w:t xml:space="preserve">составила 79,6%. </w:t>
      </w:r>
    </w:p>
    <w:p w:rsidR="003A7599" w:rsidRPr="005B3A59" w:rsidRDefault="00B756A6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Абсолютная сумма денежных средств на покупку товаров и услуг за 2015 год выросла на 5,4%</w:t>
      </w:r>
      <w:r w:rsidR="006211CF" w:rsidRPr="005B3A59">
        <w:rPr>
          <w:rFonts w:ascii="Times New Roman" w:hAnsi="Times New Roman" w:cs="Times New Roman"/>
          <w:sz w:val="24"/>
          <w:szCs w:val="24"/>
        </w:rPr>
        <w:t>,</w:t>
      </w:r>
      <w:r w:rsidRPr="005B3A59">
        <w:rPr>
          <w:rFonts w:ascii="Times New Roman" w:hAnsi="Times New Roman" w:cs="Times New Roman"/>
          <w:sz w:val="24"/>
          <w:szCs w:val="24"/>
        </w:rPr>
        <w:t xml:space="preserve"> </w:t>
      </w:r>
      <w:r w:rsidR="00CE5018" w:rsidRPr="005B3A59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Pr="005B3A59">
        <w:rPr>
          <w:rFonts w:ascii="Times New Roman" w:hAnsi="Times New Roman" w:cs="Times New Roman"/>
          <w:sz w:val="24"/>
          <w:szCs w:val="24"/>
        </w:rPr>
        <w:t>из-за роста цен на товары и услуги.</w:t>
      </w:r>
    </w:p>
    <w:p w:rsidR="003A7599" w:rsidRPr="005B3A59" w:rsidRDefault="003A7599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В п</w:t>
      </w:r>
      <w:r w:rsidR="0034035D" w:rsidRPr="005B3A59">
        <w:rPr>
          <w:rFonts w:ascii="Times New Roman" w:hAnsi="Times New Roman" w:cs="Times New Roman"/>
          <w:sz w:val="24"/>
          <w:szCs w:val="24"/>
        </w:rPr>
        <w:t xml:space="preserve">рогнозном </w:t>
      </w:r>
      <w:r w:rsidRPr="005B3A59">
        <w:rPr>
          <w:rFonts w:ascii="Times New Roman" w:hAnsi="Times New Roman" w:cs="Times New Roman"/>
          <w:sz w:val="24"/>
          <w:szCs w:val="24"/>
        </w:rPr>
        <w:t xml:space="preserve">периоде </w:t>
      </w:r>
      <w:r w:rsidR="0034035D" w:rsidRPr="005B3A59">
        <w:rPr>
          <w:rFonts w:ascii="Times New Roman" w:hAnsi="Times New Roman" w:cs="Times New Roman"/>
          <w:sz w:val="24"/>
          <w:szCs w:val="24"/>
        </w:rPr>
        <w:t>общая сумма расходов будет увеличиваться</w:t>
      </w:r>
      <w:r w:rsidRPr="005B3A59">
        <w:rPr>
          <w:rFonts w:ascii="Times New Roman" w:hAnsi="Times New Roman" w:cs="Times New Roman"/>
          <w:sz w:val="24"/>
          <w:szCs w:val="24"/>
        </w:rPr>
        <w:t xml:space="preserve"> за счет наращивания оборотов торговли, увел</w:t>
      </w:r>
      <w:r w:rsidR="006D2DCE" w:rsidRPr="005B3A59">
        <w:rPr>
          <w:rFonts w:ascii="Times New Roman" w:hAnsi="Times New Roman" w:cs="Times New Roman"/>
          <w:sz w:val="24"/>
          <w:szCs w:val="24"/>
        </w:rPr>
        <w:t>ичения объема оказываемых услуг и роста цен на них.</w:t>
      </w:r>
    </w:p>
    <w:p w:rsidR="003A7599" w:rsidRPr="005B3A59" w:rsidRDefault="003A7599" w:rsidP="003A7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lastRenderedPageBreak/>
        <w:t>Денежные расходы населения в 201</w:t>
      </w:r>
      <w:r w:rsidR="00C35C46" w:rsidRPr="005B3A59">
        <w:rPr>
          <w:rFonts w:ascii="Times New Roman" w:hAnsi="Times New Roman" w:cs="Times New Roman"/>
          <w:sz w:val="24"/>
          <w:szCs w:val="24"/>
        </w:rPr>
        <w:t>6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году оцениваются в сумме </w:t>
      </w:r>
      <w:r w:rsidR="00C35C46" w:rsidRPr="005B3A59">
        <w:rPr>
          <w:rFonts w:ascii="Times New Roman" w:hAnsi="Times New Roman" w:cs="Times New Roman"/>
          <w:sz w:val="24"/>
          <w:szCs w:val="24"/>
        </w:rPr>
        <w:t>19328,09</w:t>
      </w:r>
      <w:r w:rsidRPr="005B3A59">
        <w:rPr>
          <w:rFonts w:ascii="Times New Roman" w:hAnsi="Times New Roman" w:cs="Times New Roman"/>
          <w:sz w:val="24"/>
          <w:szCs w:val="24"/>
        </w:rPr>
        <w:t xml:space="preserve"> млн. рублей, увеличившись на </w:t>
      </w:r>
      <w:r w:rsidR="00C35C46" w:rsidRPr="005B3A59">
        <w:rPr>
          <w:rFonts w:ascii="Times New Roman" w:hAnsi="Times New Roman" w:cs="Times New Roman"/>
          <w:sz w:val="24"/>
          <w:szCs w:val="24"/>
        </w:rPr>
        <w:t>5,9</w:t>
      </w:r>
      <w:r w:rsidRPr="005B3A59">
        <w:rPr>
          <w:rFonts w:ascii="Times New Roman" w:hAnsi="Times New Roman" w:cs="Times New Roman"/>
          <w:sz w:val="24"/>
          <w:szCs w:val="24"/>
        </w:rPr>
        <w:t>% к уровню показателя 201</w:t>
      </w:r>
      <w:r w:rsidR="00C35C46" w:rsidRPr="005B3A59">
        <w:rPr>
          <w:rFonts w:ascii="Times New Roman" w:hAnsi="Times New Roman" w:cs="Times New Roman"/>
          <w:sz w:val="24"/>
          <w:szCs w:val="24"/>
        </w:rPr>
        <w:t>5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года, и в прогнозируемые периоды </w:t>
      </w:r>
      <w:r w:rsidR="004E51E6" w:rsidRPr="005B3A59">
        <w:rPr>
          <w:rFonts w:ascii="Times New Roman" w:hAnsi="Times New Roman" w:cs="Times New Roman"/>
          <w:sz w:val="24"/>
          <w:szCs w:val="24"/>
        </w:rPr>
        <w:t xml:space="preserve">данный показатель </w:t>
      </w:r>
      <w:r w:rsidRPr="005B3A59">
        <w:rPr>
          <w:rFonts w:ascii="Times New Roman" w:hAnsi="Times New Roman" w:cs="Times New Roman"/>
          <w:sz w:val="24"/>
          <w:szCs w:val="24"/>
        </w:rPr>
        <w:t>буд</w:t>
      </w:r>
      <w:r w:rsidR="004E51E6" w:rsidRPr="005B3A59">
        <w:rPr>
          <w:rFonts w:ascii="Times New Roman" w:hAnsi="Times New Roman" w:cs="Times New Roman"/>
          <w:sz w:val="24"/>
          <w:szCs w:val="24"/>
        </w:rPr>
        <w:t>е</w:t>
      </w:r>
      <w:r w:rsidRPr="005B3A59">
        <w:rPr>
          <w:rFonts w:ascii="Times New Roman" w:hAnsi="Times New Roman" w:cs="Times New Roman"/>
          <w:sz w:val="24"/>
          <w:szCs w:val="24"/>
        </w:rPr>
        <w:t>т иметь следующую динамику: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по </w:t>
      </w:r>
      <w:r w:rsidR="006D1E72">
        <w:rPr>
          <w:rFonts w:ascii="Times New Roman" w:hAnsi="Times New Roman" w:cs="Times New Roman"/>
          <w:sz w:val="24"/>
          <w:szCs w:val="24"/>
        </w:rPr>
        <w:t>первому</w:t>
      </w:r>
      <w:r w:rsidRPr="005B3A59">
        <w:rPr>
          <w:rFonts w:ascii="Times New Roman" w:hAnsi="Times New Roman" w:cs="Times New Roman"/>
          <w:sz w:val="24"/>
          <w:szCs w:val="24"/>
        </w:rPr>
        <w:t xml:space="preserve"> варианту: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201</w:t>
      </w:r>
      <w:r w:rsidR="00004BD9" w:rsidRPr="005B3A59">
        <w:rPr>
          <w:rFonts w:ascii="Times New Roman" w:hAnsi="Times New Roman" w:cs="Times New Roman"/>
          <w:sz w:val="24"/>
          <w:szCs w:val="24"/>
        </w:rPr>
        <w:t>7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 </w:t>
      </w:r>
      <w:r w:rsidR="006471CA" w:rsidRPr="005B3A59">
        <w:rPr>
          <w:rFonts w:ascii="Times New Roman" w:hAnsi="Times New Roman" w:cs="Times New Roman"/>
          <w:sz w:val="24"/>
          <w:szCs w:val="24"/>
        </w:rPr>
        <w:t>20673,28</w:t>
      </w:r>
      <w:r w:rsidRPr="005B3A59">
        <w:rPr>
          <w:rFonts w:ascii="Times New Roman" w:hAnsi="Times New Roman" w:cs="Times New Roman"/>
          <w:sz w:val="24"/>
          <w:szCs w:val="24"/>
        </w:rPr>
        <w:t xml:space="preserve"> млн. рублей, прирост к предыдущему периоду </w:t>
      </w:r>
      <w:r w:rsidR="006471CA" w:rsidRPr="005B3A59">
        <w:rPr>
          <w:rFonts w:ascii="Times New Roman" w:hAnsi="Times New Roman" w:cs="Times New Roman"/>
          <w:sz w:val="24"/>
          <w:szCs w:val="24"/>
        </w:rPr>
        <w:t>7,0</w:t>
      </w:r>
      <w:r w:rsidRPr="005B3A59">
        <w:rPr>
          <w:rFonts w:ascii="Times New Roman" w:hAnsi="Times New Roman" w:cs="Times New Roman"/>
          <w:sz w:val="24"/>
          <w:szCs w:val="24"/>
        </w:rPr>
        <w:t>%;</w:t>
      </w:r>
    </w:p>
    <w:p w:rsidR="003A7599" w:rsidRPr="005B3A59" w:rsidRDefault="00004BD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2018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год </w:t>
      </w:r>
      <w:r w:rsidR="006471CA" w:rsidRPr="005B3A59">
        <w:rPr>
          <w:rFonts w:ascii="Times New Roman" w:hAnsi="Times New Roman" w:cs="Times New Roman"/>
          <w:sz w:val="24"/>
          <w:szCs w:val="24"/>
        </w:rPr>
        <w:t>21959,9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 w:rsidR="006471CA" w:rsidRPr="005B3A59">
        <w:rPr>
          <w:rFonts w:ascii="Times New Roman" w:hAnsi="Times New Roman" w:cs="Times New Roman"/>
          <w:sz w:val="24"/>
          <w:szCs w:val="24"/>
        </w:rPr>
        <w:t>6,2</w:t>
      </w:r>
      <w:r w:rsidR="003A7599" w:rsidRPr="005B3A59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201</w:t>
      </w:r>
      <w:r w:rsidR="00004BD9" w:rsidRPr="005B3A59">
        <w:rPr>
          <w:rFonts w:ascii="Times New Roman" w:hAnsi="Times New Roman" w:cs="Times New Roman"/>
          <w:sz w:val="24"/>
          <w:szCs w:val="24"/>
        </w:rPr>
        <w:t>9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 </w:t>
      </w:r>
      <w:r w:rsidR="006471CA" w:rsidRPr="005B3A59">
        <w:rPr>
          <w:rFonts w:ascii="Times New Roman" w:hAnsi="Times New Roman" w:cs="Times New Roman"/>
          <w:sz w:val="24"/>
          <w:szCs w:val="24"/>
        </w:rPr>
        <w:t>23462,2</w:t>
      </w:r>
      <w:r w:rsidRPr="005B3A59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 w:rsidR="006471CA" w:rsidRPr="005B3A59">
        <w:rPr>
          <w:rFonts w:ascii="Times New Roman" w:hAnsi="Times New Roman" w:cs="Times New Roman"/>
          <w:sz w:val="24"/>
          <w:szCs w:val="24"/>
        </w:rPr>
        <w:t>6,8</w:t>
      </w:r>
      <w:r w:rsidRPr="005B3A5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3A7599" w:rsidRPr="005B3A59" w:rsidRDefault="003A7599" w:rsidP="003A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по </w:t>
      </w:r>
      <w:r w:rsidR="006D1E72">
        <w:rPr>
          <w:rFonts w:ascii="Times New Roman" w:hAnsi="Times New Roman" w:cs="Times New Roman"/>
          <w:sz w:val="24"/>
          <w:szCs w:val="24"/>
        </w:rPr>
        <w:t>второму</w:t>
      </w:r>
      <w:r w:rsidRPr="005B3A59">
        <w:rPr>
          <w:rFonts w:ascii="Times New Roman" w:hAnsi="Times New Roman" w:cs="Times New Roman"/>
          <w:sz w:val="24"/>
          <w:szCs w:val="24"/>
        </w:rPr>
        <w:t xml:space="preserve"> варианту:</w:t>
      </w:r>
    </w:p>
    <w:p w:rsidR="00CF0DFC" w:rsidRPr="005B3A59" w:rsidRDefault="00CF0DFC" w:rsidP="00CF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1228E5" w:rsidRPr="005B3A59">
        <w:rPr>
          <w:rFonts w:ascii="Times New Roman" w:hAnsi="Times New Roman" w:cs="Times New Roman"/>
          <w:sz w:val="24"/>
          <w:szCs w:val="24"/>
        </w:rPr>
        <w:t>20706,4</w:t>
      </w:r>
      <w:r w:rsidRPr="005B3A59">
        <w:rPr>
          <w:rFonts w:ascii="Times New Roman" w:hAnsi="Times New Roman" w:cs="Times New Roman"/>
          <w:sz w:val="24"/>
          <w:szCs w:val="24"/>
        </w:rPr>
        <w:t xml:space="preserve"> млн. рублей, прирост к предыдущему периоду </w:t>
      </w:r>
      <w:r w:rsidR="001228E5" w:rsidRPr="005B3A59">
        <w:rPr>
          <w:rFonts w:ascii="Times New Roman" w:hAnsi="Times New Roman" w:cs="Times New Roman"/>
          <w:sz w:val="24"/>
          <w:szCs w:val="24"/>
        </w:rPr>
        <w:t>7,1</w:t>
      </w:r>
      <w:r w:rsidRPr="005B3A59">
        <w:rPr>
          <w:rFonts w:ascii="Times New Roman" w:hAnsi="Times New Roman" w:cs="Times New Roman"/>
          <w:sz w:val="24"/>
          <w:szCs w:val="24"/>
        </w:rPr>
        <w:t>%;</w:t>
      </w:r>
    </w:p>
    <w:p w:rsidR="00CF0DFC" w:rsidRPr="005B3A59" w:rsidRDefault="00CF0DFC" w:rsidP="00CF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1228E5" w:rsidRPr="005B3A59">
        <w:rPr>
          <w:rFonts w:ascii="Times New Roman" w:hAnsi="Times New Roman" w:cs="Times New Roman"/>
          <w:sz w:val="24"/>
          <w:szCs w:val="24"/>
        </w:rPr>
        <w:t>22242,63</w:t>
      </w:r>
      <w:r w:rsidRPr="005B3A59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 w:rsidR="001228E5" w:rsidRPr="005B3A59">
        <w:rPr>
          <w:rFonts w:ascii="Times New Roman" w:hAnsi="Times New Roman" w:cs="Times New Roman"/>
          <w:sz w:val="24"/>
          <w:szCs w:val="24"/>
        </w:rPr>
        <w:t>7,4</w:t>
      </w:r>
      <w:r w:rsidRPr="005B3A59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CF0DFC" w:rsidRPr="005B3A59" w:rsidRDefault="00CF0DFC" w:rsidP="00CF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1228E5" w:rsidRPr="005B3A59">
        <w:rPr>
          <w:rFonts w:ascii="Times New Roman" w:hAnsi="Times New Roman" w:cs="Times New Roman"/>
          <w:sz w:val="24"/>
          <w:szCs w:val="24"/>
        </w:rPr>
        <w:t>23902,51</w:t>
      </w:r>
      <w:r w:rsidRPr="005B3A59">
        <w:rPr>
          <w:rFonts w:ascii="Times New Roman" w:hAnsi="Times New Roman" w:cs="Times New Roman"/>
          <w:sz w:val="24"/>
          <w:szCs w:val="24"/>
        </w:rPr>
        <w:t xml:space="preserve">млн. рублей и </w:t>
      </w:r>
      <w:r w:rsidR="001228E5" w:rsidRPr="005B3A59">
        <w:rPr>
          <w:rFonts w:ascii="Times New Roman" w:hAnsi="Times New Roman" w:cs="Times New Roman"/>
          <w:sz w:val="24"/>
          <w:szCs w:val="24"/>
        </w:rPr>
        <w:t>7,5</w:t>
      </w:r>
      <w:r w:rsidRPr="005B3A5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CF0DFC" w:rsidRPr="005B3A59" w:rsidRDefault="00CF0DFC" w:rsidP="00CF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599" w:rsidRPr="005B3A59" w:rsidRDefault="003A7599" w:rsidP="003A75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Превышение денежных доходов населения над расходами в 201</w:t>
      </w:r>
      <w:r w:rsidR="00696838" w:rsidRPr="005B3A59">
        <w:rPr>
          <w:rFonts w:ascii="Times New Roman" w:hAnsi="Times New Roman" w:cs="Times New Roman"/>
          <w:sz w:val="24"/>
          <w:szCs w:val="24"/>
        </w:rPr>
        <w:t>6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году оценочно составит </w:t>
      </w:r>
      <w:r w:rsidR="00696838" w:rsidRPr="005B3A59">
        <w:rPr>
          <w:rFonts w:ascii="Times New Roman" w:hAnsi="Times New Roman" w:cs="Times New Roman"/>
          <w:sz w:val="24"/>
          <w:szCs w:val="24"/>
        </w:rPr>
        <w:t>2116,86</w:t>
      </w:r>
      <w:r w:rsidRPr="005B3A59">
        <w:rPr>
          <w:rFonts w:ascii="Times New Roman" w:hAnsi="Times New Roman" w:cs="Times New Roman"/>
          <w:sz w:val="24"/>
          <w:szCs w:val="24"/>
        </w:rPr>
        <w:t xml:space="preserve"> млн. рублей. </w:t>
      </w:r>
    </w:p>
    <w:p w:rsidR="000B516B" w:rsidRPr="005B3A59" w:rsidRDefault="003A7599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Несмотря на достаточно высокий уровень доходов у 96,</w:t>
      </w:r>
      <w:r w:rsidR="008800BE" w:rsidRPr="005B3A59">
        <w:rPr>
          <w:rFonts w:ascii="Times New Roman" w:hAnsi="Times New Roman" w:cs="Times New Roman"/>
          <w:sz w:val="24"/>
          <w:szCs w:val="24"/>
        </w:rPr>
        <w:t>2</w:t>
      </w:r>
      <w:r w:rsidRPr="005B3A59">
        <w:rPr>
          <w:rFonts w:ascii="Times New Roman" w:hAnsi="Times New Roman" w:cs="Times New Roman"/>
          <w:sz w:val="24"/>
          <w:szCs w:val="24"/>
        </w:rPr>
        <w:t>% населения, на территории городского округа город Мегион проживает категория жителей, имеющая доходы ниже прожиточного минимума, среднегодовой размер которого за 201</w:t>
      </w:r>
      <w:r w:rsidR="00696838" w:rsidRPr="005B3A59">
        <w:rPr>
          <w:rFonts w:ascii="Times New Roman" w:hAnsi="Times New Roman" w:cs="Times New Roman"/>
          <w:sz w:val="24"/>
          <w:szCs w:val="24"/>
        </w:rPr>
        <w:t>5</w:t>
      </w:r>
      <w:r w:rsidRPr="005B3A59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8800BE" w:rsidRPr="005B3A59">
        <w:rPr>
          <w:rFonts w:ascii="Times New Roman" w:hAnsi="Times New Roman" w:cs="Times New Roman"/>
          <w:sz w:val="24"/>
          <w:szCs w:val="24"/>
        </w:rPr>
        <w:t xml:space="preserve">13763 </w:t>
      </w:r>
      <w:r w:rsidRPr="005B3A59">
        <w:rPr>
          <w:rFonts w:ascii="Times New Roman" w:hAnsi="Times New Roman" w:cs="Times New Roman"/>
          <w:sz w:val="24"/>
          <w:szCs w:val="24"/>
        </w:rPr>
        <w:t xml:space="preserve">рубля. </w:t>
      </w:r>
    </w:p>
    <w:p w:rsidR="003A7599" w:rsidRPr="005B3A59" w:rsidRDefault="008800BE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В </w:t>
      </w:r>
      <w:r w:rsidR="003A7599" w:rsidRPr="005B3A59">
        <w:rPr>
          <w:rFonts w:ascii="Times New Roman" w:hAnsi="Times New Roman" w:cs="Times New Roman"/>
          <w:sz w:val="24"/>
          <w:szCs w:val="24"/>
        </w:rPr>
        <w:t>данную категорию входят жители, по необъяснимым причинам не зарегистрированные в службах социальной защиты населения, имея право быть зарегистрированными, и не получающие</w:t>
      </w:r>
      <w:r w:rsidR="006C246F" w:rsidRPr="005B3A59">
        <w:rPr>
          <w:rFonts w:ascii="Times New Roman" w:hAnsi="Times New Roman" w:cs="Times New Roman"/>
          <w:sz w:val="24"/>
          <w:szCs w:val="24"/>
        </w:rPr>
        <w:t xml:space="preserve"> один или несколько видов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6C246F" w:rsidRPr="005B3A59">
        <w:rPr>
          <w:rFonts w:ascii="Times New Roman" w:hAnsi="Times New Roman" w:cs="Times New Roman"/>
          <w:sz w:val="24"/>
          <w:szCs w:val="24"/>
        </w:rPr>
        <w:t>х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выплат (люди без определённого места жительства, </w:t>
      </w:r>
      <w:r w:rsidRPr="005B3A59">
        <w:rPr>
          <w:rFonts w:ascii="Times New Roman" w:hAnsi="Times New Roman" w:cs="Times New Roman"/>
          <w:sz w:val="24"/>
          <w:szCs w:val="24"/>
        </w:rPr>
        <w:t>ведущие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асоциальны</w:t>
      </w:r>
      <w:r w:rsidRPr="005B3A59">
        <w:rPr>
          <w:rFonts w:ascii="Times New Roman" w:hAnsi="Times New Roman" w:cs="Times New Roman"/>
          <w:sz w:val="24"/>
          <w:szCs w:val="24"/>
        </w:rPr>
        <w:t>й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образ жизни, не жела</w:t>
      </w:r>
      <w:r w:rsidR="006C246F" w:rsidRPr="005B3A59">
        <w:rPr>
          <w:rFonts w:ascii="Times New Roman" w:hAnsi="Times New Roman" w:cs="Times New Roman"/>
          <w:sz w:val="24"/>
          <w:szCs w:val="24"/>
        </w:rPr>
        <w:t xml:space="preserve">ющие 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трудиться и т.д.), тогда как работающее население, на основании статьи 133.1 Трудового кодекса РФ и трёхстороннего соглашения «О минимальной заработной плате в Ханты-Мансийском автономном округе – Югре», получает заработную плату не ниже установленного уровня минимальной заработной платы </w:t>
      </w:r>
      <w:r w:rsidR="00DA3236" w:rsidRPr="005B3A59">
        <w:rPr>
          <w:rFonts w:ascii="Times New Roman" w:hAnsi="Times New Roman" w:cs="Times New Roman"/>
          <w:sz w:val="24"/>
          <w:szCs w:val="24"/>
        </w:rPr>
        <w:t xml:space="preserve">и/или ниже </w:t>
      </w:r>
      <w:r w:rsidR="003A7599" w:rsidRPr="005B3A59">
        <w:rPr>
          <w:rFonts w:ascii="Times New Roman" w:hAnsi="Times New Roman" w:cs="Times New Roman"/>
          <w:sz w:val="24"/>
          <w:szCs w:val="24"/>
        </w:rPr>
        <w:t>уровня прожиточного минимума</w:t>
      </w:r>
      <w:r w:rsidR="00DA3236" w:rsidRPr="005B3A59">
        <w:rPr>
          <w:rFonts w:ascii="Times New Roman" w:hAnsi="Times New Roman" w:cs="Times New Roman"/>
          <w:sz w:val="24"/>
          <w:szCs w:val="24"/>
        </w:rPr>
        <w:t>.</w:t>
      </w:r>
      <w:r w:rsidR="003A7599" w:rsidRPr="005B3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99" w:rsidRPr="005B3A59" w:rsidRDefault="003A7599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>Льготная категория населения в соответствии с региональным законодательством получает меры социальной поддержки так же не ниже уровня прожиточного минимума.</w:t>
      </w:r>
    </w:p>
    <w:p w:rsidR="003A7599" w:rsidRPr="005B3A59" w:rsidRDefault="003A7599" w:rsidP="003A75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59">
        <w:rPr>
          <w:rFonts w:ascii="Times New Roman" w:hAnsi="Times New Roman" w:cs="Times New Roman"/>
          <w:sz w:val="24"/>
          <w:szCs w:val="24"/>
        </w:rPr>
        <w:t xml:space="preserve">В прогнозируемый период ожидается снижение численности бедного населения в связи с продолжением реализации мер социальной поддержки населения.  </w:t>
      </w:r>
    </w:p>
    <w:p w:rsidR="00A31903" w:rsidRDefault="00A31903" w:rsidP="0015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03" w:rsidRDefault="00A31903" w:rsidP="0015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0A46A5" w:rsidRDefault="0072224D" w:rsidP="0015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6A5">
        <w:rPr>
          <w:rFonts w:ascii="Times New Roman" w:hAnsi="Times New Roman" w:cs="Times New Roman"/>
          <w:sz w:val="24"/>
          <w:szCs w:val="24"/>
        </w:rPr>
        <w:t>Т</w:t>
      </w:r>
      <w:r w:rsidR="00BD5007" w:rsidRPr="000A46A5">
        <w:rPr>
          <w:rFonts w:ascii="Times New Roman" w:hAnsi="Times New Roman" w:cs="Times New Roman"/>
          <w:sz w:val="24"/>
          <w:szCs w:val="24"/>
        </w:rPr>
        <w:t>РУД И ЗАНЯТОСТЬ</w:t>
      </w:r>
    </w:p>
    <w:p w:rsidR="00DF7329" w:rsidRPr="004D2D68" w:rsidRDefault="00DF7329" w:rsidP="0015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B3A59" w:rsidRPr="00565D02" w:rsidRDefault="005B3A59" w:rsidP="005B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Занятость </w:t>
      </w:r>
    </w:p>
    <w:p w:rsidR="009459C5" w:rsidRPr="004D2D68" w:rsidRDefault="009459C5" w:rsidP="005B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3A59" w:rsidRPr="004D2D68" w:rsidRDefault="005B3A59" w:rsidP="005B3A5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город Мегион по состоянию на 01.01.2016 проживает 55854 человека, и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з общей численности которых 71,1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составляют жители экономически активного возраста. Из числа экономически активного населения 85,5% заняты в экономике. 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59,4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из всего работающего населения сосредоточены в крупных и средних предприятиях городского округа. </w:t>
      </w:r>
    </w:p>
    <w:p w:rsidR="005B3A59" w:rsidRPr="004D2D68" w:rsidRDefault="005B3A59" w:rsidP="005B3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малого бизнеса отмечается незначительный рост численности занятых.</w:t>
      </w:r>
    </w:p>
    <w:p w:rsidR="005B3A59" w:rsidRPr="004D2D68" w:rsidRDefault="005B3A59" w:rsidP="005B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Поотраслевая численность работников среднесписочного состава крупных и средних предприятий в 201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изменилась в сторону сокращения в сфере «Добыча полезных ископаемых» на 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17,2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«Обрабатывающие производства» 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13,4% 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4,6%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Строительство» 7,4%, «Транспорт и связь»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11,8% 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незначительно, на 1,6-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3,6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отраслях социальной сфере.</w:t>
      </w:r>
    </w:p>
    <w:p w:rsidR="003775A8" w:rsidRPr="004D2D68" w:rsidRDefault="005B3A59" w:rsidP="004D2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количественного состава кадров произошёл в отрасли «Производство и распределение электроэнергии, газа и воды», «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управление, социальное страхование и военная безопасность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</w:t>
      </w:r>
      <w:r w:rsidR="003775A8"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орговля</w:t>
      </w:r>
      <w:r w:rsidRPr="004D2D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775A8" w:rsidRPr="004D2D68" w:rsidRDefault="004D2D68" w:rsidP="004D2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 бюджетной сферы выросла только в сфере «Образование» в связи с вводом в эксплуатацию реконструированного детского</w:t>
      </w:r>
      <w:r w:rsidRPr="004D2D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2D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сада.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CF2">
        <w:rPr>
          <w:rFonts w:ascii="Times New Roman" w:hAnsi="Times New Roman" w:cs="Times New Roman"/>
          <w:sz w:val="24"/>
          <w:szCs w:val="24"/>
        </w:rPr>
        <w:t xml:space="preserve">В прогнозные периоды существенного изменения численности трудовых ресурсов не </w:t>
      </w:r>
      <w:r w:rsidRPr="002D1CF2">
        <w:rPr>
          <w:rFonts w:ascii="Times New Roman" w:hAnsi="Times New Roman" w:cs="Times New Roman"/>
          <w:sz w:val="24"/>
          <w:szCs w:val="24"/>
        </w:rPr>
        <w:lastRenderedPageBreak/>
        <w:t xml:space="preserve">произойдёт, несмотря на незначительное увеличение численности населения, так как прирастать будет численность населения младше трудоспособного и старше трудоспособного возрастов. Численность трудоспособного населения наоборот будет только </w:t>
      </w:r>
      <w:r w:rsidRPr="008B6A8E">
        <w:rPr>
          <w:rFonts w:ascii="Times New Roman" w:hAnsi="Times New Roman" w:cs="Times New Roman"/>
          <w:sz w:val="24"/>
          <w:szCs w:val="24"/>
        </w:rPr>
        <w:t>снижаться, в пределах 1,8-2,0% ежегодно.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С учётом данного фактора прогнозируемая численность трудовых ресурсов по I варианту прогноза составит: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в 2017 году 38884 человека;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в 2018 году 38529 человек;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в 2019 году 38174 человека.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По II варианту прогноза: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в 2017 году 38999 человек;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в 2018 году 38702 человека;</w:t>
      </w:r>
    </w:p>
    <w:p w:rsidR="007F64D9" w:rsidRPr="008B6A8E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>в 2019 году 38352 человека.</w:t>
      </w:r>
    </w:p>
    <w:p w:rsidR="007F64D9" w:rsidRPr="0061437D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A8E">
        <w:rPr>
          <w:rFonts w:ascii="Times New Roman" w:hAnsi="Times New Roman" w:cs="Times New Roman"/>
          <w:sz w:val="24"/>
          <w:szCs w:val="24"/>
        </w:rPr>
        <w:t xml:space="preserve">В оценочном году численность трудоспособного и занятого в экономике населения снизилась на </w:t>
      </w:r>
      <w:r>
        <w:rPr>
          <w:rFonts w:ascii="Times New Roman" w:hAnsi="Times New Roman" w:cs="Times New Roman"/>
          <w:sz w:val="24"/>
          <w:szCs w:val="24"/>
        </w:rPr>
        <w:t>1,1%.</w:t>
      </w:r>
    </w:p>
    <w:p w:rsidR="007F64D9" w:rsidRPr="0061437D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7D">
        <w:rPr>
          <w:rFonts w:ascii="Times New Roman" w:hAnsi="Times New Roman" w:cs="Times New Roman"/>
          <w:sz w:val="24"/>
          <w:szCs w:val="24"/>
        </w:rPr>
        <w:tab/>
        <w:t xml:space="preserve">С 2017 по 2019 год численность занятого в экономике населения снизится на 725 человек по </w:t>
      </w:r>
      <w:r w:rsidR="008D6934">
        <w:rPr>
          <w:rFonts w:ascii="Times New Roman" w:hAnsi="Times New Roman" w:cs="Times New Roman"/>
          <w:sz w:val="24"/>
          <w:szCs w:val="24"/>
        </w:rPr>
        <w:t>первому</w:t>
      </w:r>
      <w:r w:rsidR="00D021C3">
        <w:rPr>
          <w:rFonts w:ascii="Times New Roman" w:hAnsi="Times New Roman" w:cs="Times New Roman"/>
          <w:sz w:val="24"/>
          <w:szCs w:val="24"/>
        </w:rPr>
        <w:t xml:space="preserve"> </w:t>
      </w:r>
      <w:r w:rsidRPr="0061437D">
        <w:rPr>
          <w:rFonts w:ascii="Times New Roman" w:hAnsi="Times New Roman" w:cs="Times New Roman"/>
          <w:sz w:val="24"/>
          <w:szCs w:val="24"/>
        </w:rPr>
        <w:t xml:space="preserve"> варианту развития, и составит:</w:t>
      </w:r>
    </w:p>
    <w:p w:rsidR="007F64D9" w:rsidRPr="0061437D" w:rsidRDefault="007F64D9" w:rsidP="007F64D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75"/>
        <w:gridCol w:w="1977"/>
        <w:gridCol w:w="1975"/>
        <w:gridCol w:w="1977"/>
      </w:tblGrid>
      <w:tr w:rsidR="007F64D9" w:rsidRPr="0061437D" w:rsidTr="007F64D9">
        <w:trPr>
          <w:trHeight w:val="555"/>
        </w:trPr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2017 год прогноз,</w:t>
            </w:r>
          </w:p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2018 год прогноз, тыс. человек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%, 2018 к 2017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2019 год прогноз, тыс. человек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%,  2019 к 2018</w:t>
            </w:r>
          </w:p>
        </w:tc>
      </w:tr>
      <w:tr w:rsidR="007F64D9" w:rsidRPr="0061437D" w:rsidTr="007F64D9">
        <w:trPr>
          <w:trHeight w:val="284"/>
        </w:trPr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33,146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32,815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32,421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</w:tbl>
    <w:p w:rsidR="007F64D9" w:rsidRPr="0061437D" w:rsidRDefault="007F64D9" w:rsidP="007F64D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4D9" w:rsidRPr="0061437D" w:rsidRDefault="007F64D9" w:rsidP="007F64D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7D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6143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437D">
        <w:rPr>
          <w:rFonts w:ascii="Times New Roman" w:hAnsi="Times New Roman" w:cs="Times New Roman"/>
          <w:sz w:val="24"/>
          <w:szCs w:val="24"/>
        </w:rPr>
        <w:t xml:space="preserve"> варианту развития предполагается более благоприятное развитие ситуации, и численность прогнозируется в следующих параметрах:</w:t>
      </w:r>
    </w:p>
    <w:p w:rsidR="007F64D9" w:rsidRPr="0061437D" w:rsidRDefault="007F64D9" w:rsidP="007F64D9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61437D">
        <w:rPr>
          <w:rFonts w:ascii="Times New Roman" w:hAnsi="Times New Roman" w:cs="Times New Roman"/>
          <w:sz w:val="20"/>
          <w:szCs w:val="20"/>
        </w:rPr>
        <w:t>тыс. человек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975"/>
        <w:gridCol w:w="1977"/>
        <w:gridCol w:w="1975"/>
        <w:gridCol w:w="1977"/>
      </w:tblGrid>
      <w:tr w:rsidR="007F64D9" w:rsidRPr="0061437D" w:rsidTr="007F64D9">
        <w:trPr>
          <w:trHeight w:val="613"/>
        </w:trPr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2017 год прогноз,</w:t>
            </w:r>
          </w:p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2018 год прогноз, тыс. человек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%, 2018 к 2017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2019 год прогноз, тыс. человек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37D">
              <w:rPr>
                <w:rFonts w:ascii="Times New Roman" w:hAnsi="Times New Roman" w:cs="Times New Roman"/>
                <w:sz w:val="20"/>
                <w:szCs w:val="20"/>
              </w:rPr>
              <w:t>%,  2019 к 2018</w:t>
            </w:r>
          </w:p>
        </w:tc>
      </w:tr>
      <w:tr w:rsidR="007F64D9" w:rsidRPr="0061437D" w:rsidTr="007F64D9">
        <w:trPr>
          <w:trHeight w:val="284"/>
        </w:trPr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33,267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33,001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32,704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F64D9" w:rsidRPr="0061437D" w:rsidRDefault="007F64D9" w:rsidP="007F64D9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7D">
              <w:rPr>
                <w:rFonts w:ascii="Times New Roman" w:hAnsi="Times New Roman" w:cs="Times New Roman"/>
                <w:sz w:val="24"/>
                <w:szCs w:val="24"/>
              </w:rPr>
              <w:t>99,01</w:t>
            </w:r>
          </w:p>
        </w:tc>
      </w:tr>
    </w:tbl>
    <w:p w:rsidR="007F64D9" w:rsidRPr="0061437D" w:rsidRDefault="007F64D9" w:rsidP="007F64D9">
      <w:pPr>
        <w:tabs>
          <w:tab w:val="left" w:pos="2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D9" w:rsidRPr="0061437D" w:rsidRDefault="007F64D9" w:rsidP="007F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7D">
        <w:rPr>
          <w:rFonts w:ascii="Times New Roman" w:hAnsi="Times New Roman" w:cs="Times New Roman"/>
          <w:sz w:val="24"/>
          <w:szCs w:val="24"/>
        </w:rPr>
        <w:t>Развитие ситуации на рынке труда на прогнозируемый период целиком и полностью будет зависеть от равновесия спроса и предложения рабочей силы на рынке труда и комплексного решения проблем занятости.</w:t>
      </w:r>
    </w:p>
    <w:p w:rsidR="007F64D9" w:rsidRPr="0061437D" w:rsidRDefault="007F64D9" w:rsidP="007F64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1437D">
        <w:rPr>
          <w:rFonts w:ascii="Times New Roman" w:eastAsia="Calibri" w:hAnsi="Times New Roman" w:cs="Times New Roman"/>
          <w:sz w:val="24"/>
        </w:rPr>
        <w:t>Органами администрации города Мегиона продолжается участие в реализации мероприятий по организации занятости населения в рамках заключенных Соглашений по реализации государственной программы  «Содействие занятости населения в Ханты-Мансийском автономном округе – Югре  на 2014 – 2020   годы» утвержденной постановлением Правительства автономного округа от 09.10.2013 №409-п. В прогнозный период будет продолжена реализация разработанных администрацией города мероприятий по содействию занятости населения на территории городского округа город Мегион.</w:t>
      </w:r>
    </w:p>
    <w:p w:rsidR="00D021C3" w:rsidRDefault="00D021C3" w:rsidP="005B3A5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59" w:rsidRPr="00565D02" w:rsidRDefault="005B3A59" w:rsidP="005B3A5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</w:t>
      </w:r>
    </w:p>
    <w:p w:rsidR="009459C5" w:rsidRPr="00A32CD0" w:rsidRDefault="009459C5" w:rsidP="005B3A5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6B6" w:rsidRDefault="00EA66B6" w:rsidP="00EA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Городской округ город Мегион не входит в число территорий, в которых уровень безработицы является критичным. В ряде последних 3 лет уровень безработицы составляет 0,59% от  числа экономически активного населения.</w:t>
      </w:r>
      <w:r w:rsidRPr="00614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8A4" w:rsidRDefault="00EA66B6" w:rsidP="00EA6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методологии Международной организации труда, включающ</w:t>
      </w:r>
      <w:r w:rsidR="008D745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состав трудоспособного населения </w:t>
      </w:r>
      <w:r w:rsidR="008D7453">
        <w:rPr>
          <w:rFonts w:ascii="Times New Roman" w:hAnsi="Times New Roman" w:cs="Times New Roman"/>
          <w:sz w:val="24"/>
          <w:szCs w:val="24"/>
        </w:rPr>
        <w:t xml:space="preserve">людей </w:t>
      </w:r>
      <w:r>
        <w:rPr>
          <w:rFonts w:ascii="Times New Roman" w:hAnsi="Times New Roman" w:cs="Times New Roman"/>
          <w:sz w:val="24"/>
          <w:szCs w:val="24"/>
        </w:rPr>
        <w:t>в возрасте с 15</w:t>
      </w:r>
      <w:r w:rsidR="00BD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72 лет, уровень безработицы составляет 5,70%</w:t>
      </w:r>
      <w:r w:rsidR="007D48A4">
        <w:rPr>
          <w:rFonts w:ascii="Times New Roman" w:hAnsi="Times New Roman" w:cs="Times New Roman"/>
          <w:sz w:val="24"/>
          <w:szCs w:val="24"/>
        </w:rPr>
        <w:t xml:space="preserve"> от числа экономически а</w:t>
      </w:r>
      <w:r w:rsidR="00BD048A">
        <w:rPr>
          <w:rFonts w:ascii="Times New Roman" w:hAnsi="Times New Roman" w:cs="Times New Roman"/>
          <w:sz w:val="24"/>
          <w:szCs w:val="24"/>
        </w:rPr>
        <w:t>ктивного населения. Это население численностью 2,</w:t>
      </w:r>
      <w:r w:rsidR="007D48A4">
        <w:rPr>
          <w:rFonts w:ascii="Times New Roman" w:hAnsi="Times New Roman" w:cs="Times New Roman"/>
          <w:sz w:val="24"/>
          <w:szCs w:val="24"/>
        </w:rPr>
        <w:t>2</w:t>
      </w:r>
      <w:r w:rsidR="00BD048A">
        <w:rPr>
          <w:rFonts w:ascii="Times New Roman" w:hAnsi="Times New Roman" w:cs="Times New Roman"/>
          <w:sz w:val="24"/>
          <w:szCs w:val="24"/>
        </w:rPr>
        <w:t xml:space="preserve"> тысячи человек, </w:t>
      </w:r>
      <w:r w:rsidR="007D48A4">
        <w:rPr>
          <w:rFonts w:ascii="Times New Roman" w:hAnsi="Times New Roman" w:cs="Times New Roman"/>
          <w:sz w:val="24"/>
          <w:szCs w:val="24"/>
        </w:rPr>
        <w:t xml:space="preserve">включающее в свой состав детей с 15 лет, преимущественно ещё обучающихся в школах и  пожилых людей до 72 лет, уже находящихся на заслуженном отдыхе. </w:t>
      </w:r>
    </w:p>
    <w:p w:rsidR="00EC7540" w:rsidRPr="00A32CD0" w:rsidRDefault="005B3A59" w:rsidP="005B3A5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CD0">
        <w:rPr>
          <w:rFonts w:ascii="Times New Roman" w:eastAsia="Calibri" w:hAnsi="Times New Roman" w:cs="Times New Roman"/>
          <w:sz w:val="24"/>
          <w:szCs w:val="24"/>
        </w:rPr>
        <w:t>В течение 201</w:t>
      </w:r>
      <w:r w:rsidR="000A46A5" w:rsidRPr="00A32CD0">
        <w:rPr>
          <w:rFonts w:ascii="Times New Roman" w:eastAsia="Calibri" w:hAnsi="Times New Roman" w:cs="Times New Roman"/>
          <w:sz w:val="24"/>
          <w:szCs w:val="24"/>
        </w:rPr>
        <w:t>5</w:t>
      </w:r>
      <w:r w:rsidRPr="00A32CD0">
        <w:rPr>
          <w:rFonts w:ascii="Times New Roman" w:eastAsia="Calibri" w:hAnsi="Times New Roman" w:cs="Times New Roman"/>
          <w:sz w:val="24"/>
          <w:szCs w:val="24"/>
        </w:rPr>
        <w:t xml:space="preserve"> года официально признаны безработными </w:t>
      </w:r>
      <w:r w:rsidR="00EC7540" w:rsidRPr="00A32CD0">
        <w:rPr>
          <w:rFonts w:ascii="Times New Roman" w:eastAsia="Calibri" w:hAnsi="Times New Roman" w:cs="Times New Roman"/>
          <w:sz w:val="24"/>
          <w:szCs w:val="24"/>
        </w:rPr>
        <w:t>644 человека, что ниже аналогичного показателя прошлого года 6,8%.</w:t>
      </w:r>
      <w:r w:rsidRPr="00A32C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3A59" w:rsidRPr="00A32CD0" w:rsidRDefault="00EC7540" w:rsidP="005B3A5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CD0">
        <w:rPr>
          <w:rFonts w:ascii="Times New Roman" w:eastAsia="Calibri" w:hAnsi="Times New Roman" w:cs="Times New Roman"/>
          <w:sz w:val="24"/>
          <w:szCs w:val="24"/>
        </w:rPr>
        <w:lastRenderedPageBreak/>
        <w:t>Н</w:t>
      </w:r>
      <w:r w:rsidR="005B3A59" w:rsidRPr="00A32CD0">
        <w:rPr>
          <w:rFonts w:ascii="Times New Roman" w:eastAsia="Calibri" w:hAnsi="Times New Roman" w:cs="Times New Roman"/>
          <w:sz w:val="24"/>
          <w:szCs w:val="24"/>
        </w:rPr>
        <w:t>а 01.01.201</w:t>
      </w:r>
      <w:r w:rsidRPr="00A32CD0">
        <w:rPr>
          <w:rFonts w:ascii="Times New Roman" w:eastAsia="Calibri" w:hAnsi="Times New Roman" w:cs="Times New Roman"/>
          <w:sz w:val="24"/>
          <w:szCs w:val="24"/>
        </w:rPr>
        <w:t xml:space="preserve">6, как и на 01.01.2015, </w:t>
      </w:r>
      <w:r w:rsidR="005B3A59" w:rsidRPr="00A32CD0">
        <w:rPr>
          <w:rFonts w:ascii="Times New Roman" w:eastAsia="Calibri" w:hAnsi="Times New Roman" w:cs="Times New Roman"/>
          <w:sz w:val="24"/>
          <w:szCs w:val="24"/>
        </w:rPr>
        <w:t xml:space="preserve"> число официально признанных безработными граждан </w:t>
      </w:r>
      <w:r w:rsidRPr="00A32CD0">
        <w:rPr>
          <w:rFonts w:ascii="Times New Roman" w:eastAsia="Calibri" w:hAnsi="Times New Roman" w:cs="Times New Roman"/>
          <w:sz w:val="24"/>
          <w:szCs w:val="24"/>
        </w:rPr>
        <w:t>составляет 235 человек.</w:t>
      </w:r>
    </w:p>
    <w:p w:rsidR="005B3A59" w:rsidRDefault="005B3A59" w:rsidP="005B3A5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A32CD0">
        <w:rPr>
          <w:rFonts w:ascii="Times New Roman" w:eastAsia="Calibri" w:hAnsi="Times New Roman" w:cs="Times New Roman"/>
          <w:sz w:val="24"/>
        </w:rPr>
        <w:t xml:space="preserve">Уровень регистрируемой безработицы </w:t>
      </w:r>
      <w:r w:rsidR="00EC7540" w:rsidRPr="00A32CD0">
        <w:rPr>
          <w:rFonts w:ascii="Times New Roman" w:eastAsia="Calibri" w:hAnsi="Times New Roman" w:cs="Times New Roman"/>
          <w:sz w:val="24"/>
        </w:rPr>
        <w:t xml:space="preserve">на 014.01.2016 </w:t>
      </w:r>
      <w:r w:rsidRPr="00A32CD0">
        <w:rPr>
          <w:rFonts w:ascii="Times New Roman" w:eastAsia="Calibri" w:hAnsi="Times New Roman" w:cs="Times New Roman"/>
          <w:sz w:val="24"/>
        </w:rPr>
        <w:t>составляет</w:t>
      </w:r>
      <w:r w:rsidR="00EC7540" w:rsidRPr="00A32CD0">
        <w:rPr>
          <w:rFonts w:ascii="Times New Roman" w:eastAsia="Calibri" w:hAnsi="Times New Roman" w:cs="Times New Roman"/>
          <w:sz w:val="24"/>
        </w:rPr>
        <w:t xml:space="preserve"> 0,59% от числа трудоспособного населения. </w:t>
      </w:r>
      <w:r w:rsidRPr="00A32CD0">
        <w:rPr>
          <w:rFonts w:ascii="Times New Roman" w:eastAsia="Calibri" w:hAnsi="Times New Roman" w:cs="Times New Roman"/>
          <w:sz w:val="24"/>
        </w:rPr>
        <w:t xml:space="preserve"> </w:t>
      </w:r>
    </w:p>
    <w:p w:rsidR="00181EA1" w:rsidRDefault="00181EA1" w:rsidP="0018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7D">
        <w:rPr>
          <w:rFonts w:ascii="Times New Roman" w:hAnsi="Times New Roman" w:cs="Times New Roman"/>
          <w:sz w:val="24"/>
          <w:szCs w:val="24"/>
        </w:rPr>
        <w:t xml:space="preserve">Учитывая низкий процент численности безработных, </w:t>
      </w:r>
      <w:r>
        <w:rPr>
          <w:rFonts w:ascii="Times New Roman" w:hAnsi="Times New Roman" w:cs="Times New Roman"/>
          <w:sz w:val="24"/>
          <w:szCs w:val="24"/>
        </w:rPr>
        <w:t xml:space="preserve">высокое </w:t>
      </w:r>
      <w:r w:rsidRPr="0061437D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437D">
        <w:rPr>
          <w:rFonts w:ascii="Times New Roman" w:hAnsi="Times New Roman" w:cs="Times New Roman"/>
          <w:sz w:val="24"/>
          <w:szCs w:val="24"/>
        </w:rPr>
        <w:t xml:space="preserve"> вакансий и низкого коэффициент напряженности на рынке труда, резкого роста численности безработных и ухудшения ситуации на рынке труда в прогнозируемые годы не произойдёт.</w:t>
      </w:r>
    </w:p>
    <w:p w:rsidR="00154D5B" w:rsidRDefault="00154D5B" w:rsidP="00A32CD0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A59" w:rsidRPr="00A32CD0" w:rsidRDefault="005B3A59" w:rsidP="00A32CD0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A32CD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в области содействия занятости населения, </w:t>
      </w:r>
      <w:r w:rsidRPr="00A32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уровня безработицы и организации занятости населения на территории городского округа город Мегион реализуется программа «Содействие занятости населения   в Ханты-Мансийском автономном округе – Югре на 2014-2020 годы»</w:t>
      </w:r>
      <w:r w:rsidR="00A32CD0" w:rsidRPr="00A32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3A59" w:rsidRPr="003E06F1" w:rsidRDefault="005B3A59" w:rsidP="005B3A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C00F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ab/>
      </w:r>
      <w:r w:rsidRPr="003E06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данной программы с начала 2014 года трудоустроены 1</w:t>
      </w:r>
      <w:r w:rsidR="003E06F1" w:rsidRPr="003E06F1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Pr="003E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которых на временную занятость трудоустроены </w:t>
      </w:r>
      <w:r w:rsidR="003E06F1" w:rsidRPr="003E06F1">
        <w:rPr>
          <w:rFonts w:ascii="Times New Roman" w:eastAsia="Times New Roman" w:hAnsi="Times New Roman" w:cs="Times New Roman"/>
          <w:sz w:val="24"/>
          <w:szCs w:val="24"/>
          <w:lang w:eastAsia="ru-RU"/>
        </w:rPr>
        <w:t>1262 подростка 14-</w:t>
      </w:r>
      <w:r w:rsidRPr="003E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лет. 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F1">
        <w:rPr>
          <w:rFonts w:ascii="Times New Roman" w:eastAsia="Calibri" w:hAnsi="Times New Roman" w:cs="Times New Roman"/>
          <w:sz w:val="24"/>
          <w:szCs w:val="24"/>
        </w:rPr>
        <w:t>В рамках данной программы в течение 2015 года: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F1">
        <w:rPr>
          <w:rFonts w:ascii="Times New Roman" w:eastAsia="Calibri" w:hAnsi="Times New Roman" w:cs="Times New Roman"/>
          <w:sz w:val="24"/>
          <w:szCs w:val="24"/>
        </w:rPr>
        <w:t>104 человека получили услугу по профессиональной подготовке, из них 40,4% прошли профессиональную подготовку, 17,3%, переподготовку, 42,3% повышение квалификации;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F1">
        <w:rPr>
          <w:rFonts w:ascii="Times New Roman" w:eastAsia="Calibri" w:hAnsi="Times New Roman" w:cs="Times New Roman"/>
          <w:sz w:val="24"/>
          <w:szCs w:val="24"/>
        </w:rPr>
        <w:t>временно трудоустраивались 28 выпускников образовательных учреждений;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F1">
        <w:rPr>
          <w:rFonts w:ascii="Times New Roman" w:eastAsia="Calibri" w:hAnsi="Times New Roman" w:cs="Times New Roman"/>
          <w:sz w:val="24"/>
          <w:szCs w:val="24"/>
        </w:rPr>
        <w:t>временно трудоустраивались 9 человек из числа испытывающих трудности в поиске работы;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F1">
        <w:rPr>
          <w:rFonts w:ascii="Times New Roman" w:eastAsia="Calibri" w:hAnsi="Times New Roman" w:cs="Times New Roman"/>
          <w:sz w:val="24"/>
          <w:szCs w:val="24"/>
        </w:rPr>
        <w:t>временно трудоустраивались 1262 несовершеннолетних в возрасте от 14 до 18 лет.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06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78 человек были заняты на выполнении общественных работ;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06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 человека из числа инвалидов трудоустраивались на специально созданные рабочие места;</w:t>
      </w:r>
    </w:p>
    <w:p w:rsidR="003E06F1" w:rsidRP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F1">
        <w:rPr>
          <w:rFonts w:ascii="Times New Roman" w:eastAsia="Calibri" w:hAnsi="Times New Roman" w:cs="Times New Roman"/>
          <w:sz w:val="24"/>
          <w:szCs w:val="24"/>
        </w:rPr>
        <w:t>17 человек организовали самозанятость и создали дополнительно 8 рабочих мест.</w:t>
      </w:r>
    </w:p>
    <w:p w:rsidR="003E06F1" w:rsidRDefault="003E06F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6F1">
        <w:rPr>
          <w:rFonts w:ascii="Times New Roman" w:eastAsia="Calibri" w:hAnsi="Times New Roman" w:cs="Times New Roman"/>
          <w:sz w:val="24"/>
          <w:szCs w:val="24"/>
        </w:rPr>
        <w:t>В течение года 1395 человек получили услугу профессиональной ориентации, 110 человек услугу по социальной адаптации на рынке труда.</w:t>
      </w:r>
    </w:p>
    <w:p w:rsidR="00181EA1" w:rsidRPr="003E06F1" w:rsidRDefault="00181EA1" w:rsidP="003E06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A59" w:rsidRPr="0061437D" w:rsidRDefault="005B3A59" w:rsidP="005B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37D">
        <w:rPr>
          <w:rFonts w:ascii="Times New Roman" w:hAnsi="Times New Roman" w:cs="Times New Roman"/>
          <w:sz w:val="24"/>
          <w:szCs w:val="24"/>
        </w:rPr>
        <w:t>Развитие ситуации на рынке труда на прогнозируемый период целиком и полностью будет зависеть от равновесия спроса и предложения рабочей силы на рынке труда и комплексного решения проблем занятости.</w:t>
      </w:r>
    </w:p>
    <w:p w:rsidR="005B3A59" w:rsidRDefault="005B3A59" w:rsidP="005B3A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1437D">
        <w:rPr>
          <w:rFonts w:ascii="Times New Roman" w:eastAsia="Calibri" w:hAnsi="Times New Roman" w:cs="Times New Roman"/>
          <w:sz w:val="24"/>
        </w:rPr>
        <w:t>Органами администрации города Мегиона продолжается участие в реализации мероприятий по организации занятости населения в рамках заключенных Соглашений по реализации государственной программы  «Содействие занятости населения в Ханты-Мансийском автономном округе – Югре  на 2014 – 2020   годы» утвержденной постановлением Правительства автономного округа от 09.10.2013 №409-п. В прогнозный период будет продолжена реализация разработанных администрацией города мероприятий по содействию занятости населения на территории городского округа город Мегион.</w:t>
      </w:r>
    </w:p>
    <w:p w:rsidR="007F64D9" w:rsidRDefault="007F64D9" w:rsidP="005B3A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 учетом реализуемых в рамках программы мероприятий в период с 2017 по 2019 годы увеличения объемов зарегистрированной безработицы не произойдет, численность безработных за 2017-2019 годы </w:t>
      </w:r>
      <w:r w:rsidR="008B2298">
        <w:rPr>
          <w:rFonts w:ascii="Times New Roman" w:eastAsia="Calibri" w:hAnsi="Times New Roman" w:cs="Times New Roman"/>
          <w:sz w:val="24"/>
        </w:rPr>
        <w:t>составит 230-226 человек по первому варианту и 225-221 человек по второму варианту.</w:t>
      </w:r>
    </w:p>
    <w:p w:rsidR="008B2298" w:rsidRPr="0061437D" w:rsidRDefault="008B2298" w:rsidP="005B3A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Уровень безработицы за весь прогнозируемый период сложится в размере 0,59% по первому варианту  и 0,58 по второму. </w:t>
      </w:r>
    </w:p>
    <w:p w:rsidR="005B3A59" w:rsidRDefault="005B3A59" w:rsidP="005B3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81EA1" w:rsidRDefault="00181EA1" w:rsidP="005B3A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9184C" w:rsidRDefault="00A9184C" w:rsidP="00E37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 ДОХОДОВ В БЮДЖЕТНУЮ СИСТЕМУ</w:t>
      </w:r>
    </w:p>
    <w:p w:rsidR="00A9184C" w:rsidRDefault="00A9184C" w:rsidP="000B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Прогноз поступления доходов в бюджетную систему Российской Федерации от налогоплательщиков городского округа город Мегион составлен на основе фактических данных об исполнении консолидированного бюджета за предыдущий год и предполагаемых </w:t>
      </w:r>
      <w:r w:rsidRPr="00E37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условий социально-экономического развития страны до 2019 года, ожидаемых итогов в текущем году и основных прогнозных параметров социально-экономического развития городского округа город Мегион на 2017-2019 годы, а также с учетом реформирования налоговой и бюджетной системы.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Доходы консолидированного бюджета городского округа город Мегион с учетом налоговых и неналоговых доходов и безвозмездных поступлений за 2016 год по оценке составят 3637,2 млн.рублей, или 85,2% к уровню 2015 года.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прогнозном периоде доходы консолидированного бюджета городского округа город Мегион по двум вариантам составят: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 год – 3359,0-3392,5 млн.рублей, или 92,4-93,3% к уровню 2016 года;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 год – 3239,3-3297,8 млн.рублей, или 96,4-97,2% к уровню 2017 года;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2019 год – 3245,8-3330,0 млн.рублей, или 100,2-101,0% к уровню 2018 года.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налогов, сборов и иных обязательных платежей в бюджет городского округа город Мегион в 2016 году оцениваются в сумме 1141,7 млн.рублей, или 95,2% к уровню 2015 года.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 источником собственных доходов городского округа город Мегион является налог на доходы физических лиц, доля которого составляет 55,4% (2015 год) собственных доходов бюджета. В 2016 году сумма налога на доходы физических лиц по оценке составит 656,9 млн.рублей, или 98,9% к уровню 2015 года. 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2017-2019 годы, прогнозируется рост поступлений налога на доходы физических лиц: по первому варианту на уровне 98,9-101,8%, по второму варианту 103,2-105,0%. Данный прогноз рассчитан исходя из складывающихся изменений средней заработной платы и динамики численности работников организаций и предприятий городского округа город Мегион. Поступления от налога спрогнозированы исходя из изменений фонда оплаты труда предприятий города. Прогноз поступлений суммы налога на доходы физических лиц в местный бюджет на 2017-2019 годы был произведен исходя из норматива зачисления налога в бюджеты муниципальных образований в размере 34,0%. 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Налоги на совокупный доход в 2016 году по оценке составят 136,5 млн.рублей, что на 3,6% ниже поступлений в 2015 году.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Рост субъектов малого и среднего бизнеса, а также их финансовая поддержка, в рамках действующих и принимаемых программ всех уровней власти, позволяет прогнозировать положительную динамику поступления налогов на совокупный доход. Так в 2017-2019 годах прогнозируются поступления налога на совокупный доход на уровне 100,2-100,4% по первому варианту, 100,4-100,7% - по второму варианту. Поступления налога спрогнозированы в соответствии с изменениями в налоговом законодательстве.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С 2014 года в бюджет городского округа город Мегион переданы налоги на товары (работы, услуги), реализуемые на территории Российской Федерации. Поступления данного налога в 2015 году составили 9,3 млн.рублей, в 2016 году оценивается в сумме 9,7 млн.рублей, и увеличатся к уровню 2015 года на 4,3%. В прогнозный период 2017-2019 годы данные отчисления в бюджет городского округа город Мегион составят 9,6-9,8 млн.рублей. млн.рублей в год.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земельного налога в 2016 году оценивается в сумме 18,2 млн.рублей, и снизится к уровню 2015 года на 6,7%. Прогнозируется, что поступления данного налога  будут сохранены на период до 2019 года на уровне 2016 года.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С 01.01.2015 применяется порядок определения налоговой базы по налогу на имущество физических лиц, исходя из кадастровой стоимости объектов налогообложения. Данные изменения не повлекут существенных изменений по поступлению данного налога в бюджет города.</w:t>
      </w:r>
    </w:p>
    <w:p w:rsidR="00E373FD" w:rsidRPr="00E373FD" w:rsidRDefault="00E373FD" w:rsidP="00E373F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Оценочное поступление налога на имущество физических лиц в 2016 году составит 16,1 млн.рублей, и снизится на 4,2% по отношению к 2015 году. В последующие годы поступления данного налога прогнозируются на уровне 2016 года и составят 17,0-18,0 млн.рублей по первому варианту, 17,9-19,7 млн.рублей – по второму варианту.</w:t>
      </w:r>
    </w:p>
    <w:p w:rsidR="00154D5B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Неналоговые доходы включают в себя доходы от имущества, находящегося в муниципальной собственности, или от деятельности муниципальных организаций, административные платежи и сборы, штрафные санкции и прочие неналоговые доходы. Наибольшую долю неналоговых доходов в 2015 году составили доходы от использования имущества, находящегося в государственной и муниципальной собственности – 76,3%, доходы от продажи материальных и нематериальных активов составили 18,0%.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в 2016  году ожидается снижение неналоговых доходов - на 12,4%. В 2017-2019 годах прогнозируется снижение неналоговых доходов (доходы от использования муниципального имущества, от продажи активов и прочие неналоговые доходы), что обусловлено уменьшением стоимости муниципальных активов.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мобилизации и увеличения доходной части бюджета городского округа на территории муниципального образования на постоянной основе осуществляет свою деятельность комиссия по мобилизации доходов в бюджет. В состав комиссии вошли представители налоговых органов и органов муниципальной власти. Основными задачами комиссии по мобилизации доходов в бюджет города является принятие мер по сокращению налоговой недоимки, повышение собираемости налоговых и неналоговых платежей, а также разрешение проблемных вопросов уплаты и исчисления налогов и сборов на территории муниципального образования.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Доля безвозмездных поступлений в общем объёме доходов консолидированного бюджета в 2016 году по оценке составит 68,6% или 2495,5 млн. рублей.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В прогнозном периоде безвозмездные поступления составят: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– 91,1% к 2016 году;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– 94,5% к 2017 году;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– 100,0% к 2018 году.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Расходы консолидированного бюджета городского округа город Мегион в 2016 году по оценке составят 3869,3 млн. рублей или 92,7% к уровню 2015 года. Основная доля расходов бюджета приходится на образование – 57,5%; на решение общегосударственных вопросов – 9,6%; на национальную экономику – 11,5%.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прогнозном периоде расходы консолидированного бюджета района по двум вариантам составят: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– 89,6% к 2016 году; </w:t>
      </w:r>
    </w:p>
    <w:p w:rsidR="00E373FD" w:rsidRPr="00E373FD" w:rsidRDefault="00E373FD" w:rsidP="00E373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– 97,0% к 2017 году; </w:t>
      </w:r>
    </w:p>
    <w:p w:rsidR="00E373FD" w:rsidRPr="00E373FD" w:rsidRDefault="00E373FD" w:rsidP="00E373F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3FD">
        <w:rPr>
          <w:rFonts w:ascii="Times New Roman" w:hAnsi="Times New Roman" w:cs="Times New Roman"/>
          <w:color w:val="000000" w:themeColor="text1"/>
          <w:sz w:val="24"/>
          <w:szCs w:val="24"/>
        </w:rPr>
        <w:t>в 2019 году 100,0% к 2018 году.</w:t>
      </w:r>
    </w:p>
    <w:p w:rsidR="00E373FD" w:rsidRDefault="00E373FD" w:rsidP="000B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E31D7" w:rsidRDefault="001E31D7" w:rsidP="000B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07" w:rsidRPr="009E47F7" w:rsidRDefault="00BD5007" w:rsidP="00181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7F7">
        <w:rPr>
          <w:rFonts w:ascii="Times New Roman" w:hAnsi="Times New Roman" w:cs="Times New Roman"/>
          <w:sz w:val="24"/>
          <w:szCs w:val="24"/>
        </w:rPr>
        <w:t>РАЗВИТИЕ СОЦИАЛЬНОЙ СФЕРЫ</w:t>
      </w:r>
    </w:p>
    <w:p w:rsidR="00A74A49" w:rsidRPr="009E47F7" w:rsidRDefault="00A74A49" w:rsidP="000B50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B50D0" w:rsidRPr="004B50D0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0D0">
        <w:rPr>
          <w:rFonts w:ascii="Times New Roman" w:hAnsi="Times New Roman" w:cs="Times New Roman"/>
          <w:i/>
          <w:sz w:val="24"/>
          <w:szCs w:val="24"/>
        </w:rPr>
        <w:t>Развитие социальной сферы</w:t>
      </w:r>
    </w:p>
    <w:p w:rsidR="004B50D0" w:rsidRPr="004B50D0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D0">
        <w:rPr>
          <w:rFonts w:ascii="Times New Roman" w:hAnsi="Times New Roman" w:cs="Times New Roman"/>
          <w:sz w:val="24"/>
          <w:szCs w:val="24"/>
        </w:rPr>
        <w:t>В оценочном 2016 году численность детей в дошкольных образовательных учреждениях вырастет на 18,7% в связи с вводом двух детских садов на 580 мест.</w:t>
      </w:r>
    </w:p>
    <w:p w:rsidR="004B50D0" w:rsidRPr="004B50D0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D0">
        <w:rPr>
          <w:rFonts w:ascii="Times New Roman" w:hAnsi="Times New Roman" w:cs="Times New Roman"/>
          <w:sz w:val="24"/>
          <w:szCs w:val="24"/>
        </w:rPr>
        <w:t>В прогнозный период численность детей в дошкольных образовательных у</w:t>
      </w:r>
      <w:r w:rsidR="007F64D9">
        <w:rPr>
          <w:rFonts w:ascii="Times New Roman" w:hAnsi="Times New Roman" w:cs="Times New Roman"/>
          <w:sz w:val="24"/>
          <w:szCs w:val="24"/>
        </w:rPr>
        <w:t xml:space="preserve">чреждениях также увеличится </w:t>
      </w:r>
      <w:r w:rsidRPr="004B50D0">
        <w:rPr>
          <w:rFonts w:ascii="Times New Roman" w:hAnsi="Times New Roman" w:cs="Times New Roman"/>
          <w:sz w:val="24"/>
          <w:szCs w:val="24"/>
        </w:rPr>
        <w:t xml:space="preserve">за счёт роста </w:t>
      </w:r>
      <w:r w:rsidR="00867E82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4B50D0">
        <w:rPr>
          <w:rFonts w:ascii="Times New Roman" w:hAnsi="Times New Roman" w:cs="Times New Roman"/>
          <w:sz w:val="24"/>
          <w:szCs w:val="24"/>
        </w:rPr>
        <w:t>численности детей.</w:t>
      </w:r>
    </w:p>
    <w:p w:rsidR="004B50D0" w:rsidRPr="007C6208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0D0">
        <w:rPr>
          <w:rFonts w:ascii="Times New Roman" w:hAnsi="Times New Roman" w:cs="Times New Roman"/>
          <w:sz w:val="24"/>
          <w:szCs w:val="24"/>
        </w:rPr>
        <w:t xml:space="preserve"> Численность обучающихся в общеобразовательных учреждениях также будет увеличиваться за счёт вступления в данную возрастную категорию детей более многочисленного поколения.  Прирост их численности за 2017-2019 годы составит 4,03% по первому варианту, на 5,7% по второму варианту. Улучшение показателей в незначительной </w:t>
      </w:r>
      <w:r w:rsidRPr="007C6208">
        <w:rPr>
          <w:rFonts w:ascii="Times New Roman" w:hAnsi="Times New Roman" w:cs="Times New Roman"/>
          <w:sz w:val="24"/>
          <w:szCs w:val="24"/>
        </w:rPr>
        <w:t>мере будет обеспечиваться и за счёт входящей миграции.</w:t>
      </w:r>
    </w:p>
    <w:p w:rsidR="004B50D0" w:rsidRPr="007C6208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08">
        <w:rPr>
          <w:rFonts w:ascii="Times New Roman" w:hAnsi="Times New Roman" w:cs="Times New Roman"/>
          <w:sz w:val="24"/>
          <w:szCs w:val="24"/>
        </w:rPr>
        <w:t>В сфере профессионального образования в прогнозируемые периоды численность студентов средней ступени профобразования постепенно будут увеличиваться и за 2017</w:t>
      </w:r>
      <w:r w:rsidR="007C6208" w:rsidRPr="007C6208">
        <w:rPr>
          <w:rFonts w:ascii="Times New Roman" w:hAnsi="Times New Roman" w:cs="Times New Roman"/>
          <w:sz w:val="24"/>
          <w:szCs w:val="24"/>
        </w:rPr>
        <w:t xml:space="preserve"> год вырастет на 2,0% в сравнении с оценочным 2016 годом.</w:t>
      </w:r>
      <w:r w:rsidRPr="007C6208">
        <w:rPr>
          <w:rFonts w:ascii="Times New Roman" w:hAnsi="Times New Roman" w:cs="Times New Roman"/>
          <w:sz w:val="24"/>
          <w:szCs w:val="24"/>
        </w:rPr>
        <w:t xml:space="preserve"> </w:t>
      </w:r>
      <w:r w:rsidR="007C6208" w:rsidRPr="007C6208">
        <w:rPr>
          <w:rFonts w:ascii="Times New Roman" w:hAnsi="Times New Roman" w:cs="Times New Roman"/>
          <w:sz w:val="24"/>
          <w:szCs w:val="24"/>
        </w:rPr>
        <w:t>За 2018 год численность обучающихся снизится на 1,7%, за 2019 годы еще на 0,5</w:t>
      </w:r>
      <w:r w:rsidRPr="007C6208">
        <w:rPr>
          <w:rFonts w:ascii="Times New Roman" w:hAnsi="Times New Roman" w:cs="Times New Roman"/>
          <w:sz w:val="24"/>
          <w:szCs w:val="24"/>
        </w:rPr>
        <w:t xml:space="preserve">% по </w:t>
      </w:r>
      <w:r w:rsidR="007C6208" w:rsidRPr="007C6208">
        <w:rPr>
          <w:rFonts w:ascii="Times New Roman" w:hAnsi="Times New Roman" w:cs="Times New Roman"/>
          <w:sz w:val="24"/>
          <w:szCs w:val="24"/>
        </w:rPr>
        <w:t xml:space="preserve">обоим </w:t>
      </w:r>
      <w:r w:rsidRPr="007C6208">
        <w:rPr>
          <w:rFonts w:ascii="Times New Roman" w:hAnsi="Times New Roman" w:cs="Times New Roman"/>
          <w:sz w:val="24"/>
          <w:szCs w:val="24"/>
        </w:rPr>
        <w:t>вариант</w:t>
      </w:r>
      <w:r w:rsidR="007C6208" w:rsidRPr="007C6208">
        <w:rPr>
          <w:rFonts w:ascii="Times New Roman" w:hAnsi="Times New Roman" w:cs="Times New Roman"/>
          <w:sz w:val="24"/>
          <w:szCs w:val="24"/>
        </w:rPr>
        <w:t>ам.</w:t>
      </w:r>
      <w:r w:rsidRPr="007C6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0D0" w:rsidRPr="007C6208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0D0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99C">
        <w:rPr>
          <w:rFonts w:ascii="Times New Roman" w:hAnsi="Times New Roman" w:cs="Times New Roman"/>
          <w:i/>
          <w:sz w:val="24"/>
          <w:szCs w:val="24"/>
        </w:rPr>
        <w:lastRenderedPageBreak/>
        <w:t>Прогнозные показатели обеспеченности социальными объектами</w:t>
      </w:r>
    </w:p>
    <w:p w:rsidR="00154D5B" w:rsidRPr="00C8799C" w:rsidRDefault="00154D5B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799C" w:rsidRPr="00C8799C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 xml:space="preserve">Обеспеченность населения социальными объектами снижается на фоне роста общей численности населения. </w:t>
      </w:r>
    </w:p>
    <w:p w:rsidR="004B50D0" w:rsidRPr="00C8799C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>С учётом роста численности населения  и за отсутствием вновь вводимых мощностей  за 201</w:t>
      </w:r>
      <w:r w:rsidR="00C8799C" w:rsidRPr="00C8799C">
        <w:rPr>
          <w:rFonts w:ascii="Times New Roman" w:hAnsi="Times New Roman" w:cs="Times New Roman"/>
          <w:sz w:val="24"/>
          <w:szCs w:val="24"/>
        </w:rPr>
        <w:t>7</w:t>
      </w:r>
      <w:r w:rsidRPr="00C8799C">
        <w:rPr>
          <w:rFonts w:ascii="Times New Roman" w:hAnsi="Times New Roman" w:cs="Times New Roman"/>
          <w:sz w:val="24"/>
          <w:szCs w:val="24"/>
        </w:rPr>
        <w:t>-20</w:t>
      </w:r>
      <w:r w:rsidR="00C8799C" w:rsidRPr="00C8799C">
        <w:rPr>
          <w:rFonts w:ascii="Times New Roman" w:hAnsi="Times New Roman" w:cs="Times New Roman"/>
          <w:sz w:val="24"/>
          <w:szCs w:val="24"/>
        </w:rPr>
        <w:t>19</w:t>
      </w:r>
      <w:r w:rsidRPr="00C8799C">
        <w:rPr>
          <w:rFonts w:ascii="Times New Roman" w:hAnsi="Times New Roman" w:cs="Times New Roman"/>
          <w:sz w:val="24"/>
          <w:szCs w:val="24"/>
        </w:rPr>
        <w:t xml:space="preserve"> годы будет постепенно снижаться обеспеченность следующими социальными объектами:</w:t>
      </w:r>
    </w:p>
    <w:p w:rsidR="004B50D0" w:rsidRDefault="004B50D0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99C">
        <w:rPr>
          <w:rFonts w:ascii="Times New Roman" w:hAnsi="Times New Roman" w:cs="Times New Roman"/>
          <w:sz w:val="24"/>
          <w:szCs w:val="24"/>
        </w:rPr>
        <w:t xml:space="preserve">больничными койками круглосуточного стационара на </w:t>
      </w:r>
      <w:r w:rsidR="00C8799C" w:rsidRPr="00C8799C">
        <w:rPr>
          <w:rFonts w:ascii="Times New Roman" w:hAnsi="Times New Roman" w:cs="Times New Roman"/>
          <w:sz w:val="24"/>
          <w:szCs w:val="24"/>
        </w:rPr>
        <w:t>0,6</w:t>
      </w:r>
      <w:r w:rsidRPr="00C8799C">
        <w:rPr>
          <w:rFonts w:ascii="Times New Roman" w:hAnsi="Times New Roman" w:cs="Times New Roman"/>
          <w:sz w:val="24"/>
          <w:szCs w:val="24"/>
        </w:rPr>
        <w:t xml:space="preserve">% </w:t>
      </w:r>
      <w:r w:rsidR="00FC3FE7">
        <w:rPr>
          <w:rFonts w:ascii="Times New Roman" w:hAnsi="Times New Roman" w:cs="Times New Roman"/>
          <w:sz w:val="24"/>
          <w:szCs w:val="24"/>
        </w:rPr>
        <w:t xml:space="preserve">по </w:t>
      </w:r>
      <w:r w:rsidR="00C8799C" w:rsidRPr="00C8799C">
        <w:rPr>
          <w:rFonts w:ascii="Times New Roman" w:hAnsi="Times New Roman" w:cs="Times New Roman"/>
          <w:sz w:val="24"/>
          <w:szCs w:val="24"/>
        </w:rPr>
        <w:t>обоим вариантам</w:t>
      </w:r>
      <w:r w:rsidRPr="00C8799C">
        <w:rPr>
          <w:rFonts w:ascii="Times New Roman" w:hAnsi="Times New Roman" w:cs="Times New Roman"/>
          <w:sz w:val="24"/>
          <w:szCs w:val="24"/>
        </w:rPr>
        <w:t>;</w:t>
      </w:r>
    </w:p>
    <w:p w:rsidR="0020106E" w:rsidRPr="00C8799C" w:rsidRDefault="0020106E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амбулаторно-поликлинических учреждений н</w:t>
      </w:r>
      <w:r w:rsidR="00FC3FE7">
        <w:rPr>
          <w:rFonts w:ascii="Times New Roman" w:hAnsi="Times New Roman" w:cs="Times New Roman"/>
          <w:sz w:val="24"/>
          <w:szCs w:val="24"/>
        </w:rPr>
        <w:t>а 0,4%</w:t>
      </w:r>
      <w:r w:rsidR="00035316">
        <w:rPr>
          <w:rFonts w:ascii="Times New Roman" w:hAnsi="Times New Roman" w:cs="Times New Roman"/>
          <w:sz w:val="24"/>
          <w:szCs w:val="24"/>
        </w:rPr>
        <w:t xml:space="preserve"> по первому варианту и 0,6% по второму;</w:t>
      </w:r>
    </w:p>
    <w:p w:rsidR="004B50D0" w:rsidRDefault="00FD30F1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общедоступными </w:t>
      </w:r>
      <w:r w:rsidR="004B50D0" w:rsidRPr="00C8799C">
        <w:rPr>
          <w:rFonts w:ascii="Times New Roman" w:hAnsi="Times New Roman" w:cs="Times New Roman"/>
          <w:sz w:val="24"/>
          <w:szCs w:val="24"/>
        </w:rPr>
        <w:t xml:space="preserve">библиотеками на </w:t>
      </w:r>
      <w:r w:rsidR="00C8799C" w:rsidRPr="00C8799C">
        <w:rPr>
          <w:rFonts w:ascii="Times New Roman" w:hAnsi="Times New Roman" w:cs="Times New Roman"/>
          <w:sz w:val="24"/>
          <w:szCs w:val="24"/>
        </w:rPr>
        <w:t>0,8</w:t>
      </w:r>
      <w:r w:rsidR="004B50D0" w:rsidRPr="00C8799C">
        <w:rPr>
          <w:rFonts w:ascii="Times New Roman" w:hAnsi="Times New Roman" w:cs="Times New Roman"/>
          <w:sz w:val="24"/>
          <w:szCs w:val="24"/>
        </w:rPr>
        <w:t xml:space="preserve">% </w:t>
      </w:r>
      <w:r w:rsidR="00C8799C" w:rsidRPr="00C8799C">
        <w:rPr>
          <w:rFonts w:ascii="Times New Roman" w:hAnsi="Times New Roman" w:cs="Times New Roman"/>
          <w:sz w:val="24"/>
          <w:szCs w:val="24"/>
        </w:rPr>
        <w:t>по обоим вариантам;</w:t>
      </w:r>
    </w:p>
    <w:p w:rsidR="00C8799C" w:rsidRDefault="00C8799C" w:rsidP="004B5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детскими дошкольными учреждениями на 1,6% </w:t>
      </w:r>
      <w:r w:rsidR="00FD30F1">
        <w:rPr>
          <w:rFonts w:ascii="Times New Roman" w:hAnsi="Times New Roman" w:cs="Times New Roman"/>
          <w:sz w:val="24"/>
          <w:szCs w:val="24"/>
        </w:rPr>
        <w:t>по обоим вариантам.</w:t>
      </w:r>
    </w:p>
    <w:p w:rsidR="002C17BE" w:rsidRDefault="00FD30F1" w:rsidP="002C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при этом неиз</w:t>
      </w:r>
      <w:r w:rsidR="00FA17CF">
        <w:rPr>
          <w:rFonts w:ascii="Times New Roman" w:hAnsi="Times New Roman" w:cs="Times New Roman"/>
          <w:sz w:val="24"/>
          <w:szCs w:val="24"/>
        </w:rPr>
        <w:t xml:space="preserve">менным останется обеспеченность </w:t>
      </w:r>
      <w:r>
        <w:rPr>
          <w:rFonts w:ascii="Times New Roman" w:hAnsi="Times New Roman" w:cs="Times New Roman"/>
          <w:sz w:val="24"/>
          <w:szCs w:val="24"/>
        </w:rPr>
        <w:t>учреждениями культурно-досугового типа</w:t>
      </w:r>
      <w:r w:rsidR="00FA17CF">
        <w:rPr>
          <w:rFonts w:ascii="Times New Roman" w:hAnsi="Times New Roman" w:cs="Times New Roman"/>
          <w:sz w:val="24"/>
          <w:szCs w:val="24"/>
        </w:rPr>
        <w:t>, 1,8 единиц учреждения на 100 тыс. населения</w:t>
      </w:r>
      <w:r w:rsidR="002C17BE">
        <w:rPr>
          <w:rFonts w:ascii="Times New Roman" w:hAnsi="Times New Roman" w:cs="Times New Roman"/>
          <w:sz w:val="24"/>
          <w:szCs w:val="24"/>
        </w:rPr>
        <w:t>.</w:t>
      </w:r>
    </w:p>
    <w:sectPr w:rsidR="002C17BE" w:rsidSect="002B696E">
      <w:headerReference w:type="default" r:id="rId8"/>
      <w:footerReference w:type="default" r:id="rId9"/>
      <w:pgSz w:w="11906" w:h="16838" w:code="9"/>
      <w:pgMar w:top="1134" w:right="567" w:bottom="1134" w:left="1701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FD" w:rsidRDefault="00CE07FD" w:rsidP="00B84012">
      <w:pPr>
        <w:spacing w:after="0" w:line="240" w:lineRule="auto"/>
      </w:pPr>
      <w:r>
        <w:separator/>
      </w:r>
    </w:p>
  </w:endnote>
  <w:endnote w:type="continuationSeparator" w:id="0">
    <w:p w:rsidR="00CE07FD" w:rsidRDefault="00CE07FD" w:rsidP="00B8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D7" w:rsidRDefault="001E31D7">
    <w:pPr>
      <w:pStyle w:val="af7"/>
      <w:jc w:val="center"/>
    </w:pPr>
  </w:p>
  <w:p w:rsidR="001E31D7" w:rsidRDefault="001E31D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FD" w:rsidRDefault="00CE07FD" w:rsidP="00B84012">
      <w:pPr>
        <w:spacing w:after="0" w:line="240" w:lineRule="auto"/>
      </w:pPr>
      <w:r>
        <w:separator/>
      </w:r>
    </w:p>
  </w:footnote>
  <w:footnote w:type="continuationSeparator" w:id="0">
    <w:p w:rsidR="00CE07FD" w:rsidRDefault="00CE07FD" w:rsidP="00B8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667616"/>
      <w:docPartObj>
        <w:docPartGallery w:val="Page Numbers (Top of Page)"/>
        <w:docPartUnique/>
      </w:docPartObj>
    </w:sdtPr>
    <w:sdtEndPr/>
    <w:sdtContent>
      <w:p w:rsidR="001E31D7" w:rsidRDefault="001E31D7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9A">
          <w:rPr>
            <w:noProof/>
          </w:rPr>
          <w:t>1</w:t>
        </w:r>
        <w:r>
          <w:fldChar w:fldCharType="end"/>
        </w:r>
      </w:p>
    </w:sdtContent>
  </w:sdt>
  <w:p w:rsidR="001E31D7" w:rsidRDefault="001E31D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3B21F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7"/>
    <w:rsid w:val="00000389"/>
    <w:rsid w:val="00000DAC"/>
    <w:rsid w:val="00004BD9"/>
    <w:rsid w:val="0000527C"/>
    <w:rsid w:val="000069C5"/>
    <w:rsid w:val="00007EA8"/>
    <w:rsid w:val="00011BA3"/>
    <w:rsid w:val="000124DC"/>
    <w:rsid w:val="0001308C"/>
    <w:rsid w:val="000156FD"/>
    <w:rsid w:val="000157BD"/>
    <w:rsid w:val="00017B60"/>
    <w:rsid w:val="00020149"/>
    <w:rsid w:val="000205C0"/>
    <w:rsid w:val="0002364A"/>
    <w:rsid w:val="00025CF7"/>
    <w:rsid w:val="00026057"/>
    <w:rsid w:val="0002615A"/>
    <w:rsid w:val="00026702"/>
    <w:rsid w:val="00027081"/>
    <w:rsid w:val="000310BE"/>
    <w:rsid w:val="000319C4"/>
    <w:rsid w:val="00031B45"/>
    <w:rsid w:val="00035316"/>
    <w:rsid w:val="00036F48"/>
    <w:rsid w:val="00037852"/>
    <w:rsid w:val="00040F67"/>
    <w:rsid w:val="0004365C"/>
    <w:rsid w:val="00043FE7"/>
    <w:rsid w:val="000519C2"/>
    <w:rsid w:val="00051B3B"/>
    <w:rsid w:val="000532D2"/>
    <w:rsid w:val="000540D9"/>
    <w:rsid w:val="00055336"/>
    <w:rsid w:val="00061D85"/>
    <w:rsid w:val="00064A3B"/>
    <w:rsid w:val="00066462"/>
    <w:rsid w:val="00067081"/>
    <w:rsid w:val="0007175E"/>
    <w:rsid w:val="00072C6C"/>
    <w:rsid w:val="00077163"/>
    <w:rsid w:val="0007763E"/>
    <w:rsid w:val="00081B57"/>
    <w:rsid w:val="00084F09"/>
    <w:rsid w:val="00092DEE"/>
    <w:rsid w:val="000945CA"/>
    <w:rsid w:val="000A010B"/>
    <w:rsid w:val="000A25C0"/>
    <w:rsid w:val="000A2BDF"/>
    <w:rsid w:val="000A2D57"/>
    <w:rsid w:val="000A452F"/>
    <w:rsid w:val="000A46A5"/>
    <w:rsid w:val="000A5BBD"/>
    <w:rsid w:val="000B1239"/>
    <w:rsid w:val="000B2B5C"/>
    <w:rsid w:val="000B2FE2"/>
    <w:rsid w:val="000B398E"/>
    <w:rsid w:val="000B5092"/>
    <w:rsid w:val="000B516B"/>
    <w:rsid w:val="000B68A7"/>
    <w:rsid w:val="000C17DF"/>
    <w:rsid w:val="000C630F"/>
    <w:rsid w:val="000C7DD3"/>
    <w:rsid w:val="000D049A"/>
    <w:rsid w:val="000D3A37"/>
    <w:rsid w:val="000D3E77"/>
    <w:rsid w:val="000D7B8B"/>
    <w:rsid w:val="000D7C14"/>
    <w:rsid w:val="000E2402"/>
    <w:rsid w:val="000F120B"/>
    <w:rsid w:val="000F3F24"/>
    <w:rsid w:val="000F635E"/>
    <w:rsid w:val="000F65B9"/>
    <w:rsid w:val="000F697A"/>
    <w:rsid w:val="00103AE4"/>
    <w:rsid w:val="0010407C"/>
    <w:rsid w:val="00104401"/>
    <w:rsid w:val="00105C22"/>
    <w:rsid w:val="00115CA0"/>
    <w:rsid w:val="00120218"/>
    <w:rsid w:val="001228E5"/>
    <w:rsid w:val="00122BFF"/>
    <w:rsid w:val="00126D74"/>
    <w:rsid w:val="00130B61"/>
    <w:rsid w:val="00133BCD"/>
    <w:rsid w:val="0013413B"/>
    <w:rsid w:val="001377B0"/>
    <w:rsid w:val="00137FD4"/>
    <w:rsid w:val="00143CE7"/>
    <w:rsid w:val="0014462F"/>
    <w:rsid w:val="00147A4F"/>
    <w:rsid w:val="00152604"/>
    <w:rsid w:val="001542AB"/>
    <w:rsid w:val="00154D5B"/>
    <w:rsid w:val="001570B4"/>
    <w:rsid w:val="00157201"/>
    <w:rsid w:val="001575B4"/>
    <w:rsid w:val="0015763F"/>
    <w:rsid w:val="00166CDB"/>
    <w:rsid w:val="0016711B"/>
    <w:rsid w:val="00167E81"/>
    <w:rsid w:val="00170074"/>
    <w:rsid w:val="001706AD"/>
    <w:rsid w:val="001714AA"/>
    <w:rsid w:val="001723F6"/>
    <w:rsid w:val="00174801"/>
    <w:rsid w:val="00181EA1"/>
    <w:rsid w:val="001824A2"/>
    <w:rsid w:val="0019264D"/>
    <w:rsid w:val="001956CB"/>
    <w:rsid w:val="00196F46"/>
    <w:rsid w:val="001A08E0"/>
    <w:rsid w:val="001A2ABF"/>
    <w:rsid w:val="001A3281"/>
    <w:rsid w:val="001A3A31"/>
    <w:rsid w:val="001A5C19"/>
    <w:rsid w:val="001A6162"/>
    <w:rsid w:val="001A6FA9"/>
    <w:rsid w:val="001A7003"/>
    <w:rsid w:val="001B7CC1"/>
    <w:rsid w:val="001C2799"/>
    <w:rsid w:val="001D375D"/>
    <w:rsid w:val="001D4942"/>
    <w:rsid w:val="001D4EAB"/>
    <w:rsid w:val="001D5681"/>
    <w:rsid w:val="001D71E1"/>
    <w:rsid w:val="001E12EC"/>
    <w:rsid w:val="001E1B97"/>
    <w:rsid w:val="001E1E21"/>
    <w:rsid w:val="001E31A4"/>
    <w:rsid w:val="001E31D7"/>
    <w:rsid w:val="001E6B96"/>
    <w:rsid w:val="001E6E56"/>
    <w:rsid w:val="001F3435"/>
    <w:rsid w:val="001F618B"/>
    <w:rsid w:val="0020106E"/>
    <w:rsid w:val="00201D2E"/>
    <w:rsid w:val="00203E53"/>
    <w:rsid w:val="0021239F"/>
    <w:rsid w:val="0021428A"/>
    <w:rsid w:val="002144D1"/>
    <w:rsid w:val="00215C1D"/>
    <w:rsid w:val="002161A6"/>
    <w:rsid w:val="00220337"/>
    <w:rsid w:val="0022625F"/>
    <w:rsid w:val="0023027A"/>
    <w:rsid w:val="00231A35"/>
    <w:rsid w:val="0023265C"/>
    <w:rsid w:val="00236E34"/>
    <w:rsid w:val="00237EB3"/>
    <w:rsid w:val="002417DF"/>
    <w:rsid w:val="00244C9C"/>
    <w:rsid w:val="002452EF"/>
    <w:rsid w:val="00245D66"/>
    <w:rsid w:val="002513A3"/>
    <w:rsid w:val="0025410B"/>
    <w:rsid w:val="0025540C"/>
    <w:rsid w:val="0025556B"/>
    <w:rsid w:val="002610BB"/>
    <w:rsid w:val="002610E4"/>
    <w:rsid w:val="0026124E"/>
    <w:rsid w:val="0026230E"/>
    <w:rsid w:val="00265ACB"/>
    <w:rsid w:val="00267C4A"/>
    <w:rsid w:val="002716A4"/>
    <w:rsid w:val="002730C7"/>
    <w:rsid w:val="0027319C"/>
    <w:rsid w:val="002741B7"/>
    <w:rsid w:val="002748DD"/>
    <w:rsid w:val="00274B68"/>
    <w:rsid w:val="00277D1E"/>
    <w:rsid w:val="00280D87"/>
    <w:rsid w:val="00280E2F"/>
    <w:rsid w:val="00282FB4"/>
    <w:rsid w:val="00283540"/>
    <w:rsid w:val="00283E9A"/>
    <w:rsid w:val="00283F12"/>
    <w:rsid w:val="0028420E"/>
    <w:rsid w:val="002918D5"/>
    <w:rsid w:val="00296826"/>
    <w:rsid w:val="002A1073"/>
    <w:rsid w:val="002A210B"/>
    <w:rsid w:val="002A34CF"/>
    <w:rsid w:val="002A4D1B"/>
    <w:rsid w:val="002A507A"/>
    <w:rsid w:val="002A568E"/>
    <w:rsid w:val="002A570B"/>
    <w:rsid w:val="002A6488"/>
    <w:rsid w:val="002B2B8B"/>
    <w:rsid w:val="002B48D3"/>
    <w:rsid w:val="002B696E"/>
    <w:rsid w:val="002B7338"/>
    <w:rsid w:val="002C115D"/>
    <w:rsid w:val="002C17BE"/>
    <w:rsid w:val="002C2A94"/>
    <w:rsid w:val="002D0833"/>
    <w:rsid w:val="002D1CF2"/>
    <w:rsid w:val="002D2967"/>
    <w:rsid w:val="002D2BDD"/>
    <w:rsid w:val="002D51E9"/>
    <w:rsid w:val="002D5A6E"/>
    <w:rsid w:val="002D63D0"/>
    <w:rsid w:val="002D7B3D"/>
    <w:rsid w:val="002E1AE1"/>
    <w:rsid w:val="002E2A56"/>
    <w:rsid w:val="002E3C38"/>
    <w:rsid w:val="002E43E5"/>
    <w:rsid w:val="002F59EA"/>
    <w:rsid w:val="00301F23"/>
    <w:rsid w:val="0031066A"/>
    <w:rsid w:val="00311C3C"/>
    <w:rsid w:val="00314A28"/>
    <w:rsid w:val="00317437"/>
    <w:rsid w:val="00320EA6"/>
    <w:rsid w:val="003255F7"/>
    <w:rsid w:val="00325A69"/>
    <w:rsid w:val="00325AA0"/>
    <w:rsid w:val="003264F6"/>
    <w:rsid w:val="003265ED"/>
    <w:rsid w:val="00327591"/>
    <w:rsid w:val="00331DEC"/>
    <w:rsid w:val="00331E37"/>
    <w:rsid w:val="0033412F"/>
    <w:rsid w:val="003363CC"/>
    <w:rsid w:val="00336608"/>
    <w:rsid w:val="0034035D"/>
    <w:rsid w:val="00341234"/>
    <w:rsid w:val="00345C86"/>
    <w:rsid w:val="00347F0C"/>
    <w:rsid w:val="00350461"/>
    <w:rsid w:val="00352172"/>
    <w:rsid w:val="00357719"/>
    <w:rsid w:val="00360C98"/>
    <w:rsid w:val="00361EF5"/>
    <w:rsid w:val="00362672"/>
    <w:rsid w:val="00364C14"/>
    <w:rsid w:val="00367368"/>
    <w:rsid w:val="00370691"/>
    <w:rsid w:val="00370868"/>
    <w:rsid w:val="0037445A"/>
    <w:rsid w:val="0037670C"/>
    <w:rsid w:val="003775A8"/>
    <w:rsid w:val="003826D2"/>
    <w:rsid w:val="003839EE"/>
    <w:rsid w:val="00383B35"/>
    <w:rsid w:val="00385715"/>
    <w:rsid w:val="003862CE"/>
    <w:rsid w:val="00386EB1"/>
    <w:rsid w:val="00387984"/>
    <w:rsid w:val="003902D1"/>
    <w:rsid w:val="0039140B"/>
    <w:rsid w:val="00391647"/>
    <w:rsid w:val="00391CF1"/>
    <w:rsid w:val="00393342"/>
    <w:rsid w:val="003940AA"/>
    <w:rsid w:val="00395D6A"/>
    <w:rsid w:val="003A21D3"/>
    <w:rsid w:val="003A2F14"/>
    <w:rsid w:val="003A3078"/>
    <w:rsid w:val="003A30BA"/>
    <w:rsid w:val="003A37C0"/>
    <w:rsid w:val="003A44DD"/>
    <w:rsid w:val="003A5185"/>
    <w:rsid w:val="003A585B"/>
    <w:rsid w:val="003A5F00"/>
    <w:rsid w:val="003A722B"/>
    <w:rsid w:val="003A7599"/>
    <w:rsid w:val="003B0F73"/>
    <w:rsid w:val="003B190F"/>
    <w:rsid w:val="003B3918"/>
    <w:rsid w:val="003B5738"/>
    <w:rsid w:val="003B574C"/>
    <w:rsid w:val="003B7FBD"/>
    <w:rsid w:val="003C2D0C"/>
    <w:rsid w:val="003C5F56"/>
    <w:rsid w:val="003C66C5"/>
    <w:rsid w:val="003D15F0"/>
    <w:rsid w:val="003D28D7"/>
    <w:rsid w:val="003D6425"/>
    <w:rsid w:val="003D65C0"/>
    <w:rsid w:val="003D6612"/>
    <w:rsid w:val="003D69DB"/>
    <w:rsid w:val="003E06F1"/>
    <w:rsid w:val="003E1C29"/>
    <w:rsid w:val="003E3897"/>
    <w:rsid w:val="003E3BB3"/>
    <w:rsid w:val="003E5DDA"/>
    <w:rsid w:val="003E62C3"/>
    <w:rsid w:val="003E6CE4"/>
    <w:rsid w:val="003F2AF2"/>
    <w:rsid w:val="003F31CF"/>
    <w:rsid w:val="003F7BDC"/>
    <w:rsid w:val="00400738"/>
    <w:rsid w:val="00403DE3"/>
    <w:rsid w:val="004040FB"/>
    <w:rsid w:val="004115EF"/>
    <w:rsid w:val="00412D85"/>
    <w:rsid w:val="00414629"/>
    <w:rsid w:val="004178CE"/>
    <w:rsid w:val="004238C6"/>
    <w:rsid w:val="0042697E"/>
    <w:rsid w:val="00426AA7"/>
    <w:rsid w:val="0042775F"/>
    <w:rsid w:val="00431D4F"/>
    <w:rsid w:val="0043281F"/>
    <w:rsid w:val="00434F5A"/>
    <w:rsid w:val="00442739"/>
    <w:rsid w:val="00442936"/>
    <w:rsid w:val="00442D3C"/>
    <w:rsid w:val="004430B0"/>
    <w:rsid w:val="004437AA"/>
    <w:rsid w:val="00444403"/>
    <w:rsid w:val="0044625F"/>
    <w:rsid w:val="00446BC0"/>
    <w:rsid w:val="00447F8B"/>
    <w:rsid w:val="004534AB"/>
    <w:rsid w:val="00453C9E"/>
    <w:rsid w:val="00455729"/>
    <w:rsid w:val="00456885"/>
    <w:rsid w:val="004572DE"/>
    <w:rsid w:val="00457C8C"/>
    <w:rsid w:val="00464254"/>
    <w:rsid w:val="004649BE"/>
    <w:rsid w:val="00464AEC"/>
    <w:rsid w:val="00470621"/>
    <w:rsid w:val="00471415"/>
    <w:rsid w:val="00473A26"/>
    <w:rsid w:val="00475021"/>
    <w:rsid w:val="00475307"/>
    <w:rsid w:val="00476E5D"/>
    <w:rsid w:val="00480C87"/>
    <w:rsid w:val="00482EB5"/>
    <w:rsid w:val="00490CC5"/>
    <w:rsid w:val="0049217C"/>
    <w:rsid w:val="00492DC6"/>
    <w:rsid w:val="004952E4"/>
    <w:rsid w:val="004972B2"/>
    <w:rsid w:val="004978D5"/>
    <w:rsid w:val="004A0C2E"/>
    <w:rsid w:val="004A1DEB"/>
    <w:rsid w:val="004A4C0C"/>
    <w:rsid w:val="004A4CA5"/>
    <w:rsid w:val="004B0FFF"/>
    <w:rsid w:val="004B50D0"/>
    <w:rsid w:val="004B55ED"/>
    <w:rsid w:val="004B57EC"/>
    <w:rsid w:val="004B668A"/>
    <w:rsid w:val="004B674D"/>
    <w:rsid w:val="004C1D5B"/>
    <w:rsid w:val="004C3F29"/>
    <w:rsid w:val="004C64D3"/>
    <w:rsid w:val="004D266F"/>
    <w:rsid w:val="004D2C21"/>
    <w:rsid w:val="004D2D68"/>
    <w:rsid w:val="004D4249"/>
    <w:rsid w:val="004D43CD"/>
    <w:rsid w:val="004D7FA4"/>
    <w:rsid w:val="004E214A"/>
    <w:rsid w:val="004E2B45"/>
    <w:rsid w:val="004E4FFB"/>
    <w:rsid w:val="004E51E6"/>
    <w:rsid w:val="004E744D"/>
    <w:rsid w:val="004E7B73"/>
    <w:rsid w:val="004E7F41"/>
    <w:rsid w:val="004F2F00"/>
    <w:rsid w:val="004F3356"/>
    <w:rsid w:val="004F473A"/>
    <w:rsid w:val="004F7B9B"/>
    <w:rsid w:val="004F7EFB"/>
    <w:rsid w:val="00503552"/>
    <w:rsid w:val="00503910"/>
    <w:rsid w:val="00517EE9"/>
    <w:rsid w:val="00520A44"/>
    <w:rsid w:val="005211D3"/>
    <w:rsid w:val="00521957"/>
    <w:rsid w:val="00522203"/>
    <w:rsid w:val="0052513F"/>
    <w:rsid w:val="00525CA8"/>
    <w:rsid w:val="00526141"/>
    <w:rsid w:val="00526953"/>
    <w:rsid w:val="00526AD8"/>
    <w:rsid w:val="00530F2C"/>
    <w:rsid w:val="00531885"/>
    <w:rsid w:val="00531ED8"/>
    <w:rsid w:val="0054038C"/>
    <w:rsid w:val="00542625"/>
    <w:rsid w:val="00542BFD"/>
    <w:rsid w:val="0054381A"/>
    <w:rsid w:val="00543EED"/>
    <w:rsid w:val="00543FA2"/>
    <w:rsid w:val="0054473A"/>
    <w:rsid w:val="0054695E"/>
    <w:rsid w:val="00547805"/>
    <w:rsid w:val="00550E01"/>
    <w:rsid w:val="0055535F"/>
    <w:rsid w:val="0055560F"/>
    <w:rsid w:val="0055589D"/>
    <w:rsid w:val="0056485D"/>
    <w:rsid w:val="00564BD9"/>
    <w:rsid w:val="00565925"/>
    <w:rsid w:val="00565D02"/>
    <w:rsid w:val="00567913"/>
    <w:rsid w:val="005709AD"/>
    <w:rsid w:val="00571B46"/>
    <w:rsid w:val="005729F0"/>
    <w:rsid w:val="00574282"/>
    <w:rsid w:val="00574A25"/>
    <w:rsid w:val="005769A5"/>
    <w:rsid w:val="0058028D"/>
    <w:rsid w:val="00584BE3"/>
    <w:rsid w:val="00585E85"/>
    <w:rsid w:val="00586547"/>
    <w:rsid w:val="00586E40"/>
    <w:rsid w:val="0058711F"/>
    <w:rsid w:val="00587FD3"/>
    <w:rsid w:val="0059043E"/>
    <w:rsid w:val="00591CC3"/>
    <w:rsid w:val="00595E8C"/>
    <w:rsid w:val="0059605D"/>
    <w:rsid w:val="0059611A"/>
    <w:rsid w:val="005A03E5"/>
    <w:rsid w:val="005A1AD0"/>
    <w:rsid w:val="005A3301"/>
    <w:rsid w:val="005A46C9"/>
    <w:rsid w:val="005A5FFA"/>
    <w:rsid w:val="005B1F2A"/>
    <w:rsid w:val="005B3A59"/>
    <w:rsid w:val="005B71E9"/>
    <w:rsid w:val="005C094D"/>
    <w:rsid w:val="005C10A7"/>
    <w:rsid w:val="005C3CCB"/>
    <w:rsid w:val="005C7EEC"/>
    <w:rsid w:val="005D13B8"/>
    <w:rsid w:val="005D52D1"/>
    <w:rsid w:val="005D7361"/>
    <w:rsid w:val="005D7381"/>
    <w:rsid w:val="005E2DA5"/>
    <w:rsid w:val="005E3AAA"/>
    <w:rsid w:val="005E4377"/>
    <w:rsid w:val="005F0E42"/>
    <w:rsid w:val="005F5D6D"/>
    <w:rsid w:val="006019B2"/>
    <w:rsid w:val="00603411"/>
    <w:rsid w:val="00603A4E"/>
    <w:rsid w:val="0060696D"/>
    <w:rsid w:val="0060707F"/>
    <w:rsid w:val="006076EA"/>
    <w:rsid w:val="0061437D"/>
    <w:rsid w:val="006144D1"/>
    <w:rsid w:val="0061741B"/>
    <w:rsid w:val="00617891"/>
    <w:rsid w:val="00620A69"/>
    <w:rsid w:val="00620F2E"/>
    <w:rsid w:val="006211CF"/>
    <w:rsid w:val="0062165F"/>
    <w:rsid w:val="00621C64"/>
    <w:rsid w:val="006256E3"/>
    <w:rsid w:val="00631FB8"/>
    <w:rsid w:val="006341A4"/>
    <w:rsid w:val="00634921"/>
    <w:rsid w:val="00635133"/>
    <w:rsid w:val="006356A5"/>
    <w:rsid w:val="00636C47"/>
    <w:rsid w:val="00640476"/>
    <w:rsid w:val="00640FCE"/>
    <w:rsid w:val="00643B94"/>
    <w:rsid w:val="00643D93"/>
    <w:rsid w:val="0064624A"/>
    <w:rsid w:val="006471CA"/>
    <w:rsid w:val="00647D06"/>
    <w:rsid w:val="00654303"/>
    <w:rsid w:val="00662506"/>
    <w:rsid w:val="006634D6"/>
    <w:rsid w:val="0066648A"/>
    <w:rsid w:val="00667BCF"/>
    <w:rsid w:val="006732BF"/>
    <w:rsid w:val="00673F80"/>
    <w:rsid w:val="006757A0"/>
    <w:rsid w:val="00675DC4"/>
    <w:rsid w:val="0068086F"/>
    <w:rsid w:val="006820D1"/>
    <w:rsid w:val="00684C5E"/>
    <w:rsid w:val="00686339"/>
    <w:rsid w:val="00693A49"/>
    <w:rsid w:val="00696130"/>
    <w:rsid w:val="00696838"/>
    <w:rsid w:val="00697AF3"/>
    <w:rsid w:val="006A0403"/>
    <w:rsid w:val="006A0B04"/>
    <w:rsid w:val="006A1E46"/>
    <w:rsid w:val="006A40D7"/>
    <w:rsid w:val="006A496E"/>
    <w:rsid w:val="006A68F2"/>
    <w:rsid w:val="006B1833"/>
    <w:rsid w:val="006B2493"/>
    <w:rsid w:val="006B70C6"/>
    <w:rsid w:val="006C246F"/>
    <w:rsid w:val="006C26F8"/>
    <w:rsid w:val="006C3589"/>
    <w:rsid w:val="006C4356"/>
    <w:rsid w:val="006C490A"/>
    <w:rsid w:val="006C52C6"/>
    <w:rsid w:val="006C63D8"/>
    <w:rsid w:val="006C6B23"/>
    <w:rsid w:val="006C7053"/>
    <w:rsid w:val="006D1E72"/>
    <w:rsid w:val="006D2DCE"/>
    <w:rsid w:val="006D2E04"/>
    <w:rsid w:val="006E15B2"/>
    <w:rsid w:val="006E1ED8"/>
    <w:rsid w:val="006E21C9"/>
    <w:rsid w:val="006E6941"/>
    <w:rsid w:val="006F51AB"/>
    <w:rsid w:val="006F58D2"/>
    <w:rsid w:val="006F5AB1"/>
    <w:rsid w:val="00700F6F"/>
    <w:rsid w:val="007014A5"/>
    <w:rsid w:val="0070213A"/>
    <w:rsid w:val="007050D5"/>
    <w:rsid w:val="0071040A"/>
    <w:rsid w:val="00714A68"/>
    <w:rsid w:val="00715587"/>
    <w:rsid w:val="007210A3"/>
    <w:rsid w:val="0072170A"/>
    <w:rsid w:val="0072224D"/>
    <w:rsid w:val="007232F9"/>
    <w:rsid w:val="00725292"/>
    <w:rsid w:val="00730743"/>
    <w:rsid w:val="00731248"/>
    <w:rsid w:val="00731C17"/>
    <w:rsid w:val="00735D2D"/>
    <w:rsid w:val="007443F6"/>
    <w:rsid w:val="00745F1D"/>
    <w:rsid w:val="00747699"/>
    <w:rsid w:val="007509A3"/>
    <w:rsid w:val="00750A7F"/>
    <w:rsid w:val="007523A3"/>
    <w:rsid w:val="00753FA0"/>
    <w:rsid w:val="007550B0"/>
    <w:rsid w:val="00755DBC"/>
    <w:rsid w:val="0075672B"/>
    <w:rsid w:val="00760387"/>
    <w:rsid w:val="00763FD5"/>
    <w:rsid w:val="00764152"/>
    <w:rsid w:val="00764C39"/>
    <w:rsid w:val="00772FD6"/>
    <w:rsid w:val="00773A8E"/>
    <w:rsid w:val="00776C2B"/>
    <w:rsid w:val="007824F4"/>
    <w:rsid w:val="007878C1"/>
    <w:rsid w:val="00787C11"/>
    <w:rsid w:val="007903F7"/>
    <w:rsid w:val="0079523B"/>
    <w:rsid w:val="007958B2"/>
    <w:rsid w:val="00796ADA"/>
    <w:rsid w:val="007A18B9"/>
    <w:rsid w:val="007A3DF7"/>
    <w:rsid w:val="007A55F2"/>
    <w:rsid w:val="007A70AD"/>
    <w:rsid w:val="007A7816"/>
    <w:rsid w:val="007B162C"/>
    <w:rsid w:val="007B22A2"/>
    <w:rsid w:val="007B3B22"/>
    <w:rsid w:val="007B6480"/>
    <w:rsid w:val="007C6208"/>
    <w:rsid w:val="007C7714"/>
    <w:rsid w:val="007D26BE"/>
    <w:rsid w:val="007D3545"/>
    <w:rsid w:val="007D48A4"/>
    <w:rsid w:val="007E254E"/>
    <w:rsid w:val="007E2B3D"/>
    <w:rsid w:val="007E3454"/>
    <w:rsid w:val="007E3AA7"/>
    <w:rsid w:val="007E40A3"/>
    <w:rsid w:val="007E48DB"/>
    <w:rsid w:val="007E4EF5"/>
    <w:rsid w:val="007F34C0"/>
    <w:rsid w:val="007F369D"/>
    <w:rsid w:val="007F3A68"/>
    <w:rsid w:val="007F6326"/>
    <w:rsid w:val="007F64D9"/>
    <w:rsid w:val="007F687B"/>
    <w:rsid w:val="00800B86"/>
    <w:rsid w:val="00801683"/>
    <w:rsid w:val="00801E11"/>
    <w:rsid w:val="0080274A"/>
    <w:rsid w:val="00803673"/>
    <w:rsid w:val="00803A36"/>
    <w:rsid w:val="008043DF"/>
    <w:rsid w:val="00806555"/>
    <w:rsid w:val="0081099F"/>
    <w:rsid w:val="00812CDB"/>
    <w:rsid w:val="00812D98"/>
    <w:rsid w:val="00812E68"/>
    <w:rsid w:val="00820C48"/>
    <w:rsid w:val="00824223"/>
    <w:rsid w:val="0082548D"/>
    <w:rsid w:val="008256F0"/>
    <w:rsid w:val="00826407"/>
    <w:rsid w:val="00826A27"/>
    <w:rsid w:val="008311C6"/>
    <w:rsid w:val="00837AD4"/>
    <w:rsid w:val="00837F50"/>
    <w:rsid w:val="0084298A"/>
    <w:rsid w:val="00844EF6"/>
    <w:rsid w:val="008459A2"/>
    <w:rsid w:val="008508D4"/>
    <w:rsid w:val="008513AE"/>
    <w:rsid w:val="00852E7A"/>
    <w:rsid w:val="00853991"/>
    <w:rsid w:val="00854050"/>
    <w:rsid w:val="0085652C"/>
    <w:rsid w:val="00856E2C"/>
    <w:rsid w:val="00861A6A"/>
    <w:rsid w:val="00862EE6"/>
    <w:rsid w:val="00863125"/>
    <w:rsid w:val="0086429D"/>
    <w:rsid w:val="0086443A"/>
    <w:rsid w:val="00867E82"/>
    <w:rsid w:val="008740C2"/>
    <w:rsid w:val="008743CC"/>
    <w:rsid w:val="008755D6"/>
    <w:rsid w:val="0087715E"/>
    <w:rsid w:val="008800BE"/>
    <w:rsid w:val="00881C02"/>
    <w:rsid w:val="00882F3A"/>
    <w:rsid w:val="00883B3E"/>
    <w:rsid w:val="0088414D"/>
    <w:rsid w:val="008852C9"/>
    <w:rsid w:val="008915A6"/>
    <w:rsid w:val="00893933"/>
    <w:rsid w:val="00895A16"/>
    <w:rsid w:val="008A4641"/>
    <w:rsid w:val="008A5858"/>
    <w:rsid w:val="008A6606"/>
    <w:rsid w:val="008A703F"/>
    <w:rsid w:val="008A7B46"/>
    <w:rsid w:val="008B2298"/>
    <w:rsid w:val="008B23A5"/>
    <w:rsid w:val="008B349B"/>
    <w:rsid w:val="008B3944"/>
    <w:rsid w:val="008B4025"/>
    <w:rsid w:val="008B445C"/>
    <w:rsid w:val="008B4817"/>
    <w:rsid w:val="008B5F59"/>
    <w:rsid w:val="008B62EA"/>
    <w:rsid w:val="008B6A8E"/>
    <w:rsid w:val="008C3C28"/>
    <w:rsid w:val="008C6672"/>
    <w:rsid w:val="008C7339"/>
    <w:rsid w:val="008C76D3"/>
    <w:rsid w:val="008D0711"/>
    <w:rsid w:val="008D1F32"/>
    <w:rsid w:val="008D4C0A"/>
    <w:rsid w:val="008D6934"/>
    <w:rsid w:val="008D7453"/>
    <w:rsid w:val="008E3FCB"/>
    <w:rsid w:val="008F0F24"/>
    <w:rsid w:val="008F2334"/>
    <w:rsid w:val="008F2C4B"/>
    <w:rsid w:val="008F54A1"/>
    <w:rsid w:val="008F5683"/>
    <w:rsid w:val="008F748E"/>
    <w:rsid w:val="008F7F13"/>
    <w:rsid w:val="0090072E"/>
    <w:rsid w:val="009015D1"/>
    <w:rsid w:val="00902429"/>
    <w:rsid w:val="00903DB9"/>
    <w:rsid w:val="00906650"/>
    <w:rsid w:val="00912E79"/>
    <w:rsid w:val="00914683"/>
    <w:rsid w:val="00916FA3"/>
    <w:rsid w:val="00920DAD"/>
    <w:rsid w:val="00921BC3"/>
    <w:rsid w:val="0092293B"/>
    <w:rsid w:val="0092425E"/>
    <w:rsid w:val="009248D5"/>
    <w:rsid w:val="00924E56"/>
    <w:rsid w:val="009254C9"/>
    <w:rsid w:val="00932197"/>
    <w:rsid w:val="0093268D"/>
    <w:rsid w:val="0093357A"/>
    <w:rsid w:val="0093488F"/>
    <w:rsid w:val="009360E9"/>
    <w:rsid w:val="00936590"/>
    <w:rsid w:val="00937CF9"/>
    <w:rsid w:val="00940873"/>
    <w:rsid w:val="00942D0B"/>
    <w:rsid w:val="009459C5"/>
    <w:rsid w:val="0094690A"/>
    <w:rsid w:val="00946BB5"/>
    <w:rsid w:val="0095053C"/>
    <w:rsid w:val="00950A67"/>
    <w:rsid w:val="009551D1"/>
    <w:rsid w:val="00955BC1"/>
    <w:rsid w:val="0095728F"/>
    <w:rsid w:val="0095761B"/>
    <w:rsid w:val="00960E94"/>
    <w:rsid w:val="009629D3"/>
    <w:rsid w:val="00964B7D"/>
    <w:rsid w:val="00970A1D"/>
    <w:rsid w:val="00970A51"/>
    <w:rsid w:val="0097483B"/>
    <w:rsid w:val="009748B1"/>
    <w:rsid w:val="00975143"/>
    <w:rsid w:val="00982DDE"/>
    <w:rsid w:val="009856C2"/>
    <w:rsid w:val="00985C7B"/>
    <w:rsid w:val="00987137"/>
    <w:rsid w:val="00987C6D"/>
    <w:rsid w:val="009A08BD"/>
    <w:rsid w:val="009A5BFE"/>
    <w:rsid w:val="009B0568"/>
    <w:rsid w:val="009B0B54"/>
    <w:rsid w:val="009B0D51"/>
    <w:rsid w:val="009B1A83"/>
    <w:rsid w:val="009B1D08"/>
    <w:rsid w:val="009B4343"/>
    <w:rsid w:val="009B56C0"/>
    <w:rsid w:val="009B77D5"/>
    <w:rsid w:val="009C2CF2"/>
    <w:rsid w:val="009C521C"/>
    <w:rsid w:val="009D0FC9"/>
    <w:rsid w:val="009D2E3C"/>
    <w:rsid w:val="009E16F6"/>
    <w:rsid w:val="009E2363"/>
    <w:rsid w:val="009E47F7"/>
    <w:rsid w:val="009E7AAE"/>
    <w:rsid w:val="009F48E6"/>
    <w:rsid w:val="009F5155"/>
    <w:rsid w:val="009F734B"/>
    <w:rsid w:val="009F768A"/>
    <w:rsid w:val="00A00539"/>
    <w:rsid w:val="00A02383"/>
    <w:rsid w:val="00A03A5B"/>
    <w:rsid w:val="00A0630E"/>
    <w:rsid w:val="00A104DB"/>
    <w:rsid w:val="00A13482"/>
    <w:rsid w:val="00A1503F"/>
    <w:rsid w:val="00A171CC"/>
    <w:rsid w:val="00A22F09"/>
    <w:rsid w:val="00A25730"/>
    <w:rsid w:val="00A31903"/>
    <w:rsid w:val="00A32CD0"/>
    <w:rsid w:val="00A35CBD"/>
    <w:rsid w:val="00A37BF1"/>
    <w:rsid w:val="00A41DE6"/>
    <w:rsid w:val="00A4483D"/>
    <w:rsid w:val="00A44A96"/>
    <w:rsid w:val="00A50475"/>
    <w:rsid w:val="00A53D01"/>
    <w:rsid w:val="00A5504F"/>
    <w:rsid w:val="00A56A33"/>
    <w:rsid w:val="00A57A54"/>
    <w:rsid w:val="00A638C0"/>
    <w:rsid w:val="00A66BAB"/>
    <w:rsid w:val="00A67B36"/>
    <w:rsid w:val="00A67E08"/>
    <w:rsid w:val="00A71045"/>
    <w:rsid w:val="00A71FBF"/>
    <w:rsid w:val="00A72CB3"/>
    <w:rsid w:val="00A74A49"/>
    <w:rsid w:val="00A76E7D"/>
    <w:rsid w:val="00A77771"/>
    <w:rsid w:val="00A83BDD"/>
    <w:rsid w:val="00A83E95"/>
    <w:rsid w:val="00A85709"/>
    <w:rsid w:val="00A87D62"/>
    <w:rsid w:val="00A90779"/>
    <w:rsid w:val="00A9184C"/>
    <w:rsid w:val="00A92A48"/>
    <w:rsid w:val="00A94017"/>
    <w:rsid w:val="00A9472B"/>
    <w:rsid w:val="00A94F61"/>
    <w:rsid w:val="00A95123"/>
    <w:rsid w:val="00A9684E"/>
    <w:rsid w:val="00A96D1E"/>
    <w:rsid w:val="00A97F28"/>
    <w:rsid w:val="00AA07A1"/>
    <w:rsid w:val="00AA0F8F"/>
    <w:rsid w:val="00AA1DCD"/>
    <w:rsid w:val="00AA3B96"/>
    <w:rsid w:val="00AA4B40"/>
    <w:rsid w:val="00AA50BB"/>
    <w:rsid w:val="00AA634E"/>
    <w:rsid w:val="00AB0800"/>
    <w:rsid w:val="00AB1BCE"/>
    <w:rsid w:val="00AB6584"/>
    <w:rsid w:val="00AB75F7"/>
    <w:rsid w:val="00AC047E"/>
    <w:rsid w:val="00AC122F"/>
    <w:rsid w:val="00AC17F2"/>
    <w:rsid w:val="00AD0014"/>
    <w:rsid w:val="00AD4128"/>
    <w:rsid w:val="00AE40F6"/>
    <w:rsid w:val="00AF04BC"/>
    <w:rsid w:val="00AF0658"/>
    <w:rsid w:val="00AF219E"/>
    <w:rsid w:val="00AF4D88"/>
    <w:rsid w:val="00B04AB4"/>
    <w:rsid w:val="00B05BB7"/>
    <w:rsid w:val="00B0605F"/>
    <w:rsid w:val="00B06960"/>
    <w:rsid w:val="00B10557"/>
    <w:rsid w:val="00B111B4"/>
    <w:rsid w:val="00B1391C"/>
    <w:rsid w:val="00B14BCA"/>
    <w:rsid w:val="00B176C5"/>
    <w:rsid w:val="00B23D32"/>
    <w:rsid w:val="00B27C4E"/>
    <w:rsid w:val="00B33F01"/>
    <w:rsid w:val="00B3759F"/>
    <w:rsid w:val="00B40585"/>
    <w:rsid w:val="00B42965"/>
    <w:rsid w:val="00B4437D"/>
    <w:rsid w:val="00B4592B"/>
    <w:rsid w:val="00B46732"/>
    <w:rsid w:val="00B47084"/>
    <w:rsid w:val="00B47CBA"/>
    <w:rsid w:val="00B54AA5"/>
    <w:rsid w:val="00B61A83"/>
    <w:rsid w:val="00B61B31"/>
    <w:rsid w:val="00B65B73"/>
    <w:rsid w:val="00B6720C"/>
    <w:rsid w:val="00B67E73"/>
    <w:rsid w:val="00B706E9"/>
    <w:rsid w:val="00B73F9F"/>
    <w:rsid w:val="00B7442A"/>
    <w:rsid w:val="00B756A6"/>
    <w:rsid w:val="00B802A5"/>
    <w:rsid w:val="00B811A6"/>
    <w:rsid w:val="00B817CF"/>
    <w:rsid w:val="00B83FE4"/>
    <w:rsid w:val="00B84012"/>
    <w:rsid w:val="00B84EF3"/>
    <w:rsid w:val="00B90B29"/>
    <w:rsid w:val="00B92785"/>
    <w:rsid w:val="00B95EFC"/>
    <w:rsid w:val="00B971BE"/>
    <w:rsid w:val="00BA52AE"/>
    <w:rsid w:val="00BA7CD0"/>
    <w:rsid w:val="00BA7E92"/>
    <w:rsid w:val="00BB11AF"/>
    <w:rsid w:val="00BB2A4C"/>
    <w:rsid w:val="00BB305B"/>
    <w:rsid w:val="00BB3232"/>
    <w:rsid w:val="00BB69A0"/>
    <w:rsid w:val="00BB73D0"/>
    <w:rsid w:val="00BB7B0A"/>
    <w:rsid w:val="00BC132C"/>
    <w:rsid w:val="00BC2157"/>
    <w:rsid w:val="00BC2973"/>
    <w:rsid w:val="00BC2DD3"/>
    <w:rsid w:val="00BC4E22"/>
    <w:rsid w:val="00BC54D5"/>
    <w:rsid w:val="00BC614D"/>
    <w:rsid w:val="00BC6E39"/>
    <w:rsid w:val="00BD048A"/>
    <w:rsid w:val="00BD074E"/>
    <w:rsid w:val="00BD392A"/>
    <w:rsid w:val="00BD5007"/>
    <w:rsid w:val="00BD5ED6"/>
    <w:rsid w:val="00BE558A"/>
    <w:rsid w:val="00BE60E3"/>
    <w:rsid w:val="00BE789A"/>
    <w:rsid w:val="00BF2415"/>
    <w:rsid w:val="00BF3464"/>
    <w:rsid w:val="00C105AE"/>
    <w:rsid w:val="00C10C72"/>
    <w:rsid w:val="00C13F66"/>
    <w:rsid w:val="00C14EB2"/>
    <w:rsid w:val="00C15616"/>
    <w:rsid w:val="00C16456"/>
    <w:rsid w:val="00C1645D"/>
    <w:rsid w:val="00C17DCA"/>
    <w:rsid w:val="00C2120F"/>
    <w:rsid w:val="00C22A3B"/>
    <w:rsid w:val="00C2590C"/>
    <w:rsid w:val="00C27958"/>
    <w:rsid w:val="00C346EE"/>
    <w:rsid w:val="00C35C46"/>
    <w:rsid w:val="00C37151"/>
    <w:rsid w:val="00C3739B"/>
    <w:rsid w:val="00C40C3F"/>
    <w:rsid w:val="00C431CC"/>
    <w:rsid w:val="00C474B7"/>
    <w:rsid w:val="00C5056F"/>
    <w:rsid w:val="00C50838"/>
    <w:rsid w:val="00C51844"/>
    <w:rsid w:val="00C52B58"/>
    <w:rsid w:val="00C52E13"/>
    <w:rsid w:val="00C53A8B"/>
    <w:rsid w:val="00C55513"/>
    <w:rsid w:val="00C5780B"/>
    <w:rsid w:val="00C624F5"/>
    <w:rsid w:val="00C63E39"/>
    <w:rsid w:val="00C669AE"/>
    <w:rsid w:val="00C66A18"/>
    <w:rsid w:val="00C72D29"/>
    <w:rsid w:val="00C75B56"/>
    <w:rsid w:val="00C760FA"/>
    <w:rsid w:val="00C851FE"/>
    <w:rsid w:val="00C858AA"/>
    <w:rsid w:val="00C86620"/>
    <w:rsid w:val="00C86B70"/>
    <w:rsid w:val="00C8799C"/>
    <w:rsid w:val="00C9235E"/>
    <w:rsid w:val="00C935AA"/>
    <w:rsid w:val="00C93CD1"/>
    <w:rsid w:val="00C972A9"/>
    <w:rsid w:val="00CA2316"/>
    <w:rsid w:val="00CA4E34"/>
    <w:rsid w:val="00CA763C"/>
    <w:rsid w:val="00CB23B7"/>
    <w:rsid w:val="00CB31D3"/>
    <w:rsid w:val="00CB347C"/>
    <w:rsid w:val="00CB3FD1"/>
    <w:rsid w:val="00CB7F9B"/>
    <w:rsid w:val="00CC08D1"/>
    <w:rsid w:val="00CC0F6D"/>
    <w:rsid w:val="00CC2CB3"/>
    <w:rsid w:val="00CC3D99"/>
    <w:rsid w:val="00CC4049"/>
    <w:rsid w:val="00CC7814"/>
    <w:rsid w:val="00CD2343"/>
    <w:rsid w:val="00CD24E3"/>
    <w:rsid w:val="00CD715D"/>
    <w:rsid w:val="00CD77CB"/>
    <w:rsid w:val="00CE07FD"/>
    <w:rsid w:val="00CE14EF"/>
    <w:rsid w:val="00CE2B4B"/>
    <w:rsid w:val="00CE34CE"/>
    <w:rsid w:val="00CE39FC"/>
    <w:rsid w:val="00CE49F0"/>
    <w:rsid w:val="00CE4AB5"/>
    <w:rsid w:val="00CE5018"/>
    <w:rsid w:val="00CE5590"/>
    <w:rsid w:val="00CE58F6"/>
    <w:rsid w:val="00CE61B5"/>
    <w:rsid w:val="00CF0DFC"/>
    <w:rsid w:val="00CF1085"/>
    <w:rsid w:val="00CF398C"/>
    <w:rsid w:val="00CF5058"/>
    <w:rsid w:val="00D00F4B"/>
    <w:rsid w:val="00D021C3"/>
    <w:rsid w:val="00D04800"/>
    <w:rsid w:val="00D058EA"/>
    <w:rsid w:val="00D11EDD"/>
    <w:rsid w:val="00D13588"/>
    <w:rsid w:val="00D1426A"/>
    <w:rsid w:val="00D14E07"/>
    <w:rsid w:val="00D171D8"/>
    <w:rsid w:val="00D20011"/>
    <w:rsid w:val="00D20EC7"/>
    <w:rsid w:val="00D2364D"/>
    <w:rsid w:val="00D263E7"/>
    <w:rsid w:val="00D2647C"/>
    <w:rsid w:val="00D26610"/>
    <w:rsid w:val="00D27257"/>
    <w:rsid w:val="00D27CC8"/>
    <w:rsid w:val="00D33AF4"/>
    <w:rsid w:val="00D3485D"/>
    <w:rsid w:val="00D3520C"/>
    <w:rsid w:val="00D370E4"/>
    <w:rsid w:val="00D37EEF"/>
    <w:rsid w:val="00D4129B"/>
    <w:rsid w:val="00D41378"/>
    <w:rsid w:val="00D4275C"/>
    <w:rsid w:val="00D429FC"/>
    <w:rsid w:val="00D42D26"/>
    <w:rsid w:val="00D52049"/>
    <w:rsid w:val="00D5324D"/>
    <w:rsid w:val="00D536F8"/>
    <w:rsid w:val="00D55C02"/>
    <w:rsid w:val="00D5686F"/>
    <w:rsid w:val="00D576D2"/>
    <w:rsid w:val="00D61842"/>
    <w:rsid w:val="00D6379A"/>
    <w:rsid w:val="00D63B43"/>
    <w:rsid w:val="00D65C9A"/>
    <w:rsid w:val="00D71397"/>
    <w:rsid w:val="00D71895"/>
    <w:rsid w:val="00D71953"/>
    <w:rsid w:val="00D72426"/>
    <w:rsid w:val="00D81E32"/>
    <w:rsid w:val="00D84857"/>
    <w:rsid w:val="00D84942"/>
    <w:rsid w:val="00D84CBB"/>
    <w:rsid w:val="00D8716C"/>
    <w:rsid w:val="00D93D6D"/>
    <w:rsid w:val="00D952F0"/>
    <w:rsid w:val="00D95327"/>
    <w:rsid w:val="00D9622D"/>
    <w:rsid w:val="00D967CF"/>
    <w:rsid w:val="00DA18DA"/>
    <w:rsid w:val="00DA18E4"/>
    <w:rsid w:val="00DA3221"/>
    <w:rsid w:val="00DA3236"/>
    <w:rsid w:val="00DA4CB4"/>
    <w:rsid w:val="00DA5BB0"/>
    <w:rsid w:val="00DA6135"/>
    <w:rsid w:val="00DB28F1"/>
    <w:rsid w:val="00DB3E29"/>
    <w:rsid w:val="00DB5B5B"/>
    <w:rsid w:val="00DB69B6"/>
    <w:rsid w:val="00DB7B7D"/>
    <w:rsid w:val="00DC00E9"/>
    <w:rsid w:val="00DC3088"/>
    <w:rsid w:val="00DC357D"/>
    <w:rsid w:val="00DC68E6"/>
    <w:rsid w:val="00DD2660"/>
    <w:rsid w:val="00DD3942"/>
    <w:rsid w:val="00DD4D8D"/>
    <w:rsid w:val="00DD5DEC"/>
    <w:rsid w:val="00DD7C90"/>
    <w:rsid w:val="00DE152D"/>
    <w:rsid w:val="00DE5272"/>
    <w:rsid w:val="00DE76CD"/>
    <w:rsid w:val="00DF0029"/>
    <w:rsid w:val="00DF0DBA"/>
    <w:rsid w:val="00DF24E9"/>
    <w:rsid w:val="00DF37DF"/>
    <w:rsid w:val="00DF3EFD"/>
    <w:rsid w:val="00DF693E"/>
    <w:rsid w:val="00DF6DC8"/>
    <w:rsid w:val="00DF7329"/>
    <w:rsid w:val="00E02E03"/>
    <w:rsid w:val="00E0671F"/>
    <w:rsid w:val="00E07458"/>
    <w:rsid w:val="00E0785D"/>
    <w:rsid w:val="00E11382"/>
    <w:rsid w:val="00E12E5F"/>
    <w:rsid w:val="00E1614F"/>
    <w:rsid w:val="00E1622C"/>
    <w:rsid w:val="00E20B47"/>
    <w:rsid w:val="00E21030"/>
    <w:rsid w:val="00E2305C"/>
    <w:rsid w:val="00E30023"/>
    <w:rsid w:val="00E3187C"/>
    <w:rsid w:val="00E33A31"/>
    <w:rsid w:val="00E367CB"/>
    <w:rsid w:val="00E369E0"/>
    <w:rsid w:val="00E373FD"/>
    <w:rsid w:val="00E37874"/>
    <w:rsid w:val="00E40DFD"/>
    <w:rsid w:val="00E43B8E"/>
    <w:rsid w:val="00E5007D"/>
    <w:rsid w:val="00E54199"/>
    <w:rsid w:val="00E5465F"/>
    <w:rsid w:val="00E54A69"/>
    <w:rsid w:val="00E5698C"/>
    <w:rsid w:val="00E56DF9"/>
    <w:rsid w:val="00E65F36"/>
    <w:rsid w:val="00E66A9B"/>
    <w:rsid w:val="00E756FC"/>
    <w:rsid w:val="00E7606E"/>
    <w:rsid w:val="00E81C40"/>
    <w:rsid w:val="00E82480"/>
    <w:rsid w:val="00E8403E"/>
    <w:rsid w:val="00E85A71"/>
    <w:rsid w:val="00E926E2"/>
    <w:rsid w:val="00E940CF"/>
    <w:rsid w:val="00E962BE"/>
    <w:rsid w:val="00EA11BE"/>
    <w:rsid w:val="00EA49D0"/>
    <w:rsid w:val="00EA66B6"/>
    <w:rsid w:val="00EB142F"/>
    <w:rsid w:val="00EB2F69"/>
    <w:rsid w:val="00EB51FF"/>
    <w:rsid w:val="00EB67DD"/>
    <w:rsid w:val="00EC074E"/>
    <w:rsid w:val="00EC1F9F"/>
    <w:rsid w:val="00EC2BDF"/>
    <w:rsid w:val="00EC5727"/>
    <w:rsid w:val="00EC62AF"/>
    <w:rsid w:val="00EC6327"/>
    <w:rsid w:val="00EC7540"/>
    <w:rsid w:val="00ED7DF3"/>
    <w:rsid w:val="00EE2AA4"/>
    <w:rsid w:val="00EE3EF7"/>
    <w:rsid w:val="00EE77AC"/>
    <w:rsid w:val="00EF4C58"/>
    <w:rsid w:val="00EF7299"/>
    <w:rsid w:val="00EF7D67"/>
    <w:rsid w:val="00F008BE"/>
    <w:rsid w:val="00F02E72"/>
    <w:rsid w:val="00F032E9"/>
    <w:rsid w:val="00F03EE8"/>
    <w:rsid w:val="00F0729B"/>
    <w:rsid w:val="00F111B9"/>
    <w:rsid w:val="00F11F03"/>
    <w:rsid w:val="00F13736"/>
    <w:rsid w:val="00F14717"/>
    <w:rsid w:val="00F15A62"/>
    <w:rsid w:val="00F16BF2"/>
    <w:rsid w:val="00F17C7B"/>
    <w:rsid w:val="00F21B29"/>
    <w:rsid w:val="00F22FCE"/>
    <w:rsid w:val="00F2425D"/>
    <w:rsid w:val="00F24EB5"/>
    <w:rsid w:val="00F26D95"/>
    <w:rsid w:val="00F272E0"/>
    <w:rsid w:val="00F30E84"/>
    <w:rsid w:val="00F3295C"/>
    <w:rsid w:val="00F341B1"/>
    <w:rsid w:val="00F35C93"/>
    <w:rsid w:val="00F3779A"/>
    <w:rsid w:val="00F41A0B"/>
    <w:rsid w:val="00F44919"/>
    <w:rsid w:val="00F52293"/>
    <w:rsid w:val="00F5521F"/>
    <w:rsid w:val="00F55849"/>
    <w:rsid w:val="00F57E29"/>
    <w:rsid w:val="00F644A6"/>
    <w:rsid w:val="00F64BE2"/>
    <w:rsid w:val="00F658D1"/>
    <w:rsid w:val="00F665A5"/>
    <w:rsid w:val="00F66FEF"/>
    <w:rsid w:val="00F6787B"/>
    <w:rsid w:val="00F71C33"/>
    <w:rsid w:val="00F73E1E"/>
    <w:rsid w:val="00F744FB"/>
    <w:rsid w:val="00F80852"/>
    <w:rsid w:val="00F82520"/>
    <w:rsid w:val="00F83BB9"/>
    <w:rsid w:val="00F87419"/>
    <w:rsid w:val="00F90438"/>
    <w:rsid w:val="00F93FB2"/>
    <w:rsid w:val="00F9460C"/>
    <w:rsid w:val="00FA08BE"/>
    <w:rsid w:val="00FA1729"/>
    <w:rsid w:val="00FA17CF"/>
    <w:rsid w:val="00FA642D"/>
    <w:rsid w:val="00FB0C17"/>
    <w:rsid w:val="00FB4566"/>
    <w:rsid w:val="00FB6AC5"/>
    <w:rsid w:val="00FC1C3C"/>
    <w:rsid w:val="00FC21C7"/>
    <w:rsid w:val="00FC2A2B"/>
    <w:rsid w:val="00FC2B37"/>
    <w:rsid w:val="00FC381C"/>
    <w:rsid w:val="00FC3953"/>
    <w:rsid w:val="00FC3FE7"/>
    <w:rsid w:val="00FC4211"/>
    <w:rsid w:val="00FC43B6"/>
    <w:rsid w:val="00FC5981"/>
    <w:rsid w:val="00FD0878"/>
    <w:rsid w:val="00FD0A41"/>
    <w:rsid w:val="00FD0A94"/>
    <w:rsid w:val="00FD30F1"/>
    <w:rsid w:val="00FD6570"/>
    <w:rsid w:val="00FD7D1B"/>
    <w:rsid w:val="00FD7DEB"/>
    <w:rsid w:val="00FE0D31"/>
    <w:rsid w:val="00FF3110"/>
    <w:rsid w:val="00FF3BF2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E790-FF94-4173-888F-DBE28C2C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F36"/>
  </w:style>
  <w:style w:type="paragraph" w:styleId="1">
    <w:name w:val="heading 1"/>
    <w:basedOn w:val="a"/>
    <w:next w:val="a"/>
    <w:link w:val="10"/>
    <w:uiPriority w:val="99"/>
    <w:qFormat/>
    <w:rsid w:val="00CC0F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CC0F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0F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0F6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0F6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C0F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0F6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0F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0F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99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uiPriority w:val="99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с отступом 3 Знак"/>
    <w:aliases w:val="Знак4 Знак"/>
    <w:basedOn w:val="a0"/>
    <w:link w:val="32"/>
    <w:locked/>
    <w:rsid w:val="00853991"/>
    <w:rPr>
      <w:sz w:val="16"/>
      <w:szCs w:val="16"/>
    </w:rPr>
  </w:style>
  <w:style w:type="paragraph" w:styleId="32">
    <w:name w:val="Body Text Indent 3"/>
    <w:aliases w:val="Знак4"/>
    <w:basedOn w:val="a"/>
    <w:link w:val="31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  <w:style w:type="table" w:customStyle="1" w:styleId="25">
    <w:name w:val="Сетка таблицы2"/>
    <w:basedOn w:val="a1"/>
    <w:next w:val="af3"/>
    <w:uiPriority w:val="59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C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Верхний колонтитул Знак"/>
    <w:basedOn w:val="a0"/>
    <w:link w:val="af5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5">
    <w:name w:val="header"/>
    <w:basedOn w:val="a"/>
    <w:link w:val="af4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6">
    <w:name w:val="Нижний колонтитул Знак"/>
    <w:basedOn w:val="a0"/>
    <w:link w:val="af7"/>
    <w:uiPriority w:val="99"/>
    <w:rsid w:val="001E12EC"/>
    <w:rPr>
      <w:rFonts w:ascii="Times New Roman" w:eastAsia="Calibri" w:hAnsi="Times New Roman" w:cs="Times New Roman"/>
      <w:sz w:val="24"/>
    </w:rPr>
  </w:style>
  <w:style w:type="paragraph" w:styleId="af7">
    <w:name w:val="footer"/>
    <w:basedOn w:val="a"/>
    <w:link w:val="af6"/>
    <w:uiPriority w:val="99"/>
    <w:unhideWhenUsed/>
    <w:rsid w:val="001E12E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2">
    <w:name w:val="Абзац списка1"/>
    <w:basedOn w:val="a"/>
    <w:uiPriority w:val="99"/>
    <w:rsid w:val="001E12E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8">
    <w:name w:val="No Spacing"/>
    <w:link w:val="af9"/>
    <w:uiPriority w:val="1"/>
    <w:qFormat/>
    <w:rsid w:val="00F2425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List Bullet 2"/>
    <w:basedOn w:val="a"/>
    <w:unhideWhenUsed/>
    <w:rsid w:val="00F2425D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customStyle="1" w:styleId="afa">
    <w:name w:val="Внутренний адрес"/>
    <w:basedOn w:val="a"/>
    <w:rsid w:val="00F2425D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0F6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CC0F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0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C0F6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CC0F6D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CC0F6D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CC0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CC0F6D"/>
  </w:style>
  <w:style w:type="character" w:styleId="afb">
    <w:name w:val="Hyperlink"/>
    <w:uiPriority w:val="99"/>
    <w:semiHidden/>
    <w:unhideWhenUsed/>
    <w:rsid w:val="00CC0F6D"/>
    <w:rPr>
      <w:color w:val="0000FF"/>
      <w:u w:val="single"/>
    </w:rPr>
  </w:style>
  <w:style w:type="character" w:styleId="afc">
    <w:name w:val="FollowedHyperlink"/>
    <w:semiHidden/>
    <w:unhideWhenUsed/>
    <w:rsid w:val="00CC0F6D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semiHidden/>
    <w:unhideWhenUsed/>
    <w:rsid w:val="00CC0F6D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0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caption"/>
    <w:basedOn w:val="a"/>
    <w:next w:val="a"/>
    <w:uiPriority w:val="35"/>
    <w:semiHidden/>
    <w:unhideWhenUsed/>
    <w:qFormat/>
    <w:rsid w:val="00CC0F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353535"/>
      <w:sz w:val="20"/>
      <w:szCs w:val="20"/>
      <w:lang w:eastAsia="ru-RU"/>
    </w:rPr>
  </w:style>
  <w:style w:type="paragraph" w:styleId="27">
    <w:name w:val="List 2"/>
    <w:basedOn w:val="a"/>
    <w:uiPriority w:val="99"/>
    <w:semiHidden/>
    <w:unhideWhenUsed/>
    <w:rsid w:val="00CC0F6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C0F6D"/>
    <w:rPr>
      <w:rFonts w:ascii="Times New Roman" w:eastAsia="Times New Roman" w:hAnsi="Times New Roman" w:cs="Times New Roman"/>
      <w:szCs w:val="20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CC0F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CC0F6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Block Text"/>
    <w:basedOn w:val="a"/>
    <w:uiPriority w:val="99"/>
    <w:semiHidden/>
    <w:unhideWhenUsed/>
    <w:rsid w:val="00CC0F6D"/>
    <w:pPr>
      <w:widowControl w:val="0"/>
      <w:shd w:val="clear" w:color="auto" w:fill="FFFFFF"/>
      <w:autoSpaceDE w:val="0"/>
      <w:autoSpaceDN w:val="0"/>
      <w:adjustRightInd w:val="0"/>
      <w:spacing w:before="67" w:after="0" w:line="230" w:lineRule="exact"/>
      <w:ind w:left="24" w:right="43" w:firstLine="5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CC0F6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C0F6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Без интервала Знак"/>
    <w:link w:val="af8"/>
    <w:uiPriority w:val="1"/>
    <w:locked/>
    <w:rsid w:val="00CC0F6D"/>
    <w:rPr>
      <w:rFonts w:ascii="Calibri" w:eastAsia="Calibri" w:hAnsi="Calibri" w:cs="Times New Roman"/>
    </w:rPr>
  </w:style>
  <w:style w:type="paragraph" w:customStyle="1" w:styleId="--">
    <w:name w:val="- СТРАНИЦА -"/>
    <w:uiPriority w:val="99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название"/>
    <w:basedOn w:val="a8"/>
    <w:uiPriority w:val="99"/>
    <w:qFormat/>
    <w:rsid w:val="00CC0F6D"/>
    <w:pPr>
      <w:widowControl w:val="0"/>
      <w:autoSpaceDE w:val="0"/>
      <w:autoSpaceDN w:val="0"/>
      <w:adjustRightInd w:val="0"/>
      <w:spacing w:after="120"/>
      <w:ind w:firstLine="720"/>
      <w:jc w:val="center"/>
    </w:pPr>
    <w:rPr>
      <w:b/>
      <w:caps/>
      <w:szCs w:val="28"/>
    </w:rPr>
  </w:style>
  <w:style w:type="paragraph" w:customStyle="1" w:styleId="aff4">
    <w:name w:val="название в сб"/>
    <w:basedOn w:val="1"/>
    <w:uiPriority w:val="99"/>
    <w:qFormat/>
    <w:rsid w:val="00CC0F6D"/>
    <w:rPr>
      <w:b/>
      <w:bCs/>
      <w:i w:val="0"/>
      <w:color w:val="002060"/>
      <w:sz w:val="28"/>
      <w:szCs w:val="24"/>
    </w:rPr>
  </w:style>
  <w:style w:type="paragraph" w:customStyle="1" w:styleId="western">
    <w:name w:val="western"/>
    <w:basedOn w:val="a"/>
    <w:uiPriority w:val="99"/>
    <w:rsid w:val="00CC0F6D"/>
    <w:pPr>
      <w:spacing w:before="100" w:beforeAutospacing="1"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f5">
    <w:name w:val="Стиль"/>
    <w:basedOn w:val="8"/>
    <w:uiPriority w:val="99"/>
    <w:qFormat/>
    <w:rsid w:val="00CC0F6D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f6">
    <w:name w:val="Глава"/>
    <w:basedOn w:val="aff5"/>
    <w:uiPriority w:val="99"/>
    <w:qFormat/>
    <w:rsid w:val="00CC0F6D"/>
    <w:rPr>
      <w:caps/>
    </w:rPr>
  </w:style>
  <w:style w:type="paragraph" w:customStyle="1" w:styleId="ConsPlusNonformat">
    <w:name w:val="ConsPlusNonformat"/>
    <w:uiPriority w:val="99"/>
    <w:rsid w:val="00CC0F6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7">
    <w:name w:val="Содержимое таблицы"/>
    <w:basedOn w:val="a"/>
    <w:uiPriority w:val="99"/>
    <w:rsid w:val="00CC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f8">
    <w:name w:val="Параграф"/>
    <w:basedOn w:val="a"/>
    <w:uiPriority w:val="99"/>
    <w:qFormat/>
    <w:rsid w:val="00CC0F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9">
    <w:name w:val="Знак"/>
    <w:basedOn w:val="a"/>
    <w:autoRedefine/>
    <w:uiPriority w:val="99"/>
    <w:rsid w:val="00CC0F6D"/>
    <w:pPr>
      <w:spacing w:after="16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7">
    <w:name w:val="Style7"/>
    <w:basedOn w:val="a"/>
    <w:uiPriority w:val="99"/>
    <w:rsid w:val="00CC0F6D"/>
    <w:pPr>
      <w:widowControl w:val="0"/>
      <w:autoSpaceDE w:val="0"/>
      <w:autoSpaceDN w:val="0"/>
      <w:adjustRightInd w:val="0"/>
      <w:spacing w:after="0" w:line="322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Нормальный (таблица)"/>
    <w:basedOn w:val="a"/>
    <w:next w:val="a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CC0F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CC0F6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DocList">
    <w:name w:val="ConsPlusDocList"/>
    <w:uiPriority w:val="99"/>
    <w:rsid w:val="00CC0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CC0F6D"/>
    <w:pPr>
      <w:overflowPunct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b">
    <w:name w:val="footnote reference"/>
    <w:semiHidden/>
    <w:unhideWhenUsed/>
    <w:rsid w:val="00CC0F6D"/>
    <w:rPr>
      <w:vertAlign w:val="superscript"/>
    </w:rPr>
  </w:style>
  <w:style w:type="character" w:customStyle="1" w:styleId="affc">
    <w:name w:val="Гипертекстовая ссылка"/>
    <w:uiPriority w:val="99"/>
    <w:rsid w:val="00CC0F6D"/>
    <w:rPr>
      <w:rFonts w:ascii="Times New Roman" w:hAnsi="Times New Roman" w:cs="Times New Roman" w:hint="default"/>
      <w:color w:val="008000"/>
    </w:rPr>
  </w:style>
  <w:style w:type="character" w:customStyle="1" w:styleId="18">
    <w:name w:val="Знак Знак18"/>
    <w:locked/>
    <w:rsid w:val="00CC0F6D"/>
    <w:rPr>
      <w:i/>
      <w:iCs/>
      <w:sz w:val="26"/>
      <w:szCs w:val="26"/>
      <w:lang w:val="ru-RU" w:eastAsia="ru-RU"/>
    </w:rPr>
  </w:style>
  <w:style w:type="character" w:customStyle="1" w:styleId="spelle">
    <w:name w:val="spelle"/>
    <w:rsid w:val="00CC0F6D"/>
  </w:style>
  <w:style w:type="character" w:customStyle="1" w:styleId="grame">
    <w:name w:val="grame"/>
    <w:rsid w:val="00CC0F6D"/>
  </w:style>
  <w:style w:type="character" w:customStyle="1" w:styleId="headnewsmall">
    <w:name w:val="headnewsmall"/>
    <w:rsid w:val="00CC0F6D"/>
  </w:style>
  <w:style w:type="character" w:customStyle="1" w:styleId="editsection">
    <w:name w:val="editsection"/>
    <w:rsid w:val="00CC0F6D"/>
  </w:style>
  <w:style w:type="character" w:customStyle="1" w:styleId="b-serp-itemtextpassage1">
    <w:name w:val="b-serp-item__text_passage1"/>
    <w:rsid w:val="00CC0F6D"/>
    <w:rPr>
      <w:b/>
      <w:bCs/>
    </w:rPr>
  </w:style>
  <w:style w:type="character" w:customStyle="1" w:styleId="FontStyle13">
    <w:name w:val="Font Style13"/>
    <w:rsid w:val="00CC0F6D"/>
    <w:rPr>
      <w:rFonts w:ascii="Times New Roman" w:hAnsi="Times New Roman" w:cs="Times New Roman" w:hint="default"/>
      <w:sz w:val="24"/>
      <w:szCs w:val="24"/>
    </w:rPr>
  </w:style>
  <w:style w:type="character" w:customStyle="1" w:styleId="highlighthighlightactive">
    <w:name w:val="highlight highlight_active"/>
    <w:rsid w:val="00CC0F6D"/>
    <w:rPr>
      <w:rFonts w:ascii="Arial" w:hAnsi="Arial" w:cs="Arial" w:hint="default"/>
      <w:b/>
      <w:bCs/>
      <w:color w:val="4D6D91"/>
      <w:sz w:val="23"/>
      <w:szCs w:val="23"/>
    </w:rPr>
  </w:style>
  <w:style w:type="character" w:customStyle="1" w:styleId="26pt">
    <w:name w:val="Основной текст (2) + 6 pt"/>
    <w:aliases w:val="Интервал 0 pt11"/>
    <w:uiPriority w:val="99"/>
    <w:rsid w:val="00CC0F6D"/>
    <w:rPr>
      <w:rFonts w:ascii="Arial" w:hAnsi="Arial" w:cs="Arial" w:hint="default"/>
      <w:b/>
      <w:bCs/>
      <w:spacing w:val="4"/>
      <w:sz w:val="12"/>
      <w:szCs w:val="12"/>
      <w:shd w:val="clear" w:color="auto" w:fill="FFFFFF"/>
    </w:rPr>
  </w:style>
  <w:style w:type="character" w:customStyle="1" w:styleId="6pt">
    <w:name w:val="Основной текст + 6 pt"/>
    <w:aliases w:val="Интервал 0 pt"/>
    <w:uiPriority w:val="99"/>
    <w:rsid w:val="00CC0F6D"/>
    <w:rPr>
      <w:rFonts w:ascii="Arial" w:hAnsi="Arial" w:cs="Arial" w:hint="default"/>
      <w:strike w:val="0"/>
      <w:dstrike w:val="0"/>
      <w:spacing w:val="2"/>
      <w:sz w:val="12"/>
      <w:szCs w:val="12"/>
      <w:u w:val="none"/>
      <w:effect w:val="none"/>
    </w:rPr>
  </w:style>
  <w:style w:type="character" w:customStyle="1" w:styleId="6pt1">
    <w:name w:val="Основной текст + 6 pt1"/>
    <w:aliases w:val="Полужирный,Интервал 0 pt10"/>
    <w:uiPriority w:val="99"/>
    <w:rsid w:val="00CC0F6D"/>
    <w:rPr>
      <w:rFonts w:ascii="Arial" w:hAnsi="Arial" w:cs="Arial" w:hint="default"/>
      <w:b/>
      <w:bCs/>
      <w:strike w:val="0"/>
      <w:dstrike w:val="0"/>
      <w:spacing w:val="4"/>
      <w:sz w:val="12"/>
      <w:szCs w:val="12"/>
      <w:u w:val="none"/>
      <w:effect w:val="none"/>
    </w:rPr>
  </w:style>
  <w:style w:type="table" w:styleId="51">
    <w:name w:val="Table Grid 5"/>
    <w:basedOn w:val="a1"/>
    <w:semiHidden/>
    <w:unhideWhenUsed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f3"/>
    <w:uiPriority w:val="59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 51"/>
    <w:basedOn w:val="a1"/>
    <w:rsid w:val="00CC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5">
    <w:name w:val="Сетка таблицы3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CC0F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1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05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7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1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57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3ECC-1727-4E59-A724-1F32FD47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9144</Words>
  <Characters>52123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Нина Викторовна</dc:creator>
  <cp:lastModifiedBy>Еградова Анастасия Александровна</cp:lastModifiedBy>
  <cp:revision>2</cp:revision>
  <cp:lastPrinted>2016-07-28T09:42:00Z</cp:lastPrinted>
  <dcterms:created xsi:type="dcterms:W3CDTF">2017-11-24T10:59:00Z</dcterms:created>
  <dcterms:modified xsi:type="dcterms:W3CDTF">2017-11-24T10:59:00Z</dcterms:modified>
</cp:coreProperties>
</file>