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AD" w:rsidRDefault="00A872AD" w:rsidP="00A872AD">
      <w:pPr>
        <w:jc w:val="center"/>
      </w:pPr>
      <w:r>
        <w:t>П</w:t>
      </w:r>
      <w:r>
        <w:t>АСПОРТ</w:t>
      </w:r>
    </w:p>
    <w:p w:rsidR="00A872AD" w:rsidRDefault="00A872AD" w:rsidP="00A872AD">
      <w:pPr>
        <w:jc w:val="center"/>
      </w:pPr>
      <w:r>
        <w:t>муниципальной программы</w:t>
      </w:r>
    </w:p>
    <w:p w:rsidR="00A872AD" w:rsidRDefault="00A872AD" w:rsidP="00A872AD">
      <w:pPr>
        <w:jc w:val="center"/>
      </w:pPr>
      <w:r>
        <w:t>«Развитие муниципального управления на 2019 – 2025 годы»</w:t>
      </w:r>
      <w:bookmarkStart w:id="0" w:name="_GoBack"/>
      <w:bookmarkEnd w:id="0"/>
    </w:p>
    <w:p w:rsidR="00A872AD" w:rsidRDefault="00A872AD" w:rsidP="00A872AD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5716"/>
      </w:tblGrid>
      <w:tr w:rsidR="00A872AD" w:rsidTr="00A872AD">
        <w:trPr>
          <w:trHeight w:val="714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Наименование муниципальной 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«Развитие муниципального управления на 2019 – 2025 годы»</w:t>
            </w:r>
          </w:p>
        </w:tc>
      </w:tr>
      <w:tr w:rsidR="00A872AD" w:rsidTr="00A872AD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D" w:rsidRDefault="00A872AD">
            <w:r>
              <w:t>Дата утверждения</w:t>
            </w:r>
          </w:p>
          <w:p w:rsidR="00A872AD" w:rsidRDefault="00A872AD">
            <w:r>
              <w:t>муниципальной программы</w:t>
            </w:r>
          </w:p>
          <w:p w:rsidR="00A872AD" w:rsidRDefault="00A872AD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Постановление администрации города от 19.12.2018 №2735 «Об утверждении муниципальной программы «Развитие муниципального управления на 2019 – 2025 годы»</w:t>
            </w:r>
          </w:p>
        </w:tc>
      </w:tr>
      <w:tr w:rsidR="00A872AD" w:rsidTr="00A872AD">
        <w:trPr>
          <w:trHeight w:val="627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Координатор</w:t>
            </w:r>
          </w:p>
          <w:p w:rsidR="00A872AD" w:rsidRDefault="00A872AD">
            <w:r>
              <w:t>муниципальной 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Управление экономической политики администрации города Мегиона</w:t>
            </w:r>
          </w:p>
        </w:tc>
      </w:tr>
      <w:tr w:rsidR="00A872AD" w:rsidTr="00A872AD">
        <w:trPr>
          <w:trHeight w:val="1983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Исполнители</w:t>
            </w:r>
          </w:p>
          <w:p w:rsidR="00A872AD" w:rsidRDefault="00A872AD">
            <w:r>
              <w:t>муниципальной 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Мегиона,</w:t>
            </w:r>
          </w:p>
          <w:p w:rsidR="00A872AD" w:rsidRDefault="00A872AD">
            <w:pPr>
              <w:rPr>
                <w:color w:val="000000"/>
              </w:rPr>
            </w:pPr>
            <w:r>
              <w:rPr>
                <w:color w:val="000000"/>
              </w:rPr>
              <w:t>МКУ «Служба обеспечения»,</w:t>
            </w:r>
          </w:p>
          <w:p w:rsidR="00A872AD" w:rsidRDefault="00A872AD">
            <w:pPr>
              <w:rPr>
                <w:color w:val="000000"/>
              </w:rPr>
            </w:pPr>
            <w:r>
              <w:rPr>
                <w:color w:val="000000"/>
              </w:rPr>
              <w:t>МКУ «Многофункциональный центр оказания государственных и муниципальных услуг»,</w:t>
            </w:r>
          </w:p>
          <w:p w:rsidR="00A872AD" w:rsidRDefault="00A872AD">
            <w:pPr>
              <w:rPr>
                <w:color w:val="000000"/>
              </w:rPr>
            </w:pPr>
            <w:r>
              <w:rPr>
                <w:color w:val="000000"/>
              </w:rPr>
              <w:t>МКУ «Управление капитального строительства и жилищно-коммунального комплекса»,</w:t>
            </w:r>
          </w:p>
          <w:p w:rsidR="00A872AD" w:rsidRDefault="00A872AD">
            <w:pPr>
              <w:rPr>
                <w:color w:val="000000"/>
              </w:rPr>
            </w:pPr>
            <w:r>
              <w:rPr>
                <w:color w:val="000000"/>
              </w:rPr>
              <w:t>МКУ «Централизованная бухгалтерия».</w:t>
            </w:r>
          </w:p>
        </w:tc>
      </w:tr>
      <w:tr w:rsidR="00A872AD" w:rsidTr="00A872AD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Цели муниципальной 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 w:rsidP="00250B39">
            <w:pPr>
              <w:pStyle w:val="a3"/>
              <w:numPr>
                <w:ilvl w:val="0"/>
                <w:numId w:val="1"/>
              </w:numPr>
              <w:tabs>
                <w:tab w:val="left" w:pos="24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:rsidR="00A872AD" w:rsidRDefault="00A872AD" w:rsidP="00250B39">
            <w:pPr>
              <w:numPr>
                <w:ilvl w:val="0"/>
                <w:numId w:val="1"/>
              </w:numPr>
              <w:ind w:left="0" w:firstLine="360"/>
              <w:jc w:val="both"/>
            </w:pPr>
            <w:r>
              <w:t>Повышение качества муниципального управления.</w:t>
            </w:r>
          </w:p>
        </w:tc>
      </w:tr>
      <w:tr w:rsidR="00A872AD" w:rsidTr="00A872AD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Задачи муниципальной 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 w:rsidP="00250B39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  <w:p w:rsidR="00A872AD" w:rsidRDefault="00A872AD" w:rsidP="00250B39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общесистемных мер по повышению доступности и качества государственных и муниципальных услуг</w:t>
            </w:r>
          </w:p>
          <w:p w:rsidR="00A872AD" w:rsidRDefault="00A872AD" w:rsidP="00250B39">
            <w:pPr>
              <w:numPr>
                <w:ilvl w:val="0"/>
                <w:numId w:val="2"/>
              </w:numPr>
              <w:ind w:left="0" w:firstLine="360"/>
              <w:jc w:val="both"/>
            </w:pPr>
            <w:r>
              <w:rPr>
                <w:rFonts w:eastAsia="Calibri"/>
                <w:lang w:eastAsia="en-US"/>
              </w:rPr>
              <w:t>Обеспечение исполнения функций и полномочий органов администрации, совершенствование учета деятельности муниципальных учреждений.</w:t>
            </w:r>
          </w:p>
        </w:tc>
      </w:tr>
      <w:tr w:rsidR="00A872AD" w:rsidTr="00A872AD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Подпрограммы или основные мероприятия, региональные проекты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pPr>
              <w:ind w:firstLine="360"/>
              <w:jc w:val="both"/>
            </w:pPr>
            <w:r>
              <w:t>Подпрограмма 1. «Осуществление функций должностных лиц и органов администрации города в рамках собственных и переданных государственных полномочий».</w:t>
            </w:r>
          </w:p>
          <w:p w:rsidR="00A872AD" w:rsidRDefault="00A872AD">
            <w:pPr>
              <w:ind w:firstLine="360"/>
              <w:jc w:val="both"/>
            </w:pPr>
            <w:r>
              <w:t>Подпрограмма 2. «Повышение доступности и качества предоставляемых государственных и муниципальных услуг».</w:t>
            </w:r>
          </w:p>
          <w:p w:rsidR="00A872AD" w:rsidRDefault="00A872AD">
            <w:pPr>
              <w:ind w:firstLine="360"/>
              <w:jc w:val="both"/>
            </w:pPr>
            <w:r>
              <w:t>Подпрограмма 3. «Обеспечение исполнения функций и полномочий органов местного самоуправления, совершенствование учета деятельности муниципальных учреждений».</w:t>
            </w:r>
          </w:p>
        </w:tc>
      </w:tr>
      <w:tr w:rsidR="00A872AD" w:rsidTr="00A872AD">
        <w:trPr>
          <w:trHeight w:val="797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Портфели проектов, проекты городского округа, входящие в состав муниципальной программы, в том числе направленные на реализацию</w:t>
            </w:r>
          </w:p>
          <w:p w:rsidR="00A872AD" w:rsidRDefault="00A872AD">
            <w:r>
              <w:t>национальных проектов (программ)</w:t>
            </w:r>
          </w:p>
          <w:p w:rsidR="00A872AD" w:rsidRDefault="00A872AD">
            <w:r>
              <w:lastRenderedPageBreak/>
              <w:t>Российской Федерации, параметры их финансового обеспечения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D" w:rsidRDefault="00A872AD">
            <w:pPr>
              <w:tabs>
                <w:tab w:val="left" w:pos="526"/>
              </w:tabs>
              <w:ind w:firstLine="317"/>
              <w:jc w:val="both"/>
            </w:pPr>
          </w:p>
        </w:tc>
      </w:tr>
      <w:tr w:rsidR="00A872AD" w:rsidTr="00A872AD">
        <w:trPr>
          <w:trHeight w:val="4991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Целевые показатели</w:t>
            </w:r>
          </w:p>
          <w:p w:rsidR="00A872AD" w:rsidRDefault="00A872AD">
            <w:r>
              <w:t>муниципальной 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 w:rsidP="00250B39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t>Уровень удовлетворенности населения деятельностью органов администрации города до 71%.</w:t>
            </w:r>
          </w:p>
          <w:p w:rsidR="00A872AD" w:rsidRDefault="00A872AD" w:rsidP="00250B39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t>Наличие актуализированной стратегии социально-экономического развития городского округа город Мегион.</w:t>
            </w:r>
          </w:p>
          <w:p w:rsidR="00A872AD" w:rsidRDefault="00A872AD" w:rsidP="00250B39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t>Наличие Плана мероприятий по реализации Стратегии социально-экономического развития городского округа город Мегион.</w:t>
            </w:r>
          </w:p>
          <w:p w:rsidR="00A872AD" w:rsidRDefault="00A872AD" w:rsidP="00250B39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rPr>
                <w:color w:val="000000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обеспечения».</w:t>
            </w:r>
          </w:p>
          <w:p w:rsidR="00A872AD" w:rsidRDefault="00A872AD" w:rsidP="00250B39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 – не менее 97%.</w:t>
            </w:r>
          </w:p>
        </w:tc>
      </w:tr>
      <w:tr w:rsidR="00A872AD" w:rsidTr="00A872AD">
        <w:trPr>
          <w:trHeight w:val="55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Сроки реализации</w:t>
            </w:r>
          </w:p>
          <w:p w:rsidR="00A872AD" w:rsidRDefault="00A872AD">
            <w:r>
              <w:t>муниципальной 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D" w:rsidRDefault="00A872AD">
            <w:pPr>
              <w:jc w:val="both"/>
            </w:pPr>
          </w:p>
          <w:p w:rsidR="00A872AD" w:rsidRDefault="00A872AD">
            <w:pPr>
              <w:jc w:val="both"/>
            </w:pPr>
            <w:r>
              <w:t>2019 - 2025 годы.</w:t>
            </w:r>
          </w:p>
        </w:tc>
      </w:tr>
      <w:tr w:rsidR="00A872AD" w:rsidTr="00A872AD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r>
              <w:t>Параметры финансового обеспечения</w:t>
            </w:r>
          </w:p>
          <w:p w:rsidR="00A872AD" w:rsidRDefault="00A872AD">
            <w:r>
              <w:t>муниципальной программы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pPr>
              <w:jc w:val="both"/>
            </w:pPr>
            <w:r>
              <w:t>Общий объем финансирования муниципальной программы составляет 3 108 337,30 тыс. рублей, из них:</w:t>
            </w:r>
          </w:p>
          <w:p w:rsidR="00A872AD" w:rsidRDefault="00A872AD">
            <w:pPr>
              <w:jc w:val="both"/>
            </w:pPr>
            <w:r>
              <w:t>в 2019 году – 494 759,10 тыс. рублей;</w:t>
            </w:r>
          </w:p>
          <w:p w:rsidR="00A872AD" w:rsidRDefault="00A872AD">
            <w:pPr>
              <w:jc w:val="both"/>
            </w:pPr>
            <w:r>
              <w:t>в 2020 году – 515 008,70 тыс. рублей;</w:t>
            </w:r>
          </w:p>
          <w:p w:rsidR="00A872AD" w:rsidRDefault="00A872AD">
            <w:pPr>
              <w:jc w:val="both"/>
            </w:pPr>
            <w:r>
              <w:t>в 2021 году – 427 311,40 тыс. рублей;</w:t>
            </w:r>
          </w:p>
          <w:p w:rsidR="00A872AD" w:rsidRDefault="00A872AD">
            <w:pPr>
              <w:jc w:val="both"/>
            </w:pPr>
            <w:r>
              <w:t>в 2022 году – 417 826,60 тыс. рублей;</w:t>
            </w:r>
          </w:p>
          <w:p w:rsidR="00A872AD" w:rsidRDefault="00A872AD">
            <w:pPr>
              <w:jc w:val="both"/>
            </w:pPr>
            <w:r>
              <w:t>в 2023 году – 417 810,50 тыс. рублей;</w:t>
            </w:r>
          </w:p>
          <w:p w:rsidR="00A872AD" w:rsidRDefault="00A872AD">
            <w:pPr>
              <w:jc w:val="both"/>
            </w:pPr>
            <w:r>
              <w:t>в 2024 году – 417 810,50 тыс. рублей;</w:t>
            </w:r>
          </w:p>
          <w:p w:rsidR="00A872AD" w:rsidRDefault="00A872AD">
            <w:pPr>
              <w:jc w:val="both"/>
            </w:pPr>
            <w:r>
              <w:t>в 2025 году – 417 810,50 тыс. рублей.</w:t>
            </w:r>
          </w:p>
        </w:tc>
      </w:tr>
      <w:tr w:rsidR="00A872AD" w:rsidTr="00A872AD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D" w:rsidRDefault="00A872AD">
            <w:pPr>
              <w:widowControl w:val="0"/>
              <w:autoSpaceDE w:val="0"/>
              <w:autoSpaceDN w:val="0"/>
              <w:rPr>
                <w:highlight w:val="yellow"/>
              </w:rPr>
            </w:pPr>
            <w:r>
              <w:rPr>
                <w:szCs w:val="20"/>
              </w:rPr>
              <w:t>Объем налоговых расходов городского округа                            (с расшифровкой по годам реализации муниципальной программы)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D" w:rsidRDefault="00A872AD">
            <w:pPr>
              <w:jc w:val="both"/>
            </w:pPr>
          </w:p>
        </w:tc>
      </w:tr>
    </w:tbl>
    <w:p w:rsidR="00A872AD" w:rsidRDefault="00A872AD" w:rsidP="00A872AD">
      <w:pPr>
        <w:ind w:right="40"/>
        <w:jc w:val="center"/>
      </w:pPr>
    </w:p>
    <w:p w:rsidR="00A872AD" w:rsidRDefault="00A872AD" w:rsidP="00A872AD">
      <w:pPr>
        <w:ind w:right="40"/>
        <w:jc w:val="center"/>
      </w:pPr>
    </w:p>
    <w:p w:rsidR="00A872AD" w:rsidRDefault="00A872AD" w:rsidP="00A872AD">
      <w:pPr>
        <w:ind w:right="40"/>
        <w:jc w:val="center"/>
      </w:pPr>
    </w:p>
    <w:p w:rsidR="002F523E" w:rsidRDefault="002F523E"/>
    <w:sectPr w:rsidR="002F523E" w:rsidSect="00A87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275E6AED"/>
    <w:multiLevelType w:val="hybridMultilevel"/>
    <w:tmpl w:val="1920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AD"/>
    <w:rsid w:val="000D2AE9"/>
    <w:rsid w:val="002F523E"/>
    <w:rsid w:val="00A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745A"/>
  <w15:chartTrackingRefBased/>
  <w15:docId w15:val="{978F862C-15A4-4761-897C-B1B65E8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AD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Соболь Анастасия Сергеевна</cp:lastModifiedBy>
  <cp:revision>1</cp:revision>
  <dcterms:created xsi:type="dcterms:W3CDTF">2021-10-26T07:43:00Z</dcterms:created>
  <dcterms:modified xsi:type="dcterms:W3CDTF">2021-10-26T07:45:00Z</dcterms:modified>
</cp:coreProperties>
</file>