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B26" w:rsidRDefault="00345B26" w:rsidP="00345B26">
      <w:pPr>
        <w:pStyle w:val="ConsPlusNormal"/>
        <w:jc w:val="right"/>
        <w:outlineLvl w:val="0"/>
      </w:pPr>
      <w:r>
        <w:t>Приложение 13</w:t>
      </w:r>
    </w:p>
    <w:p w:rsidR="00345B26" w:rsidRDefault="00345B26" w:rsidP="00345B26">
      <w:pPr>
        <w:pStyle w:val="ConsPlusNormal"/>
        <w:jc w:val="right"/>
      </w:pPr>
      <w:r>
        <w:t>к решению Думы города Мегиона</w:t>
      </w:r>
    </w:p>
    <w:p w:rsidR="00345B26" w:rsidRDefault="00345B26" w:rsidP="00345B26">
      <w:pPr>
        <w:pStyle w:val="ConsPlusNormal"/>
        <w:jc w:val="right"/>
      </w:pPr>
      <w:r>
        <w:t>от 09.12.2024 N 427</w:t>
      </w:r>
    </w:p>
    <w:p w:rsidR="00345B26" w:rsidRDefault="00345B26" w:rsidP="00345B26">
      <w:pPr>
        <w:pStyle w:val="ConsPlusNormal"/>
      </w:pPr>
    </w:p>
    <w:p w:rsidR="00345B26" w:rsidRDefault="00345B26" w:rsidP="00345B26">
      <w:pPr>
        <w:pStyle w:val="ConsPlusTitle"/>
        <w:jc w:val="center"/>
      </w:pPr>
      <w:bookmarkStart w:id="0" w:name="P25927"/>
      <w:bookmarkEnd w:id="0"/>
      <w:r>
        <w:t>ПРОГРАММА</w:t>
      </w:r>
    </w:p>
    <w:p w:rsidR="00345B26" w:rsidRDefault="00345B26" w:rsidP="00345B26">
      <w:pPr>
        <w:pStyle w:val="ConsPlusTitle"/>
        <w:jc w:val="center"/>
      </w:pPr>
      <w:r>
        <w:t>МУНИЦИПАЛЬНЫХ ВНУТРЕННИХ ЗАИМСТВОВАНИЙ ГОРОДСКОГО ОКРУГА</w:t>
      </w:r>
      <w:r>
        <w:t xml:space="preserve"> </w:t>
      </w:r>
      <w:r>
        <w:t xml:space="preserve">МЕГИОН ХАНТЫ-МАНСИЙСКОГО АВТОНОМНОГО </w:t>
      </w:r>
      <w:r>
        <w:br/>
      </w:r>
      <w:r>
        <w:t xml:space="preserve">ОКРУГА </w:t>
      </w:r>
      <w:r>
        <w:t>–</w:t>
      </w:r>
      <w:r>
        <w:t xml:space="preserve"> ЮГРЫ</w:t>
      </w:r>
      <w:r>
        <w:t xml:space="preserve"> </w:t>
      </w:r>
      <w:r>
        <w:t>НА 2025 ГОД</w:t>
      </w:r>
      <w:bookmarkStart w:id="1" w:name="_GoBack"/>
      <w:bookmarkEnd w:id="1"/>
    </w:p>
    <w:p w:rsidR="00345B26" w:rsidRDefault="00345B26" w:rsidP="00345B2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45B26" w:rsidTr="005879D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45B26" w:rsidRDefault="00345B26" w:rsidP="005879D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45B26" w:rsidRDefault="00345B26" w:rsidP="005879D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45B26" w:rsidRDefault="00345B26" w:rsidP="005879D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45B26" w:rsidRDefault="00345B26" w:rsidP="005879D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25.04.2025 N 451)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45B26" w:rsidRDefault="00345B26" w:rsidP="005879D0">
            <w:pPr>
              <w:pStyle w:val="ConsPlusNormal"/>
            </w:pPr>
          </w:p>
        </w:tc>
      </w:tr>
    </w:tbl>
    <w:p w:rsidR="00345B26" w:rsidRDefault="00345B26" w:rsidP="00345B26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58"/>
        <w:gridCol w:w="2098"/>
      </w:tblGrid>
      <w:tr w:rsidR="00345B26" w:rsidTr="005879D0">
        <w:tc>
          <w:tcPr>
            <w:tcW w:w="6858" w:type="dxa"/>
          </w:tcPr>
          <w:p w:rsidR="00345B26" w:rsidRDefault="00345B26" w:rsidP="005879D0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098" w:type="dxa"/>
          </w:tcPr>
          <w:p w:rsidR="00345B26" w:rsidRDefault="00345B26" w:rsidP="005879D0">
            <w:pPr>
              <w:pStyle w:val="ConsPlusNormal"/>
              <w:jc w:val="center"/>
            </w:pPr>
            <w:r>
              <w:t>Сумма на 2025 год (тыс. руб.)</w:t>
            </w:r>
          </w:p>
        </w:tc>
      </w:tr>
      <w:tr w:rsidR="00345B26" w:rsidTr="005879D0">
        <w:tc>
          <w:tcPr>
            <w:tcW w:w="6858" w:type="dxa"/>
          </w:tcPr>
          <w:p w:rsidR="00345B26" w:rsidRDefault="00345B26" w:rsidP="005879D0">
            <w:pPr>
              <w:pStyle w:val="ConsPlusNormal"/>
            </w:pPr>
            <w:r>
              <w:t>Бюджетные кредиты от других бюджетов бюджетной системы РФ</w:t>
            </w:r>
          </w:p>
        </w:tc>
        <w:tc>
          <w:tcPr>
            <w:tcW w:w="2098" w:type="dxa"/>
          </w:tcPr>
          <w:p w:rsidR="00345B26" w:rsidRDefault="00345B26" w:rsidP="005879D0">
            <w:pPr>
              <w:pStyle w:val="ConsPlusNormal"/>
            </w:pPr>
            <w:r>
              <w:t>-200 529,9</w:t>
            </w:r>
          </w:p>
        </w:tc>
      </w:tr>
      <w:tr w:rsidR="00345B26" w:rsidTr="005879D0">
        <w:tc>
          <w:tcPr>
            <w:tcW w:w="6858" w:type="dxa"/>
          </w:tcPr>
          <w:p w:rsidR="00345B26" w:rsidRDefault="00345B26" w:rsidP="005879D0">
            <w:pPr>
              <w:pStyle w:val="ConsPlusNormal"/>
            </w:pPr>
            <w:r>
              <w:t>привлечение</w:t>
            </w:r>
          </w:p>
        </w:tc>
        <w:tc>
          <w:tcPr>
            <w:tcW w:w="2098" w:type="dxa"/>
          </w:tcPr>
          <w:p w:rsidR="00345B26" w:rsidRDefault="00345B26" w:rsidP="005879D0">
            <w:pPr>
              <w:pStyle w:val="ConsPlusNormal"/>
            </w:pPr>
            <w:r>
              <w:t>0,0</w:t>
            </w:r>
          </w:p>
        </w:tc>
      </w:tr>
      <w:tr w:rsidR="00345B26" w:rsidTr="005879D0">
        <w:tc>
          <w:tcPr>
            <w:tcW w:w="6858" w:type="dxa"/>
          </w:tcPr>
          <w:p w:rsidR="00345B26" w:rsidRDefault="00345B26" w:rsidP="005879D0">
            <w:pPr>
              <w:pStyle w:val="ConsPlusNormal"/>
            </w:pPr>
            <w:r>
              <w:t>погашение</w:t>
            </w:r>
          </w:p>
        </w:tc>
        <w:tc>
          <w:tcPr>
            <w:tcW w:w="2098" w:type="dxa"/>
          </w:tcPr>
          <w:p w:rsidR="00345B26" w:rsidRDefault="00345B26" w:rsidP="005879D0">
            <w:pPr>
              <w:pStyle w:val="ConsPlusNormal"/>
            </w:pPr>
            <w:r>
              <w:t>-200 529,9</w:t>
            </w:r>
          </w:p>
        </w:tc>
      </w:tr>
      <w:tr w:rsidR="00345B26" w:rsidTr="005879D0">
        <w:tc>
          <w:tcPr>
            <w:tcW w:w="6858" w:type="dxa"/>
          </w:tcPr>
          <w:p w:rsidR="00345B26" w:rsidRDefault="00345B26" w:rsidP="005879D0">
            <w:pPr>
              <w:pStyle w:val="ConsPlusNormal"/>
            </w:pPr>
            <w:r>
              <w:t>Кредиты от кредитных организаций</w:t>
            </w:r>
          </w:p>
        </w:tc>
        <w:tc>
          <w:tcPr>
            <w:tcW w:w="2098" w:type="dxa"/>
          </w:tcPr>
          <w:p w:rsidR="00345B26" w:rsidRDefault="00345B26" w:rsidP="005879D0">
            <w:pPr>
              <w:pStyle w:val="ConsPlusNormal"/>
            </w:pPr>
            <w:r>
              <w:t>392 047,2</w:t>
            </w:r>
          </w:p>
        </w:tc>
      </w:tr>
      <w:tr w:rsidR="00345B26" w:rsidTr="005879D0">
        <w:tc>
          <w:tcPr>
            <w:tcW w:w="6858" w:type="dxa"/>
          </w:tcPr>
          <w:p w:rsidR="00345B26" w:rsidRDefault="00345B26" w:rsidP="005879D0">
            <w:pPr>
              <w:pStyle w:val="ConsPlusNormal"/>
            </w:pPr>
            <w:r>
              <w:t>привлечение</w:t>
            </w:r>
          </w:p>
        </w:tc>
        <w:tc>
          <w:tcPr>
            <w:tcW w:w="2098" w:type="dxa"/>
          </w:tcPr>
          <w:p w:rsidR="00345B26" w:rsidRDefault="00345B26" w:rsidP="005879D0">
            <w:pPr>
              <w:pStyle w:val="ConsPlusNormal"/>
            </w:pPr>
            <w:r>
              <w:t>392 047,2</w:t>
            </w:r>
          </w:p>
        </w:tc>
      </w:tr>
      <w:tr w:rsidR="00345B26" w:rsidTr="005879D0">
        <w:tc>
          <w:tcPr>
            <w:tcW w:w="6858" w:type="dxa"/>
          </w:tcPr>
          <w:p w:rsidR="00345B26" w:rsidRDefault="00345B26" w:rsidP="005879D0">
            <w:pPr>
              <w:pStyle w:val="ConsPlusNormal"/>
            </w:pPr>
            <w:r>
              <w:t>погашение</w:t>
            </w:r>
          </w:p>
        </w:tc>
        <w:tc>
          <w:tcPr>
            <w:tcW w:w="2098" w:type="dxa"/>
          </w:tcPr>
          <w:p w:rsidR="00345B26" w:rsidRDefault="00345B26" w:rsidP="005879D0">
            <w:pPr>
              <w:pStyle w:val="ConsPlusNormal"/>
            </w:pPr>
            <w:r>
              <w:t>0,0</w:t>
            </w:r>
          </w:p>
        </w:tc>
      </w:tr>
      <w:tr w:rsidR="00345B26" w:rsidTr="005879D0">
        <w:tc>
          <w:tcPr>
            <w:tcW w:w="6858" w:type="dxa"/>
          </w:tcPr>
          <w:p w:rsidR="00345B26" w:rsidRDefault="00345B26" w:rsidP="005879D0">
            <w:pPr>
              <w:pStyle w:val="ConsPlusNormal"/>
            </w:pPr>
            <w:r>
              <w:t>Всего:</w:t>
            </w:r>
          </w:p>
        </w:tc>
        <w:tc>
          <w:tcPr>
            <w:tcW w:w="2098" w:type="dxa"/>
          </w:tcPr>
          <w:p w:rsidR="00345B26" w:rsidRDefault="00345B26" w:rsidP="005879D0">
            <w:pPr>
              <w:pStyle w:val="ConsPlusNormal"/>
            </w:pPr>
            <w:r>
              <w:t>191 517,3</w:t>
            </w:r>
          </w:p>
        </w:tc>
      </w:tr>
    </w:tbl>
    <w:p w:rsidR="00345B26" w:rsidRDefault="00345B26" w:rsidP="00345B26">
      <w:pPr>
        <w:pStyle w:val="ConsPlusNormal"/>
      </w:pPr>
    </w:p>
    <w:p w:rsidR="00345B26" w:rsidRDefault="00345B26" w:rsidP="00345B26">
      <w:pPr>
        <w:pStyle w:val="ConsPlusNormal"/>
        <w:ind w:firstLine="540"/>
        <w:jc w:val="both"/>
      </w:pPr>
      <w:r>
        <w:t>Предельные сроки погашения долговых обязательств, возникающих при осуществлении муниципальных внутренних заимствований городского округа Мегион Ханты-Мансийского автономного округа - Югры в 2025 году и плановом периоде 2026 и 2027 годов:</w:t>
      </w:r>
    </w:p>
    <w:p w:rsidR="00345B26" w:rsidRDefault="00345B26" w:rsidP="00345B26">
      <w:pPr>
        <w:pStyle w:val="ConsPlusNormal"/>
        <w:spacing w:before="240"/>
        <w:ind w:firstLine="540"/>
        <w:jc w:val="both"/>
      </w:pPr>
      <w:r>
        <w:t>по кредитам кредитных организаций до 3-х лет</w:t>
      </w:r>
    </w:p>
    <w:p w:rsidR="00345B26" w:rsidRDefault="00345B26" w:rsidP="00345B26">
      <w:pPr>
        <w:pStyle w:val="ConsPlusNormal"/>
        <w:spacing w:before="240"/>
        <w:ind w:firstLine="540"/>
        <w:jc w:val="both"/>
      </w:pPr>
      <w:r>
        <w:t>по бюджетным кредитам от других бюджетов бюджетной системы Российской Федерации со сроком погашения до 3-х лет</w:t>
      </w:r>
    </w:p>
    <w:p w:rsidR="00345B26" w:rsidRDefault="00345B26" w:rsidP="00345B26">
      <w:pPr>
        <w:pStyle w:val="ConsPlusNormal"/>
      </w:pPr>
    </w:p>
    <w:p w:rsidR="00CB289F" w:rsidRDefault="00CB289F"/>
    <w:sectPr w:rsidR="00CB2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B26"/>
    <w:rsid w:val="00033649"/>
    <w:rsid w:val="002C6B8B"/>
    <w:rsid w:val="00345B26"/>
    <w:rsid w:val="00412E62"/>
    <w:rsid w:val="006C6087"/>
    <w:rsid w:val="00827C04"/>
    <w:rsid w:val="00A66B00"/>
    <w:rsid w:val="00AD31A7"/>
    <w:rsid w:val="00C96C7A"/>
    <w:rsid w:val="00CB289F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09563"/>
  <w15:chartTrackingRefBased/>
  <w15:docId w15:val="{FF60AF62-4F87-458E-8B74-1D8F3BDCA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5B26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Normal">
    <w:name w:val="ConsPlusNormal"/>
    <w:rsid w:val="00345B26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345B26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23051&amp;dst=1000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2025-05-13T10:06:00Z</dcterms:created>
  <dcterms:modified xsi:type="dcterms:W3CDTF">2025-05-13T10:08:00Z</dcterms:modified>
</cp:coreProperties>
</file>