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66" w:rsidRDefault="00BB2166" w:rsidP="00BB2166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6B8">
        <w:rPr>
          <w:rFonts w:ascii="Times New Roman" w:hAnsi="Times New Roman" w:cs="Times New Roman"/>
          <w:sz w:val="24"/>
          <w:szCs w:val="24"/>
        </w:rPr>
        <w:t>Паспорт</w:t>
      </w: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6B8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6B8">
        <w:rPr>
          <w:rFonts w:ascii="Times New Roman" w:hAnsi="Times New Roman" w:cs="Times New Roman"/>
          <w:sz w:val="24"/>
          <w:szCs w:val="24"/>
        </w:rPr>
        <w:t xml:space="preserve">«Культурное пространство в городе </w:t>
      </w:r>
      <w:proofErr w:type="spellStart"/>
      <w:r w:rsidRPr="003566B8">
        <w:rPr>
          <w:rFonts w:ascii="Times New Roman" w:hAnsi="Times New Roman" w:cs="Times New Roman"/>
          <w:sz w:val="24"/>
          <w:szCs w:val="24"/>
        </w:rPr>
        <w:t>Мегионе</w:t>
      </w:r>
      <w:proofErr w:type="spellEnd"/>
      <w:r w:rsidRPr="003566B8">
        <w:rPr>
          <w:rFonts w:ascii="Times New Roman" w:hAnsi="Times New Roman" w:cs="Times New Roman"/>
          <w:sz w:val="24"/>
          <w:szCs w:val="24"/>
        </w:rPr>
        <w:t>»</w:t>
      </w:r>
    </w:p>
    <w:p w:rsidR="00BB2166" w:rsidRPr="003566B8" w:rsidRDefault="00BB2166" w:rsidP="00BB216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1.Основные положения </w:t>
      </w:r>
    </w:p>
    <w:p w:rsidR="00BB2166" w:rsidRPr="003566B8" w:rsidRDefault="00BB2166" w:rsidP="00BB216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761"/>
        <w:gridCol w:w="6378"/>
      </w:tblGrid>
      <w:tr w:rsidR="00BB2166" w:rsidRPr="003566B8" w:rsidTr="00222C96">
        <w:trPr>
          <w:trHeight w:val="24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674893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right="-852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города, курирующий сферу социальной политики.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66" w:rsidRPr="003566B8" w:rsidTr="00222C96">
        <w:trPr>
          <w:trHeight w:val="550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</w:tr>
      <w:tr w:rsidR="00BB2166" w:rsidRPr="003566B8" w:rsidTr="00222C96">
        <w:trPr>
          <w:trHeight w:val="338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2024 – 2030 </w:t>
            </w:r>
          </w:p>
        </w:tc>
      </w:tr>
      <w:tr w:rsidR="00BB2166" w:rsidRPr="003566B8" w:rsidTr="00222C96">
        <w:trPr>
          <w:trHeight w:val="131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, доступа населения к культурным ценностям, цифровым ресурсам в сфере культуры</w:t>
            </w:r>
          </w:p>
        </w:tc>
      </w:tr>
      <w:tr w:rsidR="00BB2166" w:rsidRPr="003566B8" w:rsidTr="00222C96">
        <w:trPr>
          <w:trHeight w:val="706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166" w:rsidRPr="003566B8" w:rsidTr="00222C96">
        <w:trPr>
          <w:trHeight w:val="438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4 469 535,0 </w:t>
            </w:r>
            <w:proofErr w:type="spellStart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B2166" w:rsidRPr="003566B8" w:rsidTr="00222C96">
        <w:trPr>
          <w:trHeight w:val="438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1.Реализация потенциала каждого человека, развитие его талантов, воспитание патриотичной и социальной ответственной личности: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1.Показатель</w:t>
            </w:r>
            <w:proofErr w:type="gramEnd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2.Показатель</w:t>
            </w:r>
            <w:proofErr w:type="gramEnd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100% обучающихся».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3.Показатель</w:t>
            </w:r>
            <w:proofErr w:type="gramEnd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 2030 году удовлетворенности граждан работой государственных и муниципальных организаций культуры, искусства и народного творчества».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4.Показатель</w:t>
            </w:r>
            <w:proofErr w:type="gramEnd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продвижения и защиты традиционных российских духовно-нравственных ценностей в рамках не менее 70% проектов в сфере культуры, искусства и народного творчества, финансируемых государственными институтами развития, к 2030 году и не менее 80% таких проектов к 2036 году».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2.Цифровая трансформация государственного и муниципального управления, экономики и социальной сферы: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1.Показатель</w:t>
            </w:r>
            <w:proofErr w:type="gramEnd"/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«достижение к 2030 году «цифровой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интеллекта».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3.Государственная программа Ханты-Мансийского автономного округа – Югры «Культурное пространство»</w:t>
            </w:r>
          </w:p>
        </w:tc>
      </w:tr>
    </w:tbl>
    <w:p w:rsidR="00BB2166" w:rsidRPr="003566B8" w:rsidRDefault="00BB2166" w:rsidP="00BB216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2166" w:rsidRPr="003566B8" w:rsidSect="00537812">
          <w:headerReference w:type="default" r:id="rId7"/>
          <w:headerReference w:type="first" r:id="rId8"/>
          <w:pgSz w:w="11905" w:h="16838"/>
          <w:pgMar w:top="1134" w:right="567" w:bottom="426" w:left="1701" w:header="397" w:footer="0" w:gutter="0"/>
          <w:cols w:space="720"/>
          <w:titlePg/>
          <w:docGrid w:linePitch="299"/>
        </w:sectPr>
      </w:pPr>
    </w:p>
    <w:p w:rsidR="00BB2166" w:rsidRPr="003566B8" w:rsidRDefault="00BB2166" w:rsidP="00BB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3566B8">
        <w:rPr>
          <w:rFonts w:ascii="Times New Roman" w:hAnsi="Times New Roman" w:cs="Times New Roman"/>
          <w:sz w:val="24"/>
          <w:szCs w:val="24"/>
        </w:rPr>
        <w:t>2.Показатели муниципальной программы</w:t>
      </w: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23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710"/>
        <w:gridCol w:w="567"/>
        <w:gridCol w:w="709"/>
        <w:gridCol w:w="709"/>
        <w:gridCol w:w="707"/>
        <w:gridCol w:w="709"/>
        <w:gridCol w:w="851"/>
        <w:gridCol w:w="850"/>
        <w:gridCol w:w="851"/>
        <w:gridCol w:w="850"/>
        <w:gridCol w:w="851"/>
        <w:gridCol w:w="1843"/>
        <w:gridCol w:w="1418"/>
        <w:gridCol w:w="1558"/>
        <w:gridCol w:w="44"/>
      </w:tblGrid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национальных целей </w:t>
            </w: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2166" w:rsidRPr="003566B8" w:rsidTr="00222C96">
        <w:trPr>
          <w:trHeight w:val="603"/>
        </w:trPr>
        <w:tc>
          <w:tcPr>
            <w:tcW w:w="14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программы: «Укрепление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, доступа населения к культурным ценностям, цифровым ресурсам в сфере культуры»</w:t>
            </w:r>
          </w:p>
        </w:tc>
      </w:tr>
      <w:tr w:rsidR="00BB2166" w:rsidRPr="003566B8" w:rsidTr="00222C96">
        <w:trPr>
          <w:gridAfter w:val="1"/>
          <w:wAfter w:w="44" w:type="dxa"/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культурных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Тысяча единиц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«Культурное пространство» утвержденное постановлением Ханты-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Мансийского автономного 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28.12.2024 №572-п (далее – 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№572-п)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 и учреждения дополнительного образования в сфере культуры. Управление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российских духовно-нравственных и культурно-исторических ценностей;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228E">
              <w:rPr>
                <w:rFonts w:ascii="Times New Roman" w:hAnsi="Times New Roman" w:cs="Times New Roman"/>
                <w:sz w:val="24"/>
                <w:szCs w:val="24"/>
              </w:rPr>
              <w:t>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Оцифровка музейных предметов, представленных в сети Интернет, от общего числа музейных предмето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основного фонда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 (нарастающим итогом)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№572-п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Экоцентр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российских духовно-нравственных и культурно-исторических ценностей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5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представленных (во всех формах) зрителю музейных предметов основного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(ед.) (нарастающим итогом)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13069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14375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14896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15342,8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15649,7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15806,2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15964,3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8407B7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16123,9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№572-п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Экоцентр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традиционных российских духовно-нравственных и культурно-исторических ценностей;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BB2166" w:rsidRPr="003566B8" w:rsidTr="00222C96">
        <w:trPr>
          <w:gridAfter w:val="1"/>
          <w:wAfter w:w="44" w:type="dxa"/>
          <w:trHeight w:val="2723"/>
        </w:trPr>
        <w:tc>
          <w:tcPr>
            <w:tcW w:w="421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75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культуры получивших современное оборудование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(ед.)(нарастающим итогом)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№572-п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и учреждения дополнительного образования в сфере культуры.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к 2030 году условий для воспитания гармонично развитой, патриотичной и социально ответственной личности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традиционных российских духовно-нравственных и культурно-исторических ценностей;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5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переоснащенных муниципальных библиотек по модельному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стандарту(ед.) (нарастающим итогом)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№572-п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«ЦБС» Управление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Создание к 2030 году условий для воспитания гармонично развитой, патриотичной и социально ответственн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личности на основе традиционных российских духовно-нравственных и культурно-исторических ценностей;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75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услугами в сфере культуры (%)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№572-п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культуры и учреждения дополнительного образования в сфере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культуры. Управление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 2030 году удовлетворенности граждан работой государственных и муниципаль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организаций культуры, искусства и народного творчества</w:t>
            </w: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shd w:val="clear" w:color="auto" w:fill="FFFFFF" w:themeFill="background1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hanging="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5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Число обращений к цифровым ресурсам в сфере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(нарастающим итогом)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Тысяча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№572-п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учреждения дополнительного образования в сфере культуры. Управление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достижение к 2030 году "цифровой зрелости" государственного и муниципального управления,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интеллекта;</w:t>
            </w: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75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при государственной поддержке творческих инициатив и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(ед.)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(ежегодно)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№572-п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учреждения дополнительного образования в сфере культуры. Управление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100% обучающихся;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продвижения и защиты традиционных российских духовно-нравственных ценностей в рамках не менее 70% проектов в сфере культуры, искусства и народного творчества, финансируемых государственными институтами развития, к 2030 году и не менее 80% таких проектов к 2036 году</w:t>
            </w: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75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Доля зданий учреждений культуры, находящихся в удовлетво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рительном состоянии, в общем количестве зданий данных учреждений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№572-п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 и учреждения дополнительного образовани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в сфере культуры. Управление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 2030 году удовлетворенности граждан работой государственных и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организаций культуры, искусства и народного творчества</w:t>
            </w:r>
          </w:p>
        </w:tc>
      </w:tr>
      <w:tr w:rsidR="00BB2166" w:rsidRPr="003566B8" w:rsidTr="00222C96">
        <w:trPr>
          <w:gridAfter w:val="1"/>
          <w:wAfter w:w="44" w:type="dxa"/>
        </w:trPr>
        <w:tc>
          <w:tcPr>
            <w:tcW w:w="421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75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организациями культуры, (%)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№572-п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учреждения дополнительного образования в сфере культуры. Управление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BB2166" w:rsidRPr="003566B8" w:rsidTr="00222C96">
        <w:trPr>
          <w:gridAfter w:val="1"/>
          <w:wAfter w:w="44" w:type="dxa"/>
          <w:trHeight w:val="2459"/>
        </w:trPr>
        <w:tc>
          <w:tcPr>
            <w:tcW w:w="421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5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воспользовавшихся налоговой льготой (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A0354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 xml:space="preserve">ешение Думы города </w:t>
            </w:r>
            <w:proofErr w:type="spellStart"/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8407B7">
              <w:rPr>
                <w:rFonts w:ascii="Times New Roman" w:hAnsi="Times New Roman" w:cs="Times New Roman"/>
                <w:sz w:val="24"/>
                <w:szCs w:val="24"/>
              </w:rPr>
              <w:t xml:space="preserve">  от 27.09.2024 №401 «О земельном налоге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МАУ «</w:t>
            </w:r>
            <w:proofErr w:type="spellStart"/>
            <w:r w:rsidRPr="008407B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Экоцентр</w:t>
            </w:r>
            <w:proofErr w:type="spellEnd"/>
            <w:r w:rsidRPr="008407B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», МАУ «Дворец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искусств», МБУ «ЦБС», МБУ ДО «ДШИ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А.М.Кузьмина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«ДХШ»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B2166" w:rsidRPr="006017D5" w:rsidTr="00222C96">
        <w:trPr>
          <w:gridAfter w:val="1"/>
          <w:wAfter w:w="44" w:type="dxa"/>
          <w:trHeight w:val="2459"/>
        </w:trPr>
        <w:tc>
          <w:tcPr>
            <w:tcW w:w="421" w:type="dxa"/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ind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негосударственных (немуниципальных), в том числе некоммерческих организаций, предоставляющих услуги в сфере культуры, в общем числе организаций, предоставляющих услуги в сфере культуры(ед.) (с </w:t>
            </w:r>
            <w:r w:rsidRPr="0060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нарастающим итогом)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166" w:rsidRPr="006017D5" w:rsidTr="00222C96">
        <w:trPr>
          <w:gridAfter w:val="1"/>
          <w:wAfter w:w="44" w:type="dxa"/>
          <w:trHeight w:val="2459"/>
        </w:trPr>
        <w:tc>
          <w:tcPr>
            <w:tcW w:w="421" w:type="dxa"/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ind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творческих и управленческих кадров в сфере культуры (чел.) (с нарастающий)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Правительства Ханты-Мансийского автономного округа – Югры от 10.11.2023 №548-п «О государственной программе Ханты-Мансийского автономного округа – Югры «Культурное пространство»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культуры/подведомственные ему учреждения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166" w:rsidRPr="003566B8" w:rsidTr="00222C96">
        <w:trPr>
          <w:gridAfter w:val="1"/>
          <w:wAfter w:w="44" w:type="dxa"/>
          <w:trHeight w:val="2459"/>
        </w:trPr>
        <w:tc>
          <w:tcPr>
            <w:tcW w:w="421" w:type="dxa"/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ind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обеспечения комплексной безопасности учреждений культуры и </w:t>
            </w:r>
            <w:r w:rsidRPr="0060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в сфере культуры, (%)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Российской Федерации от </w:t>
            </w:r>
            <w:proofErr w:type="spellStart"/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017D5">
              <w:rPr>
                <w:rFonts w:ascii="Times New Roman" w:hAnsi="Times New Roman" w:cs="Times New Roman"/>
                <w:sz w:val="24"/>
                <w:szCs w:val="24"/>
              </w:rPr>
              <w:t xml:space="preserve"> 11.02.2017 №176 «Об утверждении требований</w:t>
            </w:r>
          </w:p>
          <w:p w:rsidR="00BB2166" w:rsidRPr="006017D5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 xml:space="preserve">к антитеррористической </w:t>
            </w:r>
            <w:r w:rsidRPr="0060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защищенности объектов (территорий)</w:t>
            </w:r>
          </w:p>
          <w:p w:rsidR="00BB2166" w:rsidRPr="006017D5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в сфере культуры и формы паспорта безопасности</w:t>
            </w:r>
          </w:p>
          <w:p w:rsidR="00BB2166" w:rsidRPr="006017D5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этих объектов (территорий)»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6017D5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культуры/подведомственные ему учреждения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2166" w:rsidRPr="003566B8" w:rsidRDefault="00BB2166" w:rsidP="00BB216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6B8">
        <w:rPr>
          <w:rFonts w:ascii="Times New Roman" w:hAnsi="Times New Roman" w:cs="Times New Roman"/>
          <w:sz w:val="24"/>
          <w:szCs w:val="24"/>
        </w:rPr>
        <w:t xml:space="preserve">3.План достижения показателей муниципальной программы 2025 году </w:t>
      </w: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56"/>
        <w:gridCol w:w="2600"/>
        <w:gridCol w:w="1701"/>
        <w:gridCol w:w="1714"/>
        <w:gridCol w:w="1559"/>
        <w:gridCol w:w="1701"/>
        <w:gridCol w:w="1518"/>
        <w:gridCol w:w="1847"/>
        <w:gridCol w:w="12"/>
        <w:gridCol w:w="1855"/>
      </w:tblGrid>
      <w:tr w:rsidR="00BB2166" w:rsidRPr="003566B8" w:rsidTr="00222C96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ОКЕЙ)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На конец (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5) года</w:t>
            </w:r>
          </w:p>
        </w:tc>
      </w:tr>
      <w:tr w:rsidR="00BB2166" w:rsidRPr="003566B8" w:rsidTr="00222C96"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hanging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: «Укрепление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, доступа населения к культурным ценностям, цифровым ресурсам в сфере культуры»</w:t>
            </w: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культурных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Тысяча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249,7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Оцифровка музейных предметов, представленных в сети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Интернет, от общего числа музейных предметов основного фонда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представленных (во всех формах) зрителю музейных предметов основного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13285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13717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14043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14896</w:t>
            </w: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00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культуры получивших современное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2166" w:rsidRPr="003566B8" w:rsidTr="00222C96">
        <w:trPr>
          <w:trHeight w:val="12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00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переоснащенных муниципальных библиотек по модельному стандарту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600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7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услугами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600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Число обращений к цифровым ресурсам в сфере культуры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Тысяча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600" w:type="dxa"/>
            <w:shd w:val="clear" w:color="auto" w:fill="auto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при государственной поддержке творческих инициатив и проектов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2166" w:rsidRPr="003566B8" w:rsidTr="00222C96">
        <w:trPr>
          <w:trHeight w:val="54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600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Доля зданий учреждений культуры, находящихся в удовлетворительном состоянии, в общем количестве зданий данных учреждений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B2166" w:rsidRPr="003566B8" w:rsidTr="00222C9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600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организациями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2166" w:rsidRPr="003566B8" w:rsidTr="00222C96">
        <w:trPr>
          <w:trHeight w:val="96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600" w:type="dxa"/>
            <w:shd w:val="clear" w:color="auto" w:fill="FFFFFF" w:themeFill="background1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воспользовавшихся налоговой льготой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B2166" w:rsidRPr="003566B8" w:rsidRDefault="00BB2166" w:rsidP="00BB216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166" w:rsidRDefault="00BB2166" w:rsidP="00BB216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166" w:rsidRDefault="00BB2166" w:rsidP="00BB216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6B8">
        <w:rPr>
          <w:rFonts w:ascii="Times New Roman" w:hAnsi="Times New Roman" w:cs="Times New Roman"/>
          <w:sz w:val="24"/>
          <w:szCs w:val="24"/>
        </w:rPr>
        <w:t>4.Структура муниципальной программы</w:t>
      </w:r>
    </w:p>
    <w:tbl>
      <w:tblPr>
        <w:tblStyle w:val="a5"/>
        <w:tblW w:w="15459" w:type="dxa"/>
        <w:tblLook w:val="04A0" w:firstRow="1" w:lastRow="0" w:firstColumn="1" w:lastColumn="0" w:noHBand="0" w:noVBand="1"/>
      </w:tblPr>
      <w:tblGrid>
        <w:gridCol w:w="704"/>
        <w:gridCol w:w="3827"/>
        <w:gridCol w:w="5103"/>
        <w:gridCol w:w="142"/>
        <w:gridCol w:w="5387"/>
        <w:gridCol w:w="296"/>
      </w:tblGrid>
      <w:tr w:rsidR="00BB2166" w:rsidRPr="003566B8" w:rsidTr="00222C96">
        <w:tc>
          <w:tcPr>
            <w:tcW w:w="704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5245" w:type="dxa"/>
            <w:gridSpan w:val="2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5683" w:type="dxa"/>
            <w:gridSpan w:val="2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</w:p>
        </w:tc>
      </w:tr>
      <w:tr w:rsidR="00BB2166" w:rsidRPr="003566B8" w:rsidTr="00222C96">
        <w:tc>
          <w:tcPr>
            <w:tcW w:w="704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5" w:type="dxa"/>
            <w:gridSpan w:val="2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83" w:type="dxa"/>
            <w:gridSpan w:val="2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B2166" w:rsidRPr="003566B8" w:rsidTr="00222C96">
        <w:trPr>
          <w:trHeight w:val="270"/>
        </w:trPr>
        <w:tc>
          <w:tcPr>
            <w:tcW w:w="704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755" w:type="dxa"/>
            <w:gridSpan w:val="5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«Семейные ценности и инфраструктура культуры»</w:t>
            </w:r>
          </w:p>
        </w:tc>
      </w:tr>
      <w:tr w:rsidR="00BB2166" w:rsidRPr="003566B8" w:rsidTr="00222C96">
        <w:trPr>
          <w:trHeight w:val="58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Ответственный за реализацию: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культуры, учреждения дополнительного образования</w:t>
            </w:r>
          </w:p>
        </w:tc>
        <w:tc>
          <w:tcPr>
            <w:tcW w:w="10928" w:type="dxa"/>
            <w:gridSpan w:val="4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827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гражданам возможности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5245" w:type="dxa"/>
            <w:gridSpan w:val="2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создание условий для улучшения качества и увеличения объемов услуг, предоставляемых населению, вовлечение различных социальных групп в культурную деятельность, обеспечение развития культурной инфраструктуры за счет реновации региональных и муниципальных организаций культуры. 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Оснащение образовательных учреждений в сфере культуры (детских школ искусств по видам искусств) музыкальными инструментами, оборудованием и учебными материалами.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Реконструкция, техническое оснащение музеев.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Развитие учреждений культурно-досугового типа путем их реконструкции или капитального ремонта.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модельных муниципальных библиотек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Реконструкция и капитальный ремонт объектов организаций культуры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 1: Число посещений культурных мероприятий (Тысяча единиц).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 w:rsidRPr="0079301B"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 w:rsidRPr="0079301B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4: Количество учреждений культуры, получивших современное оборудование.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формируется исходя из ежемесячного мониторинга.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5: Количество переоснащенных муниципальных библиотек по модельному стандарту.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является данные заключенного Соглашения о предоставлении субсидии из бюджета Ханты-Ман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ийского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автономного округа – Югры местному бюджету заключенного между Департаментом культуры и администрацией города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459" w:type="dxa"/>
            <w:gridSpan w:val="4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</w:tr>
      <w:tr w:rsidR="00BB2166" w:rsidRPr="003566B8" w:rsidTr="00222C96">
        <w:trPr>
          <w:gridAfter w:val="1"/>
          <w:wAfter w:w="296" w:type="dxa"/>
          <w:trHeight w:val="825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Ответственный за реализацию: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культуры, учреждения дополнительного образования 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пополнение книжными фондами библиотек муниципальных образований. Модернизация библиотек муниципального образования</w:t>
            </w:r>
          </w:p>
        </w:tc>
        <w:tc>
          <w:tcPr>
            <w:tcW w:w="5245" w:type="dxa"/>
            <w:gridSpan w:val="2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уровня комплектования общедоступных библиотек в городе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Мегионе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, устойчивого развития библиотечной сети,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творческую самореализацию Комплектование книжных фондов библиотек.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создание и модернизация собственных сайтов библиотек, предоставление доступа к электронным каталогам (далее - ЭК), полнотекстовым ресурсам;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подключение общедоступных библиотек к сети Интернет;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перевод документов в машиночитаемые форматы;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поставка автоматизированных библиотечно-информационных систем в библиотеки для осуществления электронной каталогизации и предоставления услуг в электронном виде;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участие в создании сводных библиотечно-информационных ресурсов автономного округа;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библиотек, приобретение автоматизированных рабочих мест (далее - АРМ), модернизацию парка персональных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компьютеров (далее - ПК), программного обеспечения (далее - ПО), периферийного и мультимедийного оборудования, проведение локально-вычислительных сетей (далее - ЛВС);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создание новых центров общественного доступа к социально значимой информации (далее - ЦОД);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специализированного оборудования для инвалидов;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поэтапная автоматизация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внутрибиблиотечных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и процессов обслуживания пользователей;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подписка (приобретение) периодических изданий;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обновление электронных баз данных (далее - ЭБД);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библиобусов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Показатель 1: Число посещений культурных мероприятий (Тысяча единиц).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6: Уровень удовлетворённости населения услугами в сфере культуры (%).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ФГБУ «ГИВЦ Минкультуры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России».  </w:t>
            </w:r>
          </w:p>
          <w:p w:rsidR="00BB2166" w:rsidRPr="00A523E1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7: Число обращений к цифровым ресурсам (Тысяча единиц).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определяется по данным счетчика «Цифровая культура»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PRO</w:t>
            </w:r>
            <w:r w:rsidRPr="001B6DE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spellStart"/>
            <w:r w:rsidRPr="001B6DEE">
              <w:rPr>
                <w:rFonts w:ascii="Times New Roman" w:eastAsiaTheme="minorEastAsia" w:hAnsi="Times New Roman" w:cs="Times New Roman"/>
                <w:sz w:val="24"/>
                <w:szCs w:val="24"/>
              </w:rPr>
              <w:t>Культура.РФ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459" w:type="dxa"/>
            <w:gridSpan w:val="4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</w:tr>
      <w:tr w:rsidR="00BB2166" w:rsidRPr="003566B8" w:rsidTr="00222C96">
        <w:trPr>
          <w:gridAfter w:val="1"/>
          <w:wAfter w:w="296" w:type="dxa"/>
          <w:trHeight w:val="1044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Ответственный за реализацию: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культуры, учреждения дополнительного образования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Задача: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проведения мероприятий для создания и показа новых постановок и (или) укрепление материально-технической базы профессиональных репертуарных театров</w:t>
            </w:r>
          </w:p>
        </w:tc>
        <w:tc>
          <w:tcPr>
            <w:tcW w:w="5245" w:type="dxa"/>
            <w:gridSpan w:val="2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Создание новых постановок и показ спектаклей, укрепление материально-технической базы театров в населенных пунктах с численностью населения до 300 </w:t>
            </w:r>
            <w:proofErr w:type="spellStart"/>
            <w:r w:rsidRPr="003566B8">
              <w:rPr>
                <w:rFonts w:ascii="Times New Roman" w:hAnsi="Times New Roman" w:cs="Times New Roman"/>
              </w:rPr>
              <w:t>тыс.человек</w:t>
            </w:r>
            <w:proofErr w:type="spellEnd"/>
            <w:r w:rsidRPr="003566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1: Число посещений культурных мероприятий (Тысяча единиц).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I(t) - суммарное число посещений культурных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мероприятий;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6: Уровень удовлетворённости населения услугами в сфере культуры (%). 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ФГБУ «ГИВЦ Минкультуры России».  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13: </w:t>
            </w:r>
            <w:r w:rsidRPr="008F3EF0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Повышение квалификации творческих и управленческих кадров в сфере культуры (чел.) (с нарастающий)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B2166" w:rsidRPr="008F3EF0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Источником информации является нормат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ивный акт Департамента культуры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59" w:type="dxa"/>
            <w:gridSpan w:val="4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 «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библиотечного дела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Ответственный за реализацию: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27" w:type="dxa"/>
            <w:hideMark/>
          </w:tcPr>
          <w:p w:rsidR="00BB2166" w:rsidRPr="003566B8" w:rsidRDefault="00BB2166" w:rsidP="00222C96">
            <w:pPr>
              <w:pStyle w:val="af7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   Задача: повышение качества услуг в сфере культуры путем модернизации имущественного комплекса учреждений и организаций культуры</w:t>
            </w:r>
          </w:p>
        </w:tc>
        <w:tc>
          <w:tcPr>
            <w:tcW w:w="5245" w:type="dxa"/>
            <w:gridSpan w:val="2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386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Создание условий для устойчивого развития библиотечной сети города, пополнение книжными фондами, рост востребованности библиотек у населения, обеспечивающих реализацию конституционных прав граждан на свободный доступ к информации, их </w:t>
            </w:r>
            <w:r w:rsidRPr="003566B8">
              <w:rPr>
                <w:rFonts w:ascii="Times New Roman" w:hAnsi="Times New Roman" w:cs="Times New Roman"/>
              </w:rPr>
              <w:lastRenderedPageBreak/>
              <w:t>приобщение к ценностям российской и мировой культуры, практическим и фундаментальным знаниям, а также творческую самореализацию. Основными направлениями мероприятия являются: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386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Осуществление муниципальным бюджетным учреждением «Централизованная библиотечная система» библиотечного обслуживания населения и методического руководства общедоступными библиотеками;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386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Поддержка деятельности и отдельных направлений библиотечного обслуживания населения общедоступными библиотеками, включая: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386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совершенствование информационных ресурсов и услуг;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386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обеспечение доступа к Интернету и сетевым ресурсам;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386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автоматизацию деятельности и обновление оборудования;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386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модернизацию детских, юношеских библиотек;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386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создание детских зон обслуживания;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386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оцифровку фондов;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внестационарного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и удаленного библиотечного обслуживания; исполнение Плана мероприятий по реализации Концепции поддержки и развития чтения в Ханты-Мансийском автономном округе – Югре на 2018-2025 годы;</w:t>
            </w:r>
          </w:p>
        </w:tc>
        <w:tc>
          <w:tcPr>
            <w:tcW w:w="538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 1: Число посещений культурных мероприятий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ысяча единиц).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формируется исходя из базового значения показателя на начало реализации муниципальной программы 347 тыс. обращений и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8: Количество реализованных при государственной поддержке творческих инициатив и проектов (ежегодно).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акты Правительства Российской Федерации, Министерства культуры, Департамента культуры, Правительства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166" w:rsidRPr="008F3EF0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hAnsi="Times New Roman" w:cs="Times New Roman"/>
                <w:sz w:val="24"/>
                <w:szCs w:val="24"/>
              </w:rPr>
              <w:t>Показатель 13: Повышение квалификации творческих и управленческих кадров в сфере культуры (чел.) (с нарастающий).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является нормат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ивный акт Департамента культуры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59" w:type="dxa"/>
            <w:gridSpan w:val="4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 «Развитие музейного дела»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Ответственный за реализацию: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«Региональный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историко-культурный и экологический центр»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Задача: повышение качества услуг в сфере культуры путем модернизации имущественного комплекса учреждений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103" w:type="dxa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Формирование человеческого капитала, за счет обеспечения доступности для населения услуг музеев, повышения образовательной, просветительной и воспитательной роли музеев и роли в социокультурном развитии. 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Основными направлениями мероприятия являются: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Представление фондовых коллекций музеев в постоянных экспозициях и временных выставках в музеях и за их пределами;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 организация и подготовка передвижных выставок;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Размещение материалов об отдельных предметах и коллекциях музеев в Государственном каталоге и сети Интернет;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 систематическое и тематическое комплектование музейных коллекций и совершенствование их научного описания с целью представления в Государственном электронном каталоге, оцифровка музейных фондов;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 интеграция деятельности музеев путем осуществления </w:t>
            </w:r>
            <w:proofErr w:type="spellStart"/>
            <w:r w:rsidRPr="003566B8">
              <w:rPr>
                <w:rFonts w:ascii="Times New Roman" w:hAnsi="Times New Roman" w:cs="Times New Roman"/>
              </w:rPr>
              <w:t>межмузейных</w:t>
            </w:r>
            <w:proofErr w:type="spellEnd"/>
            <w:r w:rsidRPr="003566B8">
              <w:rPr>
                <w:rFonts w:ascii="Times New Roman" w:hAnsi="Times New Roman" w:cs="Times New Roman"/>
              </w:rPr>
              <w:t xml:space="preserve"> выставочных и культурно-образовательных проектов;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внедрение культурно-просветительных программ и проектов с целью привлечения посетителей;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поддержка, развитие и популяризация краеведческих проектов</w:t>
            </w:r>
          </w:p>
        </w:tc>
        <w:tc>
          <w:tcPr>
            <w:tcW w:w="5529" w:type="dxa"/>
            <w:gridSpan w:val="2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 1: Число посещений культурных мероприятий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ысяча единиц).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</w:t>
            </w:r>
            <w:proofErr w:type="gramStart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до  783</w:t>
            </w:r>
            <w:proofErr w:type="gramEnd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тыс. обращений.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2" w:firstLine="2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  <w:r w:rsidRPr="00356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2: Оцифровка музейных предметов, представленных в сети Интернет, от общего числа музейных предметов основного фонда музея. Показатель характеризует доступность услуг учреждений музейного типа.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Расчет значения показателя определяется по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 = </w:t>
            </w:r>
            <w:proofErr w:type="spellStart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Дс</w:t>
            </w:r>
            <w:proofErr w:type="spellEnd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x 100 / </w:t>
            </w:r>
            <w:proofErr w:type="spellStart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Дм</w:t>
            </w:r>
            <w:proofErr w:type="spellEnd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, где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 - оцифрованных музейных предметов,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представленных в сети Интернет, в общем числе музейных предметов основного фонда музея;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Дс</w:t>
            </w:r>
            <w:proofErr w:type="spellEnd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число музейных предметов, представленных в сети Интернет;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Дм</w:t>
            </w:r>
            <w:proofErr w:type="spellEnd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число музейных предметов (всего).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полученных сведений: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форма статистической отчетности с учетом негосударственных организаций 8-НК, утвержден </w:t>
            </w:r>
            <w:hyperlink r:id="rId9">
              <w:r w:rsidRPr="003566B8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приказом</w:t>
              </w:r>
            </w:hyperlink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Росстата от 22.09.2022  №647).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3: Количество представленных (во всех формах) зрителю музейных предметов в общем количестве музейных предметов основного фонда.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полученных сведений: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форма статистической отчетности с учетом негосударственных организаций 8-НК, утвержден </w:t>
            </w:r>
            <w:hyperlink r:id="rId10">
              <w:r w:rsidRPr="003566B8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приказом</w:t>
              </w:r>
            </w:hyperlink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Росстата от 22.09.2022  №647).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6: Уровень удовлетворенности населения услугами в сфере культуры (%).</w:t>
            </w:r>
          </w:p>
          <w:p w:rsidR="00BB2166" w:rsidRDefault="00BB2166" w:rsidP="00222C96">
            <w:pPr>
              <w:shd w:val="clear" w:color="auto" w:fill="FFFFFF" w:themeFill="background1"/>
              <w:spacing w:after="0" w:line="240" w:lineRule="auto"/>
              <w:ind w:firstLine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ФГБУ «ГИВЦ Минкультуры России».  </w:t>
            </w:r>
          </w:p>
          <w:p w:rsidR="00BB2166" w:rsidRPr="00A523E1" w:rsidRDefault="00BB2166" w:rsidP="00222C96">
            <w:pPr>
              <w:shd w:val="clear" w:color="auto" w:fill="FFFFFF" w:themeFill="background1"/>
              <w:spacing w:after="0" w:line="240" w:lineRule="auto"/>
              <w:ind w:firstLine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7: Число обращений к цифровым ресурсам (Тысяча единиц). </w:t>
            </w:r>
          </w:p>
          <w:p w:rsidR="00BB2166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hAnsi="Times New Roman" w:cs="Times New Roman"/>
                <w:sz w:val="24"/>
                <w:szCs w:val="24"/>
              </w:rPr>
              <w:t>определяется по данным счетчика «Цифровая культура»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PRO.Культура.РФ</w:t>
            </w:r>
            <w:proofErr w:type="spellEnd"/>
            <w:r w:rsidRPr="00A523E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B2166" w:rsidRPr="008F3EF0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hAnsi="Times New Roman" w:cs="Times New Roman"/>
                <w:sz w:val="24"/>
                <w:szCs w:val="24"/>
              </w:rPr>
              <w:t>Показатель 13: Повышение квалификации творческих и управленческих кадров в сфере культуры (чел.) (с нарастающий).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является нормат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ивный акт Департамента культуры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459" w:type="dxa"/>
            <w:gridSpan w:val="4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 «Укрепление материально-технической базы учреждений культуры»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Ответственный за реализацию: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культуры, учреждения дополнительного образования,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Муниципальное казенное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«Управление капитального строительства и жилищно-коммунального комплекса»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Задача: повышение качества услуг в сфере культуры путем модернизации имущественного комплекса учреждений и организаций культуры.</w:t>
            </w:r>
          </w:p>
        </w:tc>
        <w:tc>
          <w:tcPr>
            <w:tcW w:w="5103" w:type="dxa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Обеспечение сохранности зданий учреждения культуры. Создание безопасных и благоприятных условий нахождения граждан в учреждении культуры. Улучшение технического состояния зданий учреждения культуры. Создание благоприятных условий для культурной жизни города, наиболее полной реализации творческого потенциала населения, расширению доступа жителей к услугам, информации и культурным ценностям, улучшению материально-технической базы учреждения и эффективному ее использованию, росту привлекательности территории.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Основными направлениями мероприятия являются: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Развитие материально-технического состояния учреждений культуры, в том числе: 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устранение предписаний ОГПН;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обновление материально технической базы муниципальных учреждений культуры и искусства;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подготовка муниципальных учреждений культуры и искусства к осенне-зимнему периоду;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зданий муниципальных учреждений культуры и искусства для восстановления их основных физико-технических, эстетических и потребительских качеств, утраченных в процессе эксплуатации;</w:t>
            </w:r>
          </w:p>
        </w:tc>
        <w:tc>
          <w:tcPr>
            <w:tcW w:w="5529" w:type="dxa"/>
            <w:gridSpan w:val="2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 1: Число посещений культурных мероприятий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ысяча единиц).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6: Уровень удовлетворенности населения услугами в сфере культуры (%).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37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ФГБУ «ГИВЦ Минкультуры России».  </w:t>
            </w:r>
          </w:p>
          <w:p w:rsidR="00BB2166" w:rsidRPr="00A523E1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37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7: Число обращений к цифр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овым ресурсам (т</w:t>
            </w: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ысяча единиц). </w:t>
            </w:r>
          </w:p>
          <w:p w:rsidR="00BB2166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).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9: Доля зданий учреждений культуры, находящихся в удовлетворительном состоянии, в общем количестве зданий данных </w:t>
            </w:r>
            <w:proofErr w:type="gram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учреждений(</w:t>
            </w:r>
            <w:proofErr w:type="gram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Источниками информации служат данные учреждений, подведомственных управлению культуры.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10: Уровень обеспеченности организациями культуры, (%).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Расчет в соответствии с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23.10.2023 №Р-2879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459" w:type="dxa"/>
            <w:gridSpan w:val="4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 «Обеспечение комплексной безопасности учреждений культуры и дополнительного образования в сфере культуры»</w:t>
            </w:r>
          </w:p>
        </w:tc>
      </w:tr>
      <w:tr w:rsidR="00BB2166" w:rsidRPr="003566B8" w:rsidTr="00222C96">
        <w:trPr>
          <w:gridAfter w:val="1"/>
          <w:wAfter w:w="296" w:type="dxa"/>
          <w:trHeight w:val="768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культуры, учреждения дополнительного образования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Срок реализации 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Задача: повышение качества услуг в сфере культуры путем модернизации имущественного комплекса учреждений и организаций культуры.</w:t>
            </w:r>
          </w:p>
        </w:tc>
        <w:tc>
          <w:tcPr>
            <w:tcW w:w="5103" w:type="dxa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Обеспечение безопасных условий оказания услуг населению в различных формах, которые предполагают гарантии сохранения жизни и здоровья получателей социальных услуг. 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Основными направлениями мероприятия являются: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учреждений культуры и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антитеррористическая защищенность объектов (территорий);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Предписания надзорных органов</w:t>
            </w:r>
          </w:p>
        </w:tc>
        <w:tc>
          <w:tcPr>
            <w:tcW w:w="5529" w:type="dxa"/>
            <w:gridSpan w:val="2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 1: Число посещений культурных мероприятий (Тысяча единиц).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I(t) = A(t) + B(t) + K(t), 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6: Уровень удовлетворенности населения услугами в сфере культуры (%).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ФГБУ «ГИВЦ Минкультуры России».  </w:t>
            </w:r>
          </w:p>
          <w:p w:rsidR="00BB2166" w:rsidRPr="00A523E1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7: Число обращений к цифровым ресурсам (Тысяча единиц). </w:t>
            </w:r>
          </w:p>
          <w:p w:rsidR="00BB2166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hAnsi="Times New Roman" w:cs="Times New Roman"/>
                <w:sz w:val="24"/>
                <w:szCs w:val="24"/>
              </w:rPr>
              <w:t>определяется по данным счетчика «Цифровая культура»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PRO.Культура.РФ</w:t>
            </w:r>
            <w:proofErr w:type="spellEnd"/>
            <w:r w:rsidRPr="00A523E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Показатель 9: Доля зданий учреждений культуры, находящихся в удовлетворительном состоянии, в общем количестве зданий данных учреждений (%).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Источниками информации служат данные учреждений, подведомственных управлению культуры.</w:t>
            </w:r>
          </w:p>
          <w:p w:rsidR="00BB2166" w:rsidRPr="0042671E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71E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14: Доля обеспечения комплексной безопасности учреждений культуры и дополнительного образования в сфере культуры, (%)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7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рассчитывается: отношение </w:t>
            </w:r>
            <w:r w:rsidRPr="0042671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количества учреждений не обеспеченных комплексной безопасности к общему количеству учреждений культуры города.</w:t>
            </w:r>
          </w:p>
        </w:tc>
      </w:tr>
      <w:tr w:rsidR="00BB2166" w:rsidRPr="003566B8" w:rsidTr="00222C96">
        <w:trPr>
          <w:gridAfter w:val="1"/>
          <w:wAfter w:w="296" w:type="dxa"/>
          <w:trHeight w:val="278"/>
        </w:trPr>
        <w:tc>
          <w:tcPr>
            <w:tcW w:w="704" w:type="dxa"/>
            <w:vAlign w:val="center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459" w:type="dxa"/>
            <w:gridSpan w:val="4"/>
            <w:vAlign w:val="center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line="240" w:lineRule="auto"/>
              <w:ind w:firstLine="24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«Поддержка одаренных детей и молодежи, развитие художественного образования»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 Ответственный за реализацию: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реализации 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Задача: повышение качества услуг в сфере культуры путем модернизации имущественного комплекса учреждений и организаций культуры.</w:t>
            </w:r>
          </w:p>
        </w:tc>
        <w:tc>
          <w:tcPr>
            <w:tcW w:w="5103" w:type="dxa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eastAsiaTheme="minorEastAsia" w:hAnsi="Times New Roman" w:cs="Times New Roman"/>
              </w:rPr>
            </w:pPr>
            <w:r w:rsidRPr="003566B8">
              <w:rPr>
                <w:rFonts w:ascii="Times New Roman" w:eastAsiaTheme="minorEastAsia" w:hAnsi="Times New Roman" w:cs="Times New Roman"/>
              </w:rPr>
              <w:t>Выявление и сопровождение одаренных детей и молодежи в сфере культуры и искусства посредством проведения профессиональных конкурсов, предметных олимпиад, выставок, обеспечения гастролей творческих коллективов, обеспечения участия одаренных детей и молодежи в международных, всероссийских профессиональных конкурсах, выставках.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Основными направлениями мероприятия являются: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Реализация основных профессиональных образовательных программ в области культуры</w:t>
            </w:r>
          </w:p>
        </w:tc>
        <w:tc>
          <w:tcPr>
            <w:tcW w:w="5529" w:type="dxa"/>
            <w:gridSpan w:val="2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1: Число посещений культурных мероприятий (Тысяча единиц).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6: Уровень удовлетворенности населения услугами в сфере культуры (%).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ФГБУ «ГИВЦ Минкультуры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России».  </w:t>
            </w:r>
          </w:p>
          <w:p w:rsidR="00BB2166" w:rsidRPr="00A523E1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7: Число обращений к цифровым ресурсам (Тысяча единиц). 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8: Количество реализованных при государственной поддержке творческих инициатив и проектов (ежегодно).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Нормативные акты Правительства Российской Федерации, Министерства культуры, Департамента культуры, Правительства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B2166" w:rsidRPr="008F3EF0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13: Повышение квалификации творческих и управленческих кадров в сфере культуры (чел.) (с нарастающий).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Источником информации является нормативный акт Департамента культуры.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459" w:type="dxa"/>
            <w:gridSpan w:val="4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: «Развитие профессионального искусства»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  Ответственный за реализацию: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учреждение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«Камерный музыкальный театр».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реализации 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создание равной доступности для населения к знаниям, информации и культурным ценностям, реализации творческого потенциала жителей города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eastAsiaTheme="minorEastAsia" w:hAnsi="Times New Roman" w:cs="Times New Roman"/>
              </w:rPr>
            </w:pPr>
            <w:r w:rsidRPr="003566B8">
              <w:rPr>
                <w:rFonts w:ascii="Times New Roman" w:eastAsiaTheme="minorEastAsia" w:hAnsi="Times New Roman" w:cs="Times New Roman"/>
              </w:rPr>
              <w:t>Создание условий для улучшения качества и увеличения объемов услуг, предоставляемых населению, вовлечение различных социальных групп в культурную деятельность. Развитие профессионального искусства. Создание условий для творческой деятельности. Творческий рост профессионалов.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Основными направлениями мероприятия являются: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Создание сложно постановочных спектаклей, концертов, концертных программ, привлечение ведущих российских и региональных режиссеров, авторских коллективов, молодых </w:t>
            </w:r>
            <w:r w:rsidRPr="003566B8">
              <w:rPr>
                <w:rFonts w:ascii="Times New Roman" w:hAnsi="Times New Roman" w:cs="Times New Roman"/>
              </w:rPr>
              <w:lastRenderedPageBreak/>
              <w:t>актеров (исполнителей), организация и проведение творческих курсов повышения квалификации, лабораторий, мастер-классов, стажировок, участие творческих коллективов в профессиональных конкурсах и фестивалях, в том числе в международных;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Создание условий для новаторских концертных и театральных постановок, создание театральных постановок, концертов, концертных программ и трансляция их в сети Интернет</w:t>
            </w:r>
          </w:p>
        </w:tc>
        <w:tc>
          <w:tcPr>
            <w:tcW w:w="5529" w:type="dxa"/>
            <w:gridSpan w:val="2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Показатель 1: Число посещений культурных мероприятий (Тысяча единиц).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6: Уровень удовлетворенности населения услугами в сфере культуры (%).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ФГБУ «ГИВЦ Минкультуры России».  </w:t>
            </w:r>
          </w:p>
          <w:p w:rsidR="00BB2166" w:rsidRPr="00A523E1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7: Число обращений к цифровым ресурсам (Тысяча единиц).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Показатель 8: Количество реализованных при государственной поддержке творческих инициатив и проектов (ежегодно).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Нормативные акты Правительства Российской Федерации, Министерства культуры, Департамента культуры, Правительства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B2166" w:rsidRPr="008F3EF0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13: Повышение квалификации творческих и управленческих кадров в сфере культуры (чел.) (с нарастающий).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Источником информации является нормативный акт Департамента культуры.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459" w:type="dxa"/>
            <w:gridSpan w:val="4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line="240" w:lineRule="auto"/>
              <w:ind w:firstLine="24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: «Стимулирование культурного разнообразия в городском округе»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 Ответственный за реализацию: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города,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культуры, учреждения дополнительного образования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Срок реализации 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создание равной доступности для населения к знаниям, информации и культурным ценностям, реализации творческого потенциала жителей города </w:t>
            </w:r>
            <w:proofErr w:type="spellStart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Создание условий для увеличения числа посещений культурных мероприятий. Повышение эффективности деятельности бюджетных и автономных учреждений культуры, увеличение количества и качества оказания услуг в сфере культуры, проведение массовых культурных мероприятий, организация выставок и участия в международных, всероссийских, региональных, окружных, городских выставках, проведение фестивалей. Организация досуга жителей и гостей города. 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Основными направлениями мероприятия являются: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Проведение культурно-массовых мероприятий в том числе: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проведение государственных, народных, календарных, профессиональных праздников, в том числе направленных на сохранение, возрождение и развитие народных художественных промыслов и ремесел;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03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Показ кинофильмов;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165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Участие творческих коллективов в профессиональных конкурсах и фестивалях, в том числе в международных.</w:t>
            </w:r>
          </w:p>
        </w:tc>
        <w:tc>
          <w:tcPr>
            <w:tcW w:w="5529" w:type="dxa"/>
            <w:gridSpan w:val="2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1: Число посещений культурных мероприятий (Тысяча единиц).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K(t) - число обращений к цифровым ресурсам в сфере культуры, которое 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6: Уровень удовлетворенности населения услугами в сфере культуры (%).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ФГБУ «ГИВЦ Минкультуры России».  </w:t>
            </w:r>
          </w:p>
          <w:p w:rsidR="00BB2166" w:rsidRPr="00A523E1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7: Число обращений к цифровым ресурсам (Тысяча единиц).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Показатель 8: Количество реализованных при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государственной поддержке творческих инициатив и проектов (ежегодно).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Нормативные акты Правительства Российской Федерации, Министерства культуры, Департамента культуры, Правительства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12: Количество негосударственных (немуниципальных), в том числе некоммерческих организаций, предоставляющих услуги в сфере культуры, в общем числе организаций, предоставляющих услуги в сфере культуры.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Данные реестра некоммерческих организаций.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14459" w:type="dxa"/>
            <w:gridSpan w:val="4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 «Реализация единой государственной политики в сфере культуры»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Ответственный за реализацию: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культуры, учреждения дополнительного образования</w:t>
            </w:r>
          </w:p>
        </w:tc>
        <w:tc>
          <w:tcPr>
            <w:tcW w:w="10632" w:type="dxa"/>
            <w:gridSpan w:val="3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Срок реализации 2024-2030</w:t>
            </w:r>
          </w:p>
        </w:tc>
      </w:tr>
      <w:tr w:rsidR="00BB2166" w:rsidRPr="003566B8" w:rsidTr="00222C96">
        <w:trPr>
          <w:gridAfter w:val="1"/>
          <w:wAfter w:w="296" w:type="dxa"/>
        </w:trPr>
        <w:tc>
          <w:tcPr>
            <w:tcW w:w="704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827" w:type="dxa"/>
          </w:tcPr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 xml:space="preserve">   Задача: совершенствование системы управления сферы культуры и историко-культурного наследия</w:t>
            </w:r>
          </w:p>
        </w:tc>
        <w:tc>
          <w:tcPr>
            <w:tcW w:w="5245" w:type="dxa"/>
            <w:gridSpan w:val="2"/>
          </w:tcPr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32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 xml:space="preserve">Обеспечение деятельности учреждений культуры и учреждений дополнительного образования в сфере культуры администрации города </w:t>
            </w:r>
            <w:proofErr w:type="spellStart"/>
            <w:r w:rsidRPr="003566B8">
              <w:rPr>
                <w:rFonts w:ascii="Times New Roman" w:hAnsi="Times New Roman" w:cs="Times New Roman"/>
              </w:rPr>
              <w:t>Мегиона</w:t>
            </w:r>
            <w:proofErr w:type="spellEnd"/>
            <w:r w:rsidRPr="003566B8">
              <w:rPr>
                <w:rFonts w:ascii="Times New Roman" w:hAnsi="Times New Roman" w:cs="Times New Roman"/>
              </w:rPr>
              <w:t xml:space="preserve"> </w:t>
            </w:r>
          </w:p>
          <w:p w:rsidR="00BB2166" w:rsidRPr="003566B8" w:rsidRDefault="00BB2166" w:rsidP="00222C96">
            <w:pPr>
              <w:pStyle w:val="af6"/>
              <w:shd w:val="clear" w:color="auto" w:fill="FFFFFF" w:themeFill="background1"/>
              <w:ind w:firstLine="232"/>
              <w:jc w:val="both"/>
              <w:rPr>
                <w:rFonts w:ascii="Times New Roman" w:hAnsi="Times New Roman" w:cs="Times New Roman"/>
              </w:rPr>
            </w:pPr>
            <w:r w:rsidRPr="003566B8">
              <w:rPr>
                <w:rFonts w:ascii="Times New Roman" w:hAnsi="Times New Roman" w:cs="Times New Roman"/>
              </w:rPr>
              <w:t>Основными направлениями мероприятия являются:</w:t>
            </w:r>
          </w:p>
          <w:p w:rsidR="00BB2166" w:rsidRPr="003566B8" w:rsidRDefault="00BB2166" w:rsidP="00222C9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организацию деятельности подведомственных муниципальных учреждений культуры, формирование и утверждение муниципального задания на оказание муниципальных услуг в установленной сфере деятельности, проведение мониторинга выполнения муниципальных заданий;</w:t>
            </w:r>
          </w:p>
        </w:tc>
        <w:tc>
          <w:tcPr>
            <w:tcW w:w="5387" w:type="dxa"/>
          </w:tcPr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1: Число посещений культурных мероприятий (Тысяча единиц).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347 тыс. обращений и ожидаемого увеличения числа посещений культурных мероприятий до 783 тыс. обращений.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 по следующей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I(t) = A(t) + B(t) + K(t), 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A(t) - число посещений библиотек;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t - отчетный период.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2: Оцифровка музейных предметов, представленных в сети Интернет, от общего числа музейных предметов основного фонда музея. Показатель характеризует доступность услуг учреждений музейного типа.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Расчет значения показателя определяется по формуле: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 = </w:t>
            </w:r>
            <w:proofErr w:type="spellStart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Дс</w:t>
            </w:r>
            <w:proofErr w:type="spellEnd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x 100 / </w:t>
            </w:r>
            <w:proofErr w:type="spellStart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Дм</w:t>
            </w:r>
            <w:proofErr w:type="spellEnd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, где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До - оцифрованных музейных предметов, представленных в сети Интернет, в общем числе музейных предметов основного фонда музея;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Дс</w:t>
            </w:r>
            <w:proofErr w:type="spellEnd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число музейных предметов, представленных в сети Интернет;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Дм</w:t>
            </w:r>
            <w:proofErr w:type="spellEnd"/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число музейных предметов (всего).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полученных сведений: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форма статистической отчетности с учетом негосударственных организаций 8-НК, утвержден </w:t>
            </w:r>
            <w:hyperlink r:id="rId11">
              <w:r w:rsidRPr="003566B8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приказом</w:t>
              </w:r>
            </w:hyperlink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Росстата от 22.09.2022  №647).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14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3: </w:t>
            </w:r>
            <w:r w:rsidRPr="00D81476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представленных (во всех формах) зрителю музейных предметов основного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4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BB2166" w:rsidRPr="00D8147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1476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формируется исходя из полученных сведений: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14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форма статистической отчетности с учетом негосударственных организаций 8-НК, утвержден </w:t>
            </w:r>
            <w:hyperlink r:id="rId12">
              <w:r w:rsidRPr="00D81476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приказом</w:t>
              </w:r>
            </w:hyperlink>
            <w:r w:rsidRPr="00D814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Росстата от 22.09.2022  №647).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6: Уровень удовлетворенности населения услугами в сфере культуры (%).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Информация ФГБУ «ГИВЦ Минкультуры России».  </w:t>
            </w:r>
          </w:p>
          <w:p w:rsidR="00BB2166" w:rsidRPr="00A523E1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7: Число обращений к цифровым ресурсам (Тысяча единиц). 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определяется по данным счетчика «Цифровая культура»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PRO.Культура.РФ</w:t>
            </w:r>
            <w:proofErr w:type="spellEnd"/>
            <w:r w:rsidRPr="00A523E1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BB2166" w:rsidRPr="003566B8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Показатель 8: Количество реализованных при государственной поддержке творческих инициатив и проектов (ежегодно).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Нормативные акты Правительства Российской Федерации, Министерства культуры, Департамента культуры, Правительства 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 w:rsidRPr="003566B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11</w:t>
            </w:r>
            <w:r w:rsidRPr="00D81476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16AE5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учреждений воспользовавшихся налоговой льготой (</w:t>
            </w:r>
            <w:proofErr w:type="spellStart"/>
            <w:r w:rsidRPr="00B16AE5">
              <w:rPr>
                <w:rFonts w:ascii="Times New Roman" w:eastAsiaTheme="minorEastAsia" w:hAnsi="Times New Roman" w:cs="Times New Roman"/>
                <w:sz w:val="24"/>
                <w:szCs w:val="24"/>
              </w:rPr>
              <w:t>ед</w:t>
            </w:r>
            <w:proofErr w:type="spellEnd"/>
            <w:r w:rsidRPr="00B16AE5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6AE5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Источниками информации служат данные учреждений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В соответствии с решением </w:t>
            </w:r>
            <w:r w:rsidRPr="001263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города </w:t>
            </w:r>
            <w:proofErr w:type="spellStart"/>
            <w:r w:rsidRPr="00126387">
              <w:rPr>
                <w:rFonts w:ascii="Times New Roman" w:eastAsiaTheme="minorEastAsia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1263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«О земельном налоге»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red"/>
              </w:rPr>
            </w:pPr>
            <w:r w:rsidRPr="008F3EF0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12: Количество негосударственных (немуниципальных), в том числе некоммерческих организаций, предоставляющих услуги в сфере культуры, в общем числе организаций, предоставляющих услуги в сфере культуры.</w:t>
            </w:r>
          </w:p>
          <w:p w:rsidR="00BB2166" w:rsidRPr="008F3EF0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EF0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13: Повышение квалификации творческих и управленческих кадров в сфере культуры (чел.) (с нарастающий).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red"/>
              </w:rPr>
            </w:pPr>
            <w:r w:rsidRPr="008F3EF0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Источником информации является нормативный акт Департамента культуры.</w:t>
            </w:r>
          </w:p>
          <w:p w:rsidR="00BB2166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Показатель 14: </w:t>
            </w:r>
            <w:r w:rsidRPr="0042671E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обеспечения комплексной безопасности учреждений культуры и дополнительного образования в сфере культуры, (%)</w:t>
            </w:r>
          </w:p>
          <w:p w:rsidR="00BB2166" w:rsidRPr="008F3EF0" w:rsidRDefault="00BB2166" w:rsidP="00222C9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firstLine="2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671E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рассчитывается: отношение количества учреждений не обеспеченных комплексной безопасности к общему количеству учреждений культуры города.</w:t>
            </w:r>
          </w:p>
        </w:tc>
      </w:tr>
    </w:tbl>
    <w:p w:rsidR="00BB2166" w:rsidRPr="003566B8" w:rsidRDefault="00BB2166" w:rsidP="00BB216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6B8">
        <w:rPr>
          <w:rFonts w:ascii="Times New Roman" w:hAnsi="Times New Roman" w:cs="Times New Roman"/>
          <w:sz w:val="24"/>
          <w:szCs w:val="24"/>
        </w:rPr>
        <w:t xml:space="preserve">5.Финансовое обеспечение муниципальной программы </w:t>
      </w:r>
    </w:p>
    <w:tbl>
      <w:tblPr>
        <w:tblW w:w="15158" w:type="dxa"/>
        <w:tblLook w:val="04A0" w:firstRow="1" w:lastRow="0" w:firstColumn="1" w:lastColumn="0" w:noHBand="0" w:noVBand="1"/>
      </w:tblPr>
      <w:tblGrid>
        <w:gridCol w:w="3664"/>
        <w:gridCol w:w="1571"/>
        <w:gridCol w:w="1611"/>
        <w:gridCol w:w="1407"/>
        <w:gridCol w:w="1400"/>
        <w:gridCol w:w="1269"/>
        <w:gridCol w:w="1413"/>
        <w:gridCol w:w="1409"/>
        <w:gridCol w:w="1414"/>
      </w:tblGrid>
      <w:tr w:rsidR="00BB2166" w:rsidRPr="003566B8" w:rsidTr="00222C96">
        <w:trPr>
          <w:trHeight w:val="892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элемента, источник финансового обеспечения </w:t>
            </w:r>
          </w:p>
        </w:tc>
        <w:tc>
          <w:tcPr>
            <w:tcW w:w="114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BB2166" w:rsidRPr="003566B8" w:rsidTr="00222C96">
        <w:trPr>
          <w:trHeight w:val="948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«Культурное пространство в городе </w:t>
            </w:r>
            <w:proofErr w:type="spellStart"/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Мегионе</w:t>
            </w:r>
            <w:proofErr w:type="spellEnd"/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BB2166" w:rsidRPr="003566B8" w:rsidTr="00222C96">
        <w:trPr>
          <w:trHeight w:val="295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B2166" w:rsidRPr="003566B8" w:rsidTr="00222C96">
        <w:trPr>
          <w:trHeight w:val="972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661918,5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595609,1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635532,6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644118,7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644118,7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644118,7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644118,7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4469535,0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6 564,7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25451,7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27874,0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62935,6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13 335,1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13977,3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40189,1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45929,3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116606,0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642 018,7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573184,7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569891,8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570315,4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642672,7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642672,7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642672,7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4283428,7</w:t>
            </w:r>
          </w:p>
        </w:tc>
      </w:tr>
      <w:tr w:rsidR="00BB2166" w:rsidRPr="003566B8" w:rsidTr="00222C96">
        <w:trPr>
          <w:trHeight w:val="739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городского округа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B2166" w:rsidRPr="003566B8" w:rsidRDefault="00BB2166" w:rsidP="00222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7483</w:t>
            </w: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B2166" w:rsidRPr="003566B8" w:rsidTr="00222C96">
        <w:trPr>
          <w:trHeight w:val="255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1.Региональный проект «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инфраструктура культуры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21592,5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67476,5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76 139,6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165208,6</w:t>
            </w:r>
          </w:p>
        </w:tc>
      </w:tr>
      <w:tr w:rsidR="00BB2166" w:rsidRPr="003566B8" w:rsidTr="00222C96">
        <w:trPr>
          <w:trHeight w:val="540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27 486,4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60486,4</w:t>
            </w:r>
          </w:p>
        </w:tc>
      </w:tr>
      <w:tr w:rsidR="00BB2166" w:rsidRPr="003566B8" w:rsidTr="00222C96">
        <w:trPr>
          <w:trHeight w:val="636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12512,8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39102,6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44846,2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96461,6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3807,0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8260,6</w:t>
            </w:r>
          </w:p>
        </w:tc>
      </w:tr>
      <w:tr w:rsidR="00BB2166" w:rsidRPr="003566B8" w:rsidTr="00222C96">
        <w:trPr>
          <w:trHeight w:val="832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2.Региональный прое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 «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культурного и исторического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1 294,1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4591,7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438,2</w:t>
            </w:r>
          </w:p>
        </w:tc>
      </w:tr>
      <w:tr w:rsidR="00BB2166" w:rsidRPr="003566B8" w:rsidTr="00222C96">
        <w:trPr>
          <w:trHeight w:val="367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3390,2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763,3</w:t>
            </w:r>
          </w:p>
        </w:tc>
      </w:tr>
      <w:tr w:rsidR="00BB2166" w:rsidRPr="003566B8" w:rsidTr="00222C96">
        <w:trPr>
          <w:trHeight w:val="517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3.Региональный проект «Развитие искусства и творчества»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5716,4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2011,0</w:t>
            </w:r>
          </w:p>
        </w:tc>
      </w:tr>
      <w:tr w:rsidR="00BB2166" w:rsidRPr="003566B8" w:rsidTr="00222C96">
        <w:trPr>
          <w:trHeight w:val="359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3419,1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286,3</w:t>
            </w:r>
          </w:p>
        </w:tc>
      </w:tr>
      <w:tr w:rsidR="00BB2166" w:rsidRPr="003566B8" w:rsidTr="00222C96">
        <w:trPr>
          <w:trHeight w:val="771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4.Комплекс процессных мероприятий «Развитие библиотечного дела»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BB2166" w:rsidRPr="003566B8" w:rsidTr="00222C96">
        <w:trPr>
          <w:trHeight w:val="783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мероприятий: «Развитие музейного дела» (всего),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BB2166" w:rsidRPr="003566B8" w:rsidTr="00222C96">
        <w:trPr>
          <w:trHeight w:val="941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6.Комплекс процессных мероприятий: «Укрепление материально-технической базы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1824,6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3024,6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1824,6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3024,6</w:t>
            </w:r>
          </w:p>
        </w:tc>
      </w:tr>
      <w:tr w:rsidR="00BB2166" w:rsidRPr="003566B8" w:rsidTr="00222C96">
        <w:trPr>
          <w:trHeight w:val="1853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мероприятий: «Обеспечение комплексной безопасности учреждений культуры и дополнительного образования в сфере культуры» (всего),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BB2166" w:rsidRPr="003566B8" w:rsidTr="00222C96">
        <w:trPr>
          <w:trHeight w:val="1257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мероприятий: «Поддержка одаренных детей и молодежи, развитие художественного образования» (всего),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BB2166" w:rsidRPr="003566B8" w:rsidTr="00222C96">
        <w:trPr>
          <w:trHeight w:val="925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9.Комплекс процессных мероприятий:  «Развитие профессионального искусства» (всего),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B2166" w:rsidRPr="003566B8" w:rsidTr="00222C96">
        <w:trPr>
          <w:trHeight w:val="329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BB2166" w:rsidRPr="003566B8" w:rsidTr="00222C96">
        <w:trPr>
          <w:trHeight w:val="1270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10.Комплекс процессных мероприятий:  «Стимулирование культурного разнообразия в городском округе» (всего),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BB2166" w:rsidRPr="003566B8" w:rsidTr="00222C96">
        <w:trPr>
          <w:trHeight w:val="1069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11.Комплекс процессных мероприятий: «Реализация единой государственной политики в сфере культуры» (всего),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565052,8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565052,6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565052,6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641192,2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641192,2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641192,2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3618734,6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565052,8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565052,6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565052,6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641192,2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641192,2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641192,2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3618734,6</w:t>
            </w:r>
          </w:p>
        </w:tc>
      </w:tr>
      <w:tr w:rsidR="00BB2166" w:rsidRPr="003566B8" w:rsidTr="00222C96">
        <w:trPr>
          <w:trHeight w:val="636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«Культурное пространство в городе </w:t>
            </w:r>
            <w:proofErr w:type="spellStart"/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Мегионе</w:t>
            </w:r>
            <w:proofErr w:type="spellEnd"/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BB2166" w:rsidRPr="003566B8" w:rsidTr="00222C96">
        <w:trPr>
          <w:trHeight w:val="288"/>
        </w:trPr>
        <w:tc>
          <w:tcPr>
            <w:tcW w:w="1515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Подпрограмма I.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</w:t>
            </w:r>
          </w:p>
        </w:tc>
      </w:tr>
      <w:tr w:rsidR="00BB2166" w:rsidRPr="003566B8" w:rsidTr="00222C96">
        <w:trPr>
          <w:trHeight w:val="762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«Культурная среда» (всего),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16 734,1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16 734,10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9 697,4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9 697,40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836,7</w:t>
            </w:r>
          </w:p>
        </w:tc>
      </w:tr>
      <w:tr w:rsidR="00BB2166" w:rsidRPr="003566B8" w:rsidTr="00222C96">
        <w:trPr>
          <w:trHeight w:val="793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1.2.Основное мероприятие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«Развитие библиотечного дела» (всего),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1 521,0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1 521,00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1 029,6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1029,6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411,4</w:t>
            </w:r>
          </w:p>
        </w:tc>
      </w:tr>
      <w:tr w:rsidR="00BB2166" w:rsidRPr="003566B8" w:rsidTr="00222C96">
        <w:trPr>
          <w:trHeight w:val="743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«Развитие музейного дела» (всего),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2 260,6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920,6</w:t>
            </w:r>
          </w:p>
        </w:tc>
      </w:tr>
      <w:tr w:rsidR="00BB2166" w:rsidRPr="003566B8" w:rsidTr="00222C96">
        <w:trPr>
          <w:trHeight w:val="100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1.4.Основное мероприятие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«Укрепление материально-технической базы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18 386,6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18 386,6</w:t>
            </w:r>
          </w:p>
        </w:tc>
      </w:tr>
      <w:tr w:rsidR="00BB2166" w:rsidRPr="003566B8" w:rsidTr="00222C96">
        <w:trPr>
          <w:trHeight w:val="399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17 466,6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17 466,6</w:t>
            </w:r>
          </w:p>
        </w:tc>
      </w:tr>
      <w:tr w:rsidR="00BB2166" w:rsidRPr="003566B8" w:rsidTr="00222C96">
        <w:trPr>
          <w:trHeight w:val="110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1.5.Основное мероприятие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«Обеспечение комплексной безопасности учреждений культуры и дополнительного образования в сфере культуры» (всего),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345,0</w:t>
            </w:r>
          </w:p>
        </w:tc>
      </w:tr>
      <w:tr w:rsidR="00BB2166" w:rsidRPr="003566B8" w:rsidTr="00222C96">
        <w:trPr>
          <w:trHeight w:val="288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345,0</w:t>
            </w:r>
          </w:p>
        </w:tc>
      </w:tr>
      <w:tr w:rsidR="00BB2166" w:rsidRPr="003566B8" w:rsidTr="00222C96">
        <w:trPr>
          <w:trHeight w:val="288"/>
        </w:trPr>
        <w:tc>
          <w:tcPr>
            <w:tcW w:w="1515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Подпрограмма II. Поддержка творческих инициатив, способствующих самореализации населения</w:t>
            </w:r>
          </w:p>
        </w:tc>
      </w:tr>
      <w:tr w:rsidR="00BB2166" w:rsidRPr="003566B8" w:rsidTr="00222C96">
        <w:trPr>
          <w:trHeight w:val="129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«Поддержка одаренных детей и молодежи, развитие художественного образования» (всего),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BB2166" w:rsidRPr="003566B8" w:rsidTr="00222C96">
        <w:trPr>
          <w:trHeight w:val="935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«Развитие профессионального искусства» (всего),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842,7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842,7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348,1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209,9</w:t>
            </w:r>
          </w:p>
        </w:tc>
      </w:tr>
      <w:tr w:rsidR="00BB2166" w:rsidRPr="003566B8" w:rsidTr="00222C96">
        <w:trPr>
          <w:trHeight w:val="1156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2.3.Основное мероприятие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«Стимулирование культурного разнообразия в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Мегионе</w:t>
            </w:r>
            <w:proofErr w:type="spellEnd"/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</w:t>
            </w:r>
          </w:p>
        </w:tc>
      </w:tr>
      <w:tr w:rsidR="00BB2166" w:rsidRPr="003566B8" w:rsidTr="00222C96">
        <w:trPr>
          <w:trHeight w:val="32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</w:t>
            </w:r>
          </w:p>
        </w:tc>
      </w:tr>
      <w:tr w:rsidR="00BB2166" w:rsidRPr="003566B8" w:rsidTr="00222C96">
        <w:trPr>
          <w:trHeight w:val="324"/>
        </w:trPr>
        <w:tc>
          <w:tcPr>
            <w:tcW w:w="1515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hAnsi="Times New Roman" w:cs="Times New Roman"/>
                <w:sz w:val="24"/>
                <w:szCs w:val="24"/>
              </w:rPr>
              <w:t>Подпрограмма III Организационные, экономические механизмы развития культуры и историко-культурного наследия</w:t>
            </w:r>
          </w:p>
        </w:tc>
      </w:tr>
      <w:tr w:rsidR="00BB2166" w:rsidRPr="003566B8" w:rsidTr="00222C96">
        <w:trPr>
          <w:trHeight w:val="1026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мероприятий: «Реализация единой государственной политики в сфере культуры» (всего),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618 509,50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618509,5</w:t>
            </w:r>
          </w:p>
        </w:tc>
      </w:tr>
      <w:tr w:rsidR="00BB2166" w:rsidRPr="003566B8" w:rsidTr="00222C96">
        <w:trPr>
          <w:trHeight w:val="444"/>
        </w:trPr>
        <w:tc>
          <w:tcPr>
            <w:tcW w:w="3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618 509,50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166" w:rsidRPr="003566B8" w:rsidRDefault="00BB2166" w:rsidP="0022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618 509,50</w:t>
            </w:r>
          </w:p>
        </w:tc>
      </w:tr>
    </w:tbl>
    <w:p w:rsidR="00BB2166" w:rsidRPr="003566B8" w:rsidRDefault="00BB2166" w:rsidP="00BB216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166" w:rsidRPr="003566B8" w:rsidRDefault="00BB2166" w:rsidP="00BB216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166" w:rsidRPr="003566B8" w:rsidRDefault="00BB2166" w:rsidP="00BB216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158" w:rsidRPr="009D304D" w:rsidRDefault="009D304D" w:rsidP="009D304D">
      <w:pPr>
        <w:shd w:val="clear" w:color="auto" w:fill="FFFFFF" w:themeFill="background1"/>
        <w:tabs>
          <w:tab w:val="left" w:pos="1425"/>
        </w:tabs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953158" w:rsidRPr="009D304D" w:rsidSect="006B2E16">
      <w:headerReference w:type="default" r:id="rId13"/>
      <w:headerReference w:type="first" r:id="rId14"/>
      <w:pgSz w:w="16838" w:h="11905" w:orient="landscape"/>
      <w:pgMar w:top="1134" w:right="567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89" w:rsidRDefault="00984889">
      <w:pPr>
        <w:spacing w:after="0" w:line="240" w:lineRule="auto"/>
      </w:pPr>
      <w:r>
        <w:separator/>
      </w:r>
    </w:p>
  </w:endnote>
  <w:endnote w:type="continuationSeparator" w:id="0">
    <w:p w:rsidR="00984889" w:rsidRDefault="0098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89" w:rsidRDefault="00984889">
      <w:pPr>
        <w:spacing w:after="0" w:line="240" w:lineRule="auto"/>
      </w:pPr>
      <w:r>
        <w:separator/>
      </w:r>
    </w:p>
  </w:footnote>
  <w:footnote w:type="continuationSeparator" w:id="0">
    <w:p w:rsidR="00984889" w:rsidRDefault="0098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494098"/>
      <w:docPartObj>
        <w:docPartGallery w:val="Page Numbers (Top of Page)"/>
        <w:docPartUnique/>
      </w:docPartObj>
    </w:sdtPr>
    <w:sdtEndPr/>
    <w:sdtContent>
      <w:p w:rsidR="00DA167C" w:rsidRDefault="00BB21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04D">
          <w:rPr>
            <w:noProof/>
          </w:rPr>
          <w:t>2</w:t>
        </w:r>
        <w:r>
          <w:fldChar w:fldCharType="end"/>
        </w:r>
      </w:p>
    </w:sdtContent>
  </w:sdt>
  <w:p w:rsidR="00DA167C" w:rsidRDefault="00BB2166" w:rsidP="00537812">
    <w:pPr>
      <w:pStyle w:val="a6"/>
      <w:tabs>
        <w:tab w:val="clear" w:pos="4677"/>
        <w:tab w:val="clear" w:pos="9355"/>
        <w:tab w:val="left" w:pos="29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7C" w:rsidRDefault="009D304D">
    <w:pPr>
      <w:pStyle w:val="a6"/>
      <w:jc w:val="center"/>
    </w:pPr>
  </w:p>
  <w:p w:rsidR="00DA167C" w:rsidRDefault="009D30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851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A167C" w:rsidRPr="00BB13C1" w:rsidRDefault="00BB216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13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13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13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304D">
          <w:rPr>
            <w:rFonts w:ascii="Times New Roman" w:hAnsi="Times New Roman" w:cs="Times New Roman"/>
            <w:noProof/>
            <w:sz w:val="24"/>
            <w:szCs w:val="24"/>
          </w:rPr>
          <w:t>38</w:t>
        </w:r>
        <w:r w:rsidRPr="00BB13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A167C" w:rsidRPr="00BB13C1" w:rsidRDefault="009D304D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7C" w:rsidRDefault="009D304D" w:rsidP="007636C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71"/>
    <w:rsid w:val="003C6ED9"/>
    <w:rsid w:val="00607EB0"/>
    <w:rsid w:val="00804B1B"/>
    <w:rsid w:val="00984889"/>
    <w:rsid w:val="009D304D"/>
    <w:rsid w:val="00A7276D"/>
    <w:rsid w:val="00A76671"/>
    <w:rsid w:val="00BB2166"/>
    <w:rsid w:val="00CD0F4D"/>
    <w:rsid w:val="00EB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10D1D-E2EC-49F9-9EC2-412091AC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1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B216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216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B216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216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B2166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B216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B2166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B2166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B216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16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B2166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B216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B2166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B2166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semiHidden/>
    <w:rsid w:val="00BB2166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semiHidden/>
    <w:rsid w:val="00BB216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B2166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B2166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1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166"/>
  </w:style>
  <w:style w:type="paragraph" w:styleId="a8">
    <w:name w:val="footer"/>
    <w:basedOn w:val="a"/>
    <w:link w:val="a9"/>
    <w:uiPriority w:val="99"/>
    <w:unhideWhenUsed/>
    <w:rsid w:val="00BB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166"/>
  </w:style>
  <w:style w:type="paragraph" w:customStyle="1" w:styleId="ConsPlusTitle">
    <w:name w:val="ConsPlusTitle"/>
    <w:rsid w:val="00BB2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BB2166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BB2166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BB216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BB2166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6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B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BB216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B2166"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BB216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B2166"/>
    <w:rPr>
      <w:sz w:val="20"/>
      <w:szCs w:val="20"/>
    </w:rPr>
  </w:style>
  <w:style w:type="paragraph" w:styleId="af3">
    <w:name w:val="List Paragraph"/>
    <w:basedOn w:val="a"/>
    <w:uiPriority w:val="34"/>
    <w:qFormat/>
    <w:rsid w:val="00BB2166"/>
    <w:pPr>
      <w:spacing w:after="160" w:line="256" w:lineRule="auto"/>
      <w:ind w:left="720"/>
      <w:contextualSpacing/>
    </w:pPr>
  </w:style>
  <w:style w:type="paragraph" w:customStyle="1" w:styleId="ConsPlusNormal">
    <w:name w:val="ConsPlusNormal"/>
    <w:rsid w:val="00BB2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B21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BB2166"/>
    <w:rPr>
      <w:vertAlign w:val="superscript"/>
    </w:rPr>
  </w:style>
  <w:style w:type="character" w:styleId="af5">
    <w:name w:val="endnote reference"/>
    <w:basedOn w:val="a0"/>
    <w:uiPriority w:val="99"/>
    <w:semiHidden/>
    <w:unhideWhenUsed/>
    <w:rsid w:val="00BB2166"/>
    <w:rPr>
      <w:vertAlign w:val="superscript"/>
    </w:rPr>
  </w:style>
  <w:style w:type="paragraph" w:customStyle="1" w:styleId="af6">
    <w:name w:val="Прижатый влево"/>
    <w:basedOn w:val="a"/>
    <w:next w:val="a"/>
    <w:uiPriority w:val="99"/>
    <w:rsid w:val="00BB2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BB21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21">
    <w:name w:val="Plain Table 2"/>
    <w:basedOn w:val="a1"/>
    <w:uiPriority w:val="42"/>
    <w:rsid w:val="00BB21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BB21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1">
    <w:name w:val="Plain Table 1"/>
    <w:basedOn w:val="a1"/>
    <w:uiPriority w:val="41"/>
    <w:rsid w:val="00BB21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8">
    <w:name w:val="Grid Table Light"/>
    <w:basedOn w:val="a1"/>
    <w:uiPriority w:val="40"/>
    <w:rsid w:val="00BB21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тиль1"/>
    <w:basedOn w:val="a1"/>
    <w:uiPriority w:val="99"/>
    <w:rsid w:val="00BB2166"/>
    <w:pPr>
      <w:spacing w:after="0" w:line="240" w:lineRule="auto"/>
    </w:pPr>
    <w:tblPr/>
    <w:tcPr>
      <w:shd w:val="clear" w:color="auto" w:fill="FFFFFF" w:themeFill="background1"/>
    </w:tcPr>
  </w:style>
  <w:style w:type="table" w:customStyle="1" w:styleId="51">
    <w:name w:val="Сетка таблицы5"/>
    <w:basedOn w:val="a1"/>
    <w:next w:val="a5"/>
    <w:uiPriority w:val="59"/>
    <w:rsid w:val="00BB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3708969D729673E9374BE46C3CD66A98798A61C23E443C2A1FBFA2E1DA22C0FD9DE625E2AFFD5CC2014699D9E0E063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08969D729673E9374BE46C3CD66A98798A61C23E443C2A1FBFA2E1DA22C0FD9DE625E2AFFD5CC2014699D9E0E063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08969D729673E9374BE46C3CD66A98798A61C23E443C2A1FBFA2E1DA22C0FD9DE625E2AFFD5CC2014699D9E0E06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08969D729673E9374BE46C3CD66A98798A61C23E443C2A1FBFA2E1DA22C0FD9DE625E2AFFD5CC2014699D9E0E063E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7771</Words>
  <Characters>44298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Анна Вячеславовна</dc:creator>
  <cp:keywords/>
  <dc:description/>
  <cp:lastModifiedBy>Войцехович Таисия Станиславовна</cp:lastModifiedBy>
  <cp:revision>4</cp:revision>
  <cp:lastPrinted>2025-11-14T06:08:00Z</cp:lastPrinted>
  <dcterms:created xsi:type="dcterms:W3CDTF">2025-11-07T07:32:00Z</dcterms:created>
  <dcterms:modified xsi:type="dcterms:W3CDTF">2025-11-14T06:14:00Z</dcterms:modified>
</cp:coreProperties>
</file>