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Аналитическая </w:t>
      </w:r>
      <w:r>
        <w:rPr>
          <w:sz w:val="24"/>
          <w:szCs w:val="24"/>
        </w:rPr>
        <w:t xml:space="preserve">записка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результатах оцен</w:t>
      </w:r>
      <w:r>
        <w:rPr>
          <w:sz w:val="24"/>
          <w:szCs w:val="24"/>
        </w:rPr>
        <w:t xml:space="preserve">ки эффективности предоставленных</w:t>
      </w:r>
      <w:r>
        <w:rPr>
          <w:sz w:val="24"/>
          <w:szCs w:val="24"/>
        </w:rPr>
        <w:t xml:space="preserve"> налоговых расходов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Cs/>
          <w:color w:val="000000"/>
          <w:spacing w:val="3"/>
          <w:sz w:val="24"/>
          <w:szCs w:val="24"/>
        </w:rPr>
        <w:t xml:space="preserve">городского округа Мегион</w:t>
      </w:r>
      <w:r>
        <w:rPr>
          <w:sz w:val="24"/>
          <w:szCs w:val="24"/>
        </w:rPr>
        <w:t xml:space="preserve"> за 2024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09"/>
        <w:jc w:val="both"/>
        <w:rPr>
          <w:iCs/>
          <w:color w:val="000000"/>
          <w:spacing w:val="3"/>
          <w:sz w:val="24"/>
          <w:szCs w:val="24"/>
        </w:rPr>
      </w:pPr>
      <w:r>
        <w:rPr>
          <w:iCs/>
          <w:color w:val="000000"/>
          <w:spacing w:val="3"/>
          <w:sz w:val="24"/>
          <w:szCs w:val="24"/>
        </w:rPr>
      </w:r>
      <w:r>
        <w:rPr>
          <w:iCs/>
          <w:color w:val="000000"/>
          <w:spacing w:val="3"/>
          <w:sz w:val="24"/>
          <w:szCs w:val="24"/>
        </w:rPr>
      </w:r>
      <w:r>
        <w:rPr>
          <w:iCs/>
          <w:color w:val="000000"/>
          <w:spacing w:val="3"/>
          <w:sz w:val="24"/>
          <w:szCs w:val="24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Оценка эффективности предоставленных налоговых расходов </w:t>
      </w:r>
      <w:r>
        <w:rPr>
          <w:iCs/>
          <w:color w:val="000000"/>
          <w:spacing w:val="3"/>
          <w:sz w:val="24"/>
          <w:szCs w:val="24"/>
        </w:rPr>
        <w:t xml:space="preserve">городского округа Мегион</w:t>
      </w:r>
      <w:r>
        <w:rPr>
          <w:sz w:val="24"/>
          <w:szCs w:val="24"/>
        </w:rPr>
        <w:t xml:space="preserve"> (далее – налоговые ра</w:t>
      </w:r>
      <w:r>
        <w:rPr>
          <w:sz w:val="24"/>
          <w:szCs w:val="24"/>
        </w:rPr>
        <w:t xml:space="preserve">сходы, городской округ</w:t>
      </w:r>
      <w:r>
        <w:rPr>
          <w:sz w:val="24"/>
          <w:szCs w:val="24"/>
        </w:rPr>
        <w:t xml:space="preserve">) за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год проведена в соответствии с порядком, утвержденным постановлением </w:t>
      </w:r>
      <w:r>
        <w:rPr>
          <w:sz w:val="24"/>
          <w:szCs w:val="24"/>
        </w:rPr>
        <w:t xml:space="preserve">администрации города Мегиона </w:t>
      </w:r>
      <w:r>
        <w:rPr>
          <w:sz w:val="24"/>
          <w:szCs w:val="24"/>
        </w:rPr>
        <w:t xml:space="preserve">от 23.07.2020 №1348 «О порядке оценки налоговых расходов городского округа город Мегион»</w:t>
      </w:r>
      <w:r>
        <w:rPr>
          <w:sz w:val="24"/>
          <w:szCs w:val="24"/>
        </w:rPr>
        <w:t xml:space="preserve"> (с изменениями)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Оценка налоговых расходов проведена на основе комплекса мероприяти</w:t>
      </w:r>
      <w:r>
        <w:rPr>
          <w:sz w:val="24"/>
          <w:szCs w:val="24"/>
        </w:rPr>
        <w:t xml:space="preserve">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и направлена на оптимизацию перечня налоговых преференций и обеспечение оптимального выбора объектов для</w:t>
      </w:r>
      <w:r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 xml:space="preserve">поддержки в виде налоговых льгот</w:t>
      </w:r>
      <w:r>
        <w:rPr>
          <w:sz w:val="24"/>
          <w:szCs w:val="24"/>
        </w:rPr>
        <w:t xml:space="preserve"> и пониженных ставок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2"/>
        <w:ind w:firstLine="708"/>
        <w:jc w:val="both"/>
        <w:rPr>
          <w:rStyle w:val="996"/>
          <w:sz w:val="24"/>
          <w:szCs w:val="24"/>
          <w:highlight w:val="none"/>
          <w:lang w:val="ru-RU"/>
        </w:rPr>
      </w:pPr>
      <w:r>
        <w:rPr>
          <w:sz w:val="24"/>
          <w:szCs w:val="24"/>
        </w:rPr>
        <w:t xml:space="preserve">Департамент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 администрации города Мегиона </w:t>
      </w:r>
      <w:r>
        <w:rPr>
          <w:sz w:val="24"/>
          <w:szCs w:val="24"/>
        </w:rPr>
        <w:t xml:space="preserve">сформировал перечень налог</w:t>
      </w:r>
      <w:r>
        <w:rPr>
          <w:sz w:val="24"/>
          <w:szCs w:val="24"/>
        </w:rPr>
        <w:t xml:space="preserve">овых расходов</w:t>
      </w:r>
      <w:r>
        <w:rPr>
          <w:sz w:val="24"/>
          <w:szCs w:val="24"/>
        </w:rPr>
        <w:t xml:space="preserve"> (далее – Перечень) в соответствии с порядком, утвержденным постановлением </w:t>
      </w:r>
      <w:r>
        <w:rPr>
          <w:sz w:val="24"/>
          <w:szCs w:val="24"/>
        </w:rPr>
        <w:t xml:space="preserve">администрации города Мегиона от 26.03.2020 №595 «О порядке формирования перечня налоговых расходов города Мегиона»</w:t>
      </w:r>
      <w:r>
        <w:rPr>
          <w:sz w:val="24"/>
          <w:szCs w:val="24"/>
          <w:lang w:val="ru-RU"/>
        </w:rPr>
        <w:t xml:space="preserve"> (с изменениями)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налоговых расходов, утвержден приказом департамента финансов ад</w:t>
      </w:r>
      <w:r>
        <w:rPr>
          <w:sz w:val="24"/>
          <w:szCs w:val="24"/>
          <w:lang w:val="ru-RU"/>
        </w:rPr>
        <w:t xml:space="preserve">министрации города Мегиона от </w:t>
      </w:r>
      <w:r>
        <w:rPr>
          <w:sz w:val="24"/>
          <w:szCs w:val="24"/>
          <w:lang w:val="ru-RU"/>
        </w:rPr>
        <w:t xml:space="preserve">08</w:t>
      </w:r>
      <w:r>
        <w:rPr>
          <w:sz w:val="24"/>
          <w:szCs w:val="24"/>
          <w:lang w:val="ru-RU"/>
        </w:rPr>
        <w:t xml:space="preserve">.12.2023</w:t>
      </w:r>
      <w:r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 xml:space="preserve">23</w:t>
      </w:r>
      <w:r>
        <w:rPr>
          <w:sz w:val="24"/>
          <w:szCs w:val="24"/>
          <w:lang w:val="ru-RU"/>
        </w:rPr>
        <w:t xml:space="preserve"> «Об утверждении перечня налоговых расходов города Мегиона», размещен на официальном сайте: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</w:r>
      <w:hyperlink r:id="rId13" w:tooltip="https://depfin.admmegion.ru/open_budget/8328/." w:history="1">
        <w:r>
          <w:rPr>
            <w:rStyle w:val="996"/>
            <w:sz w:val="24"/>
            <w:szCs w:val="24"/>
            <w:lang w:val="ru-RU"/>
          </w:rPr>
          <w:t xml:space="preserve">https://depfin.admmegion.ru/open_budget/8328/</w:t>
        </w:r>
        <w:r>
          <w:rPr>
            <w:rStyle w:val="996"/>
            <w:sz w:val="24"/>
            <w:szCs w:val="24"/>
            <w:lang w:val="ru-RU"/>
          </w:rPr>
          <w:t xml:space="preserve">.</w:t>
        </w:r>
        <w:r>
          <w:rPr>
            <w:rStyle w:val="996"/>
            <w:sz w:val="24"/>
            <w:szCs w:val="24"/>
            <w:highlight w:val="none"/>
            <w:lang w:val="ru-RU"/>
          </w:rPr>
        </w:r>
      </w:hyperlink>
      <w:r>
        <w:rPr>
          <w:rStyle w:val="996"/>
          <w:sz w:val="24"/>
          <w:szCs w:val="24"/>
          <w:highlight w:val="none"/>
          <w:lang w:val="ru-RU"/>
        </w:rPr>
      </w:r>
      <w:r>
        <w:rPr>
          <w:rStyle w:val="996"/>
          <w:sz w:val="24"/>
          <w:szCs w:val="24"/>
          <w:highlight w:val="none"/>
          <w:lang w:val="ru-RU"/>
        </w:rPr>
      </w:r>
    </w:p>
    <w:p>
      <w:pPr>
        <w:pStyle w:val="980"/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 </w:t>
      </w:r>
      <w:r>
        <w:rPr>
          <w:bCs/>
          <w:sz w:val="24"/>
          <w:szCs w:val="24"/>
          <w:lang w:eastAsia="en-US"/>
        </w:rPr>
        <w:t xml:space="preserve">Перечень в</w:t>
      </w:r>
      <w:r>
        <w:rPr>
          <w:bCs/>
          <w:sz w:val="24"/>
          <w:szCs w:val="24"/>
          <w:lang w:eastAsia="en-US"/>
        </w:rPr>
        <w:t xml:space="preserve">ключено </w:t>
      </w:r>
      <w:r>
        <w:rPr>
          <w:bCs/>
          <w:sz w:val="24"/>
          <w:szCs w:val="24"/>
          <w:lang w:eastAsia="en-US"/>
        </w:rPr>
        <w:t xml:space="preserve">4</w:t>
      </w:r>
      <w:r>
        <w:rPr>
          <w:bCs/>
          <w:sz w:val="24"/>
          <w:szCs w:val="24"/>
          <w:lang w:eastAsia="en-US"/>
        </w:rPr>
        <w:t xml:space="preserve"> налоговых</w:t>
      </w:r>
      <w:r>
        <w:rPr>
          <w:bCs/>
          <w:sz w:val="24"/>
          <w:szCs w:val="24"/>
          <w:lang w:eastAsia="en-US"/>
        </w:rPr>
        <w:t xml:space="preserve"> расхода</w:t>
      </w:r>
      <w:r>
        <w:rPr>
          <w:bCs/>
          <w:sz w:val="24"/>
          <w:szCs w:val="24"/>
          <w:lang w:eastAsia="en-US"/>
        </w:rPr>
        <w:t xml:space="preserve">, обусловленных льготами, пониженными ставками, установленными </w:t>
      </w:r>
      <w:r>
        <w:rPr>
          <w:sz w:val="24"/>
          <w:szCs w:val="24"/>
        </w:rPr>
        <w:t xml:space="preserve">нормативными актами представительного органа местного самоуправления</w:t>
      </w:r>
      <w:r>
        <w:rPr>
          <w:bCs/>
          <w:sz w:val="24"/>
          <w:szCs w:val="24"/>
          <w:lang w:eastAsia="en-US"/>
        </w:rPr>
        <w:t xml:space="preserve">.</w:t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>
      <w:pPr>
        <w:pStyle w:val="980"/>
        <w:ind w:firstLine="709"/>
        <w:jc w:val="both"/>
        <w:rPr>
          <w:iCs/>
          <w:color w:val="000000"/>
          <w:spacing w:val="3"/>
          <w:sz w:val="24"/>
          <w:szCs w:val="24"/>
        </w:rPr>
      </w:pPr>
      <w:r>
        <w:rPr>
          <w:iCs/>
          <w:color w:val="000000"/>
          <w:spacing w:val="3"/>
          <w:sz w:val="24"/>
          <w:szCs w:val="24"/>
        </w:rPr>
        <w:t xml:space="preserve">В соответствии с полномочиями, предоставленными местным бюджетам Российской Федерации Налоговым кодексом Российской Федерации, на территории городского округа Мегион установлены налоговые расходы</w:t>
      </w:r>
      <w:r>
        <w:rPr>
          <w:sz w:val="24"/>
          <w:szCs w:val="24"/>
        </w:rPr>
        <w:t xml:space="preserve">, обусловленные льготами, пониженными ставками</w:t>
      </w:r>
      <w:r>
        <w:rPr>
          <w:iCs/>
          <w:color w:val="000000"/>
          <w:spacing w:val="3"/>
          <w:sz w:val="24"/>
          <w:szCs w:val="24"/>
        </w:rPr>
        <w:t xml:space="preserve"> по следующим местным налогам:</w:t>
      </w:r>
      <w:r>
        <w:rPr>
          <w:iCs/>
          <w:color w:val="000000"/>
          <w:spacing w:val="3"/>
          <w:sz w:val="24"/>
          <w:szCs w:val="24"/>
        </w:rPr>
      </w:r>
      <w:r>
        <w:rPr>
          <w:iCs/>
          <w:color w:val="000000"/>
          <w:spacing w:val="3"/>
          <w:sz w:val="24"/>
          <w:szCs w:val="24"/>
        </w:rPr>
      </w:r>
    </w:p>
    <w:p>
      <w:pPr>
        <w:pStyle w:val="980"/>
        <w:ind w:firstLine="709"/>
        <w:jc w:val="both"/>
        <w:rPr>
          <w:sz w:val="24"/>
          <w:szCs w:val="24"/>
        </w:rPr>
      </w:pPr>
      <w:r>
        <w:rPr>
          <w:iCs/>
          <w:color w:val="000000"/>
          <w:spacing w:val="3"/>
          <w:sz w:val="24"/>
          <w:szCs w:val="24"/>
        </w:rPr>
        <w:t xml:space="preserve">-по земельному налогу – в соответствии с решением Думы города Мегиона от 27.10.2010 №77</w:t>
      </w:r>
      <w:r>
        <w:rPr>
          <w:sz w:val="24"/>
          <w:szCs w:val="24"/>
        </w:rPr>
        <w:t xml:space="preserve"> «О земельном налоге» (с изменениями).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08"/>
        <w:jc w:val="both"/>
        <w:widowControl w:val="off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 xml:space="preserve">Из них </w:t>
      </w:r>
      <w:r>
        <w:rPr>
          <w:bCs/>
          <w:sz w:val="24"/>
          <w:szCs w:val="24"/>
          <w:lang w:eastAsia="en-US"/>
        </w:rPr>
        <w:t xml:space="preserve">3</w:t>
      </w:r>
      <w:r>
        <w:rPr>
          <w:bCs/>
          <w:sz w:val="24"/>
          <w:szCs w:val="24"/>
          <w:lang w:eastAsia="en-US"/>
        </w:rPr>
        <w:t xml:space="preserve"> нал</w:t>
      </w:r>
      <w:r>
        <w:rPr>
          <w:bCs/>
          <w:sz w:val="24"/>
          <w:szCs w:val="24"/>
          <w:lang w:eastAsia="en-US"/>
        </w:rPr>
        <w:t xml:space="preserve">оговых расхода распределены по </w:t>
      </w:r>
      <w:r>
        <w:rPr>
          <w:bCs/>
          <w:sz w:val="24"/>
          <w:szCs w:val="24"/>
          <w:lang w:eastAsia="en-US"/>
        </w:rPr>
        <w:t xml:space="preserve">7</w:t>
      </w:r>
      <w:r>
        <w:rPr>
          <w:bCs/>
          <w:sz w:val="24"/>
          <w:szCs w:val="24"/>
          <w:lang w:eastAsia="en-US"/>
        </w:rPr>
        <w:t xml:space="preserve"> м</w:t>
      </w:r>
      <w:r>
        <w:rPr>
          <w:bCs/>
          <w:sz w:val="24"/>
          <w:szCs w:val="24"/>
          <w:lang w:eastAsia="en-US"/>
        </w:rPr>
        <w:t xml:space="preserve">униципальн</w:t>
      </w:r>
      <w:r>
        <w:rPr>
          <w:bCs/>
          <w:sz w:val="24"/>
          <w:szCs w:val="24"/>
          <w:lang w:eastAsia="en-US"/>
        </w:rPr>
        <w:t xml:space="preserve">ым</w:t>
      </w:r>
      <w:r>
        <w:rPr>
          <w:bCs/>
          <w:sz w:val="24"/>
          <w:szCs w:val="24"/>
          <w:lang w:eastAsia="en-US"/>
        </w:rPr>
        <w:t xml:space="preserve"> программ</w:t>
      </w:r>
      <w:r>
        <w:rPr>
          <w:bCs/>
          <w:sz w:val="24"/>
          <w:szCs w:val="24"/>
          <w:lang w:eastAsia="en-US"/>
        </w:rPr>
        <w:t xml:space="preserve">ам</w:t>
      </w:r>
      <w:r>
        <w:rPr>
          <w:bCs/>
          <w:sz w:val="24"/>
          <w:szCs w:val="24"/>
          <w:lang w:eastAsia="en-US"/>
        </w:rPr>
        <w:t xml:space="preserve"> города</w:t>
      </w:r>
      <w:r>
        <w:rPr>
          <w:bCs/>
          <w:sz w:val="24"/>
          <w:szCs w:val="24"/>
          <w:lang w:eastAsia="en-US"/>
        </w:rPr>
        <w:t xml:space="preserve"> и 1 налоговый расход</w:t>
      </w:r>
      <w:r>
        <w:rPr>
          <w:bCs/>
          <w:sz w:val="24"/>
          <w:szCs w:val="24"/>
          <w:lang w:eastAsia="en-US"/>
        </w:rPr>
        <w:t xml:space="preserve"> соответствуют целям </w:t>
      </w:r>
      <w:r>
        <w:rPr>
          <w:bCs/>
          <w:sz w:val="24"/>
          <w:szCs w:val="24"/>
          <w:lang w:eastAsia="en-US"/>
        </w:rPr>
        <w:t xml:space="preserve">стратегии </w:t>
      </w:r>
      <w:r>
        <w:rPr>
          <w:bCs/>
          <w:sz w:val="24"/>
          <w:szCs w:val="24"/>
          <w:lang w:eastAsia="en-US"/>
        </w:rPr>
        <w:t xml:space="preserve">социально-экономиче</w:t>
      </w:r>
      <w:r>
        <w:rPr>
          <w:bCs/>
          <w:sz w:val="24"/>
          <w:szCs w:val="24"/>
          <w:lang w:eastAsia="en-US"/>
        </w:rPr>
        <w:t xml:space="preserve">ского развития</w:t>
      </w:r>
      <w:r>
        <w:rPr>
          <w:bCs/>
          <w:sz w:val="24"/>
          <w:szCs w:val="24"/>
          <w:lang w:eastAsia="en-US"/>
        </w:rPr>
        <w:t xml:space="preserve"> города</w:t>
      </w:r>
      <w:r>
        <w:rPr>
          <w:bCs/>
          <w:sz w:val="24"/>
          <w:szCs w:val="24"/>
          <w:lang w:eastAsia="en-US"/>
        </w:rPr>
        <w:t xml:space="preserve">, </w:t>
      </w:r>
      <w:r>
        <w:rPr>
          <w:bCs/>
          <w:sz w:val="24"/>
          <w:szCs w:val="24"/>
          <w:lang w:eastAsia="en-US"/>
        </w:rPr>
        <w:t xml:space="preserve">не относящихся к муниципальным программам города</w:t>
      </w:r>
      <w:r>
        <w:rPr>
          <w:bCs/>
          <w:sz w:val="24"/>
          <w:szCs w:val="24"/>
          <w:lang w:eastAsia="en-US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Определены типы налоговых расходов в зависимости от целевой категории: </w:t>
      </w:r>
      <w:r>
        <w:rPr>
          <w:sz w:val="24"/>
          <w:szCs w:val="24"/>
        </w:rPr>
        <w:t xml:space="preserve">стимулирующие, социальные и технические.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эффективности предоставленных налоговых расходов проведен</w:t>
      </w:r>
      <w:r>
        <w:rPr>
          <w:sz w:val="24"/>
          <w:szCs w:val="24"/>
        </w:rPr>
        <w:t xml:space="preserve">а кураторами налоговых расходов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Критериями, используемыми кураторами для оценки эффективности предоставленных налоговых расходов,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соответствие налоговых расходов городского округа целям муниципальных программ и (или) целям социально-экономической политики городского округа, не относящимся к муниципальным программам городского округа;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</w:t>
      </w:r>
      <w:r>
        <w:rPr>
          <w:sz w:val="24"/>
          <w:szCs w:val="24"/>
        </w:rPr>
        <w:t xml:space="preserve">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 и численности плательщиков, обладающих потенциальным правом на применение льготы, или общей численности п</w:t>
      </w:r>
      <w:r>
        <w:rPr>
          <w:sz w:val="24"/>
          <w:szCs w:val="24"/>
        </w:rPr>
        <w:t xml:space="preserve">лательщиков, за 5-летний период;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20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бюджетная эффективность (сравнительный анализ результативности предоставления налоговых расходов и результативности применения альтернативных механизмов достижения целей муниципальной программы)</w:t>
      </w:r>
      <w:r>
        <w:rPr>
          <w:rStyle w:val="1011"/>
          <w:sz w:val="24"/>
          <w:szCs w:val="24"/>
          <w:vertAlign w:val="subscript"/>
        </w:rPr>
        <w:t xml:space="preserve">.</w:t>
      </w: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</w:p>
    <w:p>
      <w:pPr>
        <w:pStyle w:val="98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необходимости кура</w:t>
      </w:r>
      <w:r>
        <w:rPr>
          <w:sz w:val="24"/>
          <w:szCs w:val="24"/>
        </w:rPr>
        <w:t xml:space="preserve">торы налоговых расходов могут</w:t>
      </w:r>
      <w:r>
        <w:rPr>
          <w:sz w:val="24"/>
          <w:szCs w:val="24"/>
        </w:rPr>
        <w:t xml:space="preserve"> устанавливать</w:t>
      </w:r>
      <w:r>
        <w:rPr>
          <w:sz w:val="24"/>
          <w:szCs w:val="24"/>
        </w:rPr>
        <w:t xml:space="preserve"> дополнительные</w:t>
      </w:r>
      <w:r>
        <w:rPr>
          <w:sz w:val="24"/>
          <w:szCs w:val="24"/>
        </w:rPr>
        <w:t xml:space="preserve"> критерии </w:t>
      </w:r>
      <w:r>
        <w:rPr>
          <w:sz w:val="24"/>
          <w:szCs w:val="24"/>
        </w:rPr>
        <w:t xml:space="preserve">оценки бюджетной эффективности налогового расхода.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На основе пол</w:t>
      </w:r>
      <w:r>
        <w:rPr>
          <w:sz w:val="24"/>
          <w:szCs w:val="24"/>
        </w:rPr>
        <w:t xml:space="preserve">ученных результатов подготовлена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настоящая аналитическая </w:t>
      </w:r>
      <w:r>
        <w:rPr>
          <w:sz w:val="24"/>
          <w:szCs w:val="24"/>
        </w:rPr>
        <w:t xml:space="preserve">записка.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980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iCs/>
          <w:spacing w:val="3"/>
          <w:sz w:val="24"/>
          <w:szCs w:val="24"/>
          <w:highlight w:val="white"/>
        </w:rPr>
        <w:t xml:space="preserve">За 202</w:t>
      </w:r>
      <w:r>
        <w:rPr>
          <w:iCs/>
          <w:spacing w:val="3"/>
          <w:sz w:val="24"/>
          <w:szCs w:val="24"/>
          <w:highlight w:val="white"/>
        </w:rPr>
        <w:t xml:space="preserve">4</w:t>
      </w:r>
      <w:r>
        <w:rPr>
          <w:iCs/>
          <w:spacing w:val="3"/>
          <w:sz w:val="24"/>
          <w:szCs w:val="24"/>
          <w:highlight w:val="white"/>
        </w:rPr>
        <w:t xml:space="preserve"> год </w:t>
      </w:r>
      <w:r>
        <w:rPr>
          <w:iCs/>
          <w:spacing w:val="3"/>
          <w:sz w:val="24"/>
          <w:szCs w:val="24"/>
          <w:highlight w:val="white"/>
        </w:rPr>
        <w:t xml:space="preserve">поступление по местным налогам в бюджет города Мегиона составило</w:t>
      </w:r>
      <w:r>
        <w:rPr>
          <w:iCs/>
          <w:spacing w:val="3"/>
          <w:sz w:val="24"/>
          <w:szCs w:val="24"/>
          <w:highlight w:val="white"/>
        </w:rPr>
        <w:t xml:space="preserve"> </w:t>
      </w:r>
      <w:r>
        <w:rPr>
          <w:iCs/>
          <w:spacing w:val="3"/>
          <w:sz w:val="24"/>
          <w:szCs w:val="24"/>
          <w:highlight w:val="white"/>
        </w:rPr>
        <w:t xml:space="preserve">83 261,3</w:t>
      </w:r>
      <w:r>
        <w:rPr>
          <w:iCs/>
          <w:spacing w:val="3"/>
          <w:sz w:val="24"/>
          <w:szCs w:val="24"/>
          <w:highlight w:val="white"/>
        </w:rPr>
        <w:t xml:space="preserve"> </w:t>
      </w:r>
      <w:r>
        <w:rPr>
          <w:iCs/>
          <w:spacing w:val="3"/>
          <w:sz w:val="24"/>
          <w:szCs w:val="24"/>
          <w:highlight w:val="white"/>
        </w:rPr>
        <w:t xml:space="preserve">тыс</w:t>
      </w:r>
      <w:r>
        <w:rPr>
          <w:iCs/>
          <w:spacing w:val="3"/>
          <w:sz w:val="24"/>
          <w:szCs w:val="24"/>
          <w:highlight w:val="white"/>
        </w:rPr>
        <w:t xml:space="preserve">. рублей</w:t>
      </w:r>
      <w:r>
        <w:rPr>
          <w:iCs/>
          <w:spacing w:val="3"/>
          <w:sz w:val="24"/>
          <w:szCs w:val="24"/>
          <w:highlight w:val="white"/>
        </w:rPr>
        <w:t xml:space="preserve">, </w:t>
      </w:r>
      <w:r>
        <w:rPr>
          <w:iCs/>
          <w:spacing w:val="3"/>
          <w:sz w:val="24"/>
          <w:szCs w:val="24"/>
          <w:highlight w:val="white"/>
        </w:rPr>
        <w:t xml:space="preserve">по сравнению</w:t>
      </w:r>
      <w:r>
        <w:rPr>
          <w:iCs/>
          <w:spacing w:val="3"/>
          <w:sz w:val="24"/>
          <w:szCs w:val="24"/>
          <w:highlight w:val="white"/>
        </w:rPr>
        <w:t xml:space="preserve"> с 202</w:t>
      </w:r>
      <w:r>
        <w:rPr>
          <w:iCs/>
          <w:spacing w:val="3"/>
          <w:sz w:val="24"/>
          <w:szCs w:val="24"/>
          <w:highlight w:val="white"/>
        </w:rPr>
        <w:t xml:space="preserve">3</w:t>
      </w:r>
      <w:r>
        <w:rPr>
          <w:iCs/>
          <w:spacing w:val="3"/>
          <w:sz w:val="24"/>
          <w:szCs w:val="24"/>
          <w:highlight w:val="white"/>
        </w:rPr>
        <w:t xml:space="preserve"> </w:t>
      </w:r>
      <w:r>
        <w:rPr>
          <w:iCs/>
          <w:spacing w:val="3"/>
          <w:sz w:val="24"/>
          <w:szCs w:val="24"/>
          <w:highlight w:val="white"/>
        </w:rPr>
        <w:t xml:space="preserve">годом </w:t>
      </w:r>
      <w:r>
        <w:rPr>
          <w:iCs/>
          <w:spacing w:val="3"/>
          <w:sz w:val="24"/>
          <w:szCs w:val="24"/>
          <w:highlight w:val="white"/>
        </w:rPr>
        <w:t xml:space="preserve">поступление </w:t>
      </w:r>
      <w:r>
        <w:rPr>
          <w:iCs/>
          <w:spacing w:val="3"/>
          <w:sz w:val="24"/>
          <w:szCs w:val="24"/>
          <w:highlight w:val="white"/>
        </w:rPr>
        <w:t xml:space="preserve">увеличились</w:t>
      </w:r>
      <w:r>
        <w:rPr>
          <w:iCs/>
          <w:spacing w:val="3"/>
          <w:sz w:val="24"/>
          <w:szCs w:val="24"/>
          <w:highlight w:val="white"/>
        </w:rPr>
        <w:t xml:space="preserve"> </w:t>
      </w:r>
      <w:r>
        <w:rPr>
          <w:iCs/>
          <w:spacing w:val="3"/>
          <w:sz w:val="24"/>
          <w:szCs w:val="24"/>
          <w:highlight w:val="white"/>
        </w:rPr>
        <w:t xml:space="preserve">на                               </w:t>
      </w:r>
      <w:r>
        <w:rPr>
          <w:iCs/>
          <w:spacing w:val="3"/>
          <w:sz w:val="24"/>
          <w:szCs w:val="24"/>
          <w:highlight w:val="white"/>
        </w:rPr>
        <w:t xml:space="preserve">38 204,9 </w:t>
      </w:r>
      <w:r>
        <w:rPr>
          <w:iCs/>
          <w:spacing w:val="3"/>
          <w:sz w:val="24"/>
          <w:szCs w:val="24"/>
          <w:highlight w:val="white"/>
        </w:rPr>
        <w:t xml:space="preserve">тыс. рублей</w:t>
      </w:r>
      <w:r>
        <w:rPr>
          <w:iCs/>
          <w:spacing w:val="3"/>
          <w:sz w:val="24"/>
          <w:szCs w:val="24"/>
          <w:highlight w:val="white"/>
        </w:rPr>
        <w:t xml:space="preserve">. </w:t>
      </w:r>
      <w:r>
        <w:rPr>
          <w:iCs/>
          <w:spacing w:val="3"/>
          <w:sz w:val="24"/>
          <w:szCs w:val="24"/>
          <w:highlight w:val="white"/>
        </w:rPr>
        <w:t xml:space="preserve">За </w:t>
      </w:r>
      <w:r>
        <w:rPr>
          <w:iCs/>
          <w:spacing w:val="3"/>
          <w:sz w:val="24"/>
          <w:szCs w:val="24"/>
          <w:highlight w:val="white"/>
        </w:rPr>
        <w:t xml:space="preserve">2024</w:t>
      </w:r>
      <w:r>
        <w:rPr>
          <w:iCs/>
          <w:spacing w:val="3"/>
          <w:sz w:val="24"/>
          <w:szCs w:val="24"/>
          <w:highlight w:val="white"/>
        </w:rPr>
        <w:t xml:space="preserve"> год общая сумма налоговых расходов составила                               </w:t>
      </w:r>
      <w:r>
        <w:rPr>
          <w:iCs/>
          <w:spacing w:val="3"/>
          <w:sz w:val="24"/>
          <w:szCs w:val="24"/>
          <w:highlight w:val="white"/>
        </w:rPr>
        <w:t xml:space="preserve">26 006,8</w:t>
      </w:r>
      <w:r>
        <w:rPr>
          <w:iCs/>
          <w:spacing w:val="3"/>
          <w:sz w:val="24"/>
          <w:szCs w:val="24"/>
          <w:highlight w:val="white"/>
        </w:rPr>
        <w:t xml:space="preserve"> тыс</w:t>
      </w:r>
      <w:r>
        <w:rPr>
          <w:iCs/>
          <w:spacing w:val="3"/>
          <w:sz w:val="24"/>
          <w:szCs w:val="24"/>
          <w:highlight w:val="white"/>
        </w:rPr>
        <w:t xml:space="preserve">. руб., что на 10 463,8</w:t>
      </w:r>
      <w:r>
        <w:rPr>
          <w:iCs/>
          <w:spacing w:val="3"/>
          <w:sz w:val="24"/>
          <w:szCs w:val="24"/>
          <w:highlight w:val="white"/>
        </w:rPr>
        <w:t xml:space="preserve"> тыс. руб. </w:t>
      </w:r>
      <w:r>
        <w:rPr>
          <w:iCs/>
          <w:spacing w:val="3"/>
          <w:sz w:val="24"/>
          <w:szCs w:val="24"/>
          <w:highlight w:val="white"/>
        </w:rPr>
        <w:t xml:space="preserve">больше</w:t>
      </w:r>
      <w:r>
        <w:rPr>
          <w:iCs/>
          <w:spacing w:val="3"/>
          <w:sz w:val="24"/>
          <w:szCs w:val="24"/>
          <w:highlight w:val="white"/>
        </w:rPr>
        <w:t xml:space="preserve">, </w:t>
      </w:r>
      <w:r>
        <w:rPr>
          <w:iCs/>
          <w:spacing w:val="3"/>
          <w:sz w:val="24"/>
          <w:szCs w:val="24"/>
          <w:highlight w:val="white"/>
        </w:rPr>
        <w:t xml:space="preserve">чем за 2023</w:t>
      </w:r>
      <w:r>
        <w:rPr>
          <w:iCs/>
          <w:spacing w:val="3"/>
          <w:sz w:val="24"/>
          <w:szCs w:val="24"/>
          <w:highlight w:val="white"/>
        </w:rPr>
        <w:t xml:space="preserve"> год</w:t>
      </w:r>
      <w:r>
        <w:rPr>
          <w:iCs/>
          <w:spacing w:val="3"/>
          <w:sz w:val="24"/>
          <w:szCs w:val="24"/>
          <w:highlight w:val="white"/>
        </w:rPr>
        <w:t xml:space="preserve">.</w:t>
      </w:r>
      <w:r>
        <w:rPr>
          <w:iCs/>
          <w:spacing w:val="3"/>
          <w:sz w:val="24"/>
          <w:szCs w:val="24"/>
          <w:highlight w:val="white"/>
        </w:rPr>
        <w:t xml:space="preserve"> </w:t>
      </w:r>
      <w:r>
        <w:rPr>
          <w:iCs/>
          <w:spacing w:val="3"/>
          <w:sz w:val="24"/>
          <w:szCs w:val="24"/>
          <w:highlight w:val="white"/>
        </w:rPr>
        <w:t xml:space="preserve">Их доля в объеме местных налогов</w:t>
      </w:r>
      <w:r>
        <w:rPr>
          <w:iCs/>
          <w:spacing w:val="3"/>
          <w:sz w:val="24"/>
          <w:szCs w:val="24"/>
          <w:highlight w:val="white"/>
        </w:rPr>
        <w:t xml:space="preserve"> составила </w:t>
      </w:r>
      <w:r>
        <w:rPr>
          <w:iCs/>
          <w:spacing w:val="3"/>
          <w:sz w:val="24"/>
          <w:szCs w:val="24"/>
          <w:highlight w:val="white"/>
        </w:rPr>
        <w:t xml:space="preserve">31,2</w:t>
      </w:r>
      <w:r>
        <w:rPr>
          <w:iCs/>
          <w:spacing w:val="3"/>
          <w:sz w:val="24"/>
          <w:szCs w:val="24"/>
          <w:highlight w:val="white"/>
        </w:rPr>
        <w:t xml:space="preserve">%</w:t>
      </w:r>
      <w:r>
        <w:rPr>
          <w:iCs/>
          <w:spacing w:val="3"/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Информация о структуре и динамике налоговых р</w:t>
      </w:r>
      <w:r>
        <w:rPr>
          <w:sz w:val="24"/>
          <w:szCs w:val="24"/>
          <w:highlight w:val="white"/>
        </w:rPr>
        <w:t xml:space="preserve">асходов по видам налогов за 2022</w:t>
      </w:r>
      <w:r>
        <w:rPr>
          <w:sz w:val="24"/>
          <w:szCs w:val="24"/>
          <w:highlight w:val="white"/>
        </w:rPr>
        <w:t xml:space="preserve"> – 202</w:t>
      </w:r>
      <w:r>
        <w:rPr>
          <w:sz w:val="24"/>
          <w:szCs w:val="24"/>
          <w:highlight w:val="white"/>
        </w:rPr>
        <w:t xml:space="preserve">4</w:t>
      </w:r>
      <w:r>
        <w:rPr>
          <w:sz w:val="24"/>
          <w:szCs w:val="24"/>
          <w:highlight w:val="white"/>
        </w:rPr>
        <w:t xml:space="preserve"> годы представлена в таблице 1.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Стру</w:t>
      </w:r>
      <w:r>
        <w:rPr>
          <w:sz w:val="24"/>
          <w:szCs w:val="24"/>
          <w:highlight w:val="white"/>
        </w:rPr>
        <w:t xml:space="preserve">ктура и динамика налоговых расходов</w:t>
      </w:r>
      <w:r>
        <w:rPr>
          <w:sz w:val="24"/>
          <w:szCs w:val="24"/>
          <w:highlight w:val="white"/>
        </w:rPr>
        <w:t xml:space="preserve"> по видам налогов за 202</w:t>
      </w:r>
      <w:r>
        <w:rPr>
          <w:sz w:val="24"/>
          <w:szCs w:val="24"/>
          <w:highlight w:val="white"/>
        </w:rPr>
        <w:t xml:space="preserve">3</w:t>
      </w:r>
      <w:r>
        <w:rPr>
          <w:sz w:val="24"/>
          <w:szCs w:val="24"/>
          <w:highlight w:val="white"/>
        </w:rPr>
        <w:t xml:space="preserve">-202</w:t>
      </w:r>
      <w:r>
        <w:rPr>
          <w:sz w:val="24"/>
          <w:szCs w:val="24"/>
          <w:highlight w:val="white"/>
        </w:rPr>
        <w:t xml:space="preserve">4</w:t>
      </w:r>
      <w:r>
        <w:rPr>
          <w:sz w:val="24"/>
          <w:szCs w:val="24"/>
          <w:highlight w:val="white"/>
        </w:rPr>
        <w:t xml:space="preserve"> годы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jc w:val="center"/>
        <w:rPr>
          <w:color w:val="7030a0"/>
          <w:sz w:val="24"/>
          <w:szCs w:val="24"/>
          <w:highlight w:val="white"/>
        </w:rPr>
      </w:pPr>
      <w:r>
        <w:rPr>
          <w:color w:val="7030a0"/>
          <w:sz w:val="24"/>
          <w:szCs w:val="24"/>
          <w:highlight w:val="white"/>
        </w:rPr>
      </w:r>
      <w:r>
        <w:rPr>
          <w:color w:val="7030a0"/>
          <w:sz w:val="24"/>
          <w:szCs w:val="24"/>
          <w:highlight w:val="white"/>
        </w:rPr>
      </w:r>
      <w:r>
        <w:rPr>
          <w:color w:val="7030a0"/>
          <w:sz w:val="24"/>
          <w:szCs w:val="24"/>
          <w:highlight w:val="white"/>
        </w:rPr>
      </w:r>
    </w:p>
    <w:p>
      <w:pPr>
        <w:pStyle w:val="98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  <w:highlight w:val="white"/>
        </w:rPr>
        <w:t xml:space="preserve">Таблица 1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10"/>
        <w:gridCol w:w="5245"/>
        <w:gridCol w:w="1417"/>
        <w:gridCol w:w="1418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/>
        </w:trPr>
        <w:tc>
          <w:tcPr>
            <w:tcW w:w="710" w:type="dxa"/>
            <w:vAlign w:val="center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 п</w:t>
            </w:r>
            <w:r>
              <w:rPr>
                <w:sz w:val="24"/>
                <w:szCs w:val="24"/>
                <w:highlight w:val="white"/>
                <w:lang w:val="en-US"/>
              </w:rPr>
              <w:t xml:space="preserve">/</w:t>
            </w:r>
            <w:r>
              <w:rPr>
                <w:sz w:val="24"/>
                <w:szCs w:val="24"/>
                <w:highlight w:val="white"/>
              </w:rPr>
              <w:t xml:space="preserve">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Наименование показателей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</w:t>
            </w: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  <w:t xml:space="preserve">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eaf1dd"/>
            <w:tcW w:w="71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eaf1dd"/>
            <w:tcW w:w="5245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Объем местных налогов бюджета города, тыс. руб.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eaf1dd"/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90 494,6</w:t>
            </w:r>
            <w:r>
              <w:rPr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eaf1dd"/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45 056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,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3</w:t>
            </w:r>
            <w:r>
              <w:rPr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eaf1dd"/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83 261,3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98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Налоговые расходы, обусловленные льготами, пониженными ставками, установленными </w:t>
            </w:r>
            <w:r>
              <w:rPr>
                <w:sz w:val="24"/>
                <w:szCs w:val="24"/>
                <w:highlight w:val="white"/>
              </w:rPr>
              <w:t xml:space="preserve">в соответствии с НПА муниципального образования, тыс.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379,0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15 </w:t>
            </w:r>
            <w:r>
              <w:rPr>
                <w:sz w:val="24"/>
                <w:szCs w:val="24"/>
                <w:highlight w:val="white"/>
              </w:rPr>
              <w:t xml:space="preserve">54</w:t>
            </w:r>
            <w:r>
              <w:rPr>
                <w:sz w:val="24"/>
                <w:szCs w:val="24"/>
                <w:highlight w:val="white"/>
              </w:rPr>
              <w:t xml:space="preserve">3,0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26 006,8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Темп роста (сниже</w:t>
            </w:r>
            <w:r>
              <w:rPr>
                <w:sz w:val="24"/>
                <w:szCs w:val="24"/>
                <w:highlight w:val="white"/>
              </w:rPr>
              <w:t xml:space="preserve">ния) суммы предоставленных налоговых расходов</w:t>
            </w:r>
            <w:r>
              <w:rPr>
                <w:sz w:val="24"/>
                <w:szCs w:val="24"/>
                <w:highlight w:val="white"/>
              </w:rPr>
              <w:t xml:space="preserve"> к предыдущему году, 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 101,1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167,3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процентах к объему местных налогов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34,5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31,2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eaf1dd"/>
            <w:tcW w:w="71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eaf1dd"/>
            <w:tcW w:w="5245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Поступление </w:t>
            </w:r>
            <w:r>
              <w:rPr>
                <w:sz w:val="24"/>
                <w:szCs w:val="24"/>
                <w:highlight w:val="none"/>
                <w:u w:val="single"/>
                <w:lang w:val="ru-RU"/>
              </w:rPr>
              <w:t xml:space="preserve">земельного налога</w:t>
            </w:r>
            <w:r>
              <w:rPr>
                <w:sz w:val="24"/>
                <w:szCs w:val="24"/>
                <w:highlight w:val="none"/>
                <w:u w:val="single"/>
                <w:lang w:val="ru-RU"/>
              </w:rPr>
              <w:t xml:space="preserve">, 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тыс.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eaf1dd"/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53 270,7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auto" w:fill="eaf1dd"/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4 287,9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auto" w:fill="eaf1dd"/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33 770,6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ffffff"/>
            <w:tcW w:w="71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5245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Налоговые расходы, обусловленные льготами, </w:t>
            </w:r>
            <w:r>
              <w:rPr>
                <w:sz w:val="24"/>
                <w:szCs w:val="24"/>
                <w:highlight w:val="white"/>
              </w:rPr>
              <w:t xml:space="preserve">пониженными ставками, </w:t>
            </w:r>
            <w:r>
              <w:rPr>
                <w:sz w:val="24"/>
                <w:szCs w:val="24"/>
                <w:highlight w:val="white"/>
              </w:rPr>
              <w:t xml:space="preserve">установленными в соответствии с НПА муниципального образования, тыс. рублей*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379,0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15 543,0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26 006,8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ffffff"/>
            <w:tcW w:w="71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5245" w:type="dxa"/>
            <w:vAlign w:val="center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Темп роста (снижения) суммы предоставленных налоговых расходов к предыдущему году, 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89,8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 101,1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167,3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/>
        </w:trPr>
        <w:tc>
          <w:tcPr>
            <w:shd w:val="clear" w:color="auto" w:fill="ffffff"/>
            <w:tcW w:w="71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5245" w:type="dxa"/>
            <w:vAlign w:val="center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процентах к поступлению земельного налога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362,5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77,0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eaf1dd"/>
            <w:tcW w:w="71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eaf1dd"/>
            <w:tcW w:w="5245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Поступление </w:t>
            </w:r>
            <w:r>
              <w:rPr>
                <w:sz w:val="24"/>
                <w:szCs w:val="24"/>
                <w:highlight w:val="none"/>
              </w:rPr>
              <w:t xml:space="preserve">налога на </w:t>
            </w:r>
            <w:r>
              <w:rPr>
                <w:sz w:val="24"/>
                <w:szCs w:val="24"/>
                <w:highlight w:val="none"/>
                <w:u w:val="single"/>
              </w:rPr>
              <w:t xml:space="preserve">имущество физических</w:t>
            </w:r>
            <w:r>
              <w:rPr>
                <w:sz w:val="24"/>
                <w:szCs w:val="24"/>
                <w:highlight w:val="none"/>
                <w:u w:val="single"/>
              </w:rPr>
              <w:t xml:space="preserve"> лиц</w:t>
            </w:r>
            <w:r>
              <w:rPr>
                <w:sz w:val="24"/>
                <w:szCs w:val="24"/>
                <w:highlight w:val="none"/>
              </w:rPr>
              <w:t xml:space="preserve"> тыс. рублей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auto" w:fill="eaf1dd"/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37 223,9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auto" w:fill="eaf1dd"/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40 768,5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auto" w:fill="eaf1dd"/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 49 490,7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98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Налоговые расходы, обусловленные, пониженными ставками, установленными в соответствии с НПА муниципального образования, тыс. рублей*</w:t>
            </w:r>
            <w:r>
              <w:rPr>
                <w:sz w:val="24"/>
                <w:szCs w:val="24"/>
                <w:highlight w:val="white"/>
              </w:rPr>
              <w:t xml:space="preserve">*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  <w:t xml:space="preserve">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Темп роста (сниж</w:t>
            </w:r>
            <w:r>
              <w:rPr>
                <w:sz w:val="24"/>
                <w:szCs w:val="24"/>
                <w:highlight w:val="white"/>
              </w:rPr>
              <w:t xml:space="preserve">ения) суммы предоставленных налоговых расходов</w:t>
            </w:r>
            <w:r>
              <w:rPr>
                <w:sz w:val="24"/>
                <w:szCs w:val="24"/>
                <w:highlight w:val="white"/>
              </w:rPr>
              <w:t xml:space="preserve"> к предыдущему году, 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процентах к поступлению налога на имущество физических лиц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980"/>
        <w:ind w:firstLine="708"/>
        <w:jc w:val="both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  <w:lang w:eastAsia="en-US"/>
        </w:rPr>
        <w:t xml:space="preserve">* 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Объем налоговых расходов по земельному налогу </w:t>
      </w:r>
      <w:r>
        <w:rPr>
          <w:sz w:val="24"/>
          <w:szCs w:val="24"/>
          <w:highlight w:val="white"/>
        </w:rPr>
        <w:t xml:space="preserve">проводился</w:t>
      </w:r>
      <w:r>
        <w:rPr>
          <w:sz w:val="24"/>
          <w:szCs w:val="24"/>
          <w:highlight w:val="white"/>
        </w:rPr>
        <w:t xml:space="preserve"> на основании налоговой отчетности 5-МН</w:t>
      </w:r>
      <w:r>
        <w:rPr>
          <w:sz w:val="24"/>
          <w:szCs w:val="24"/>
          <w:highlight w:val="white"/>
        </w:rPr>
        <w:t xml:space="preserve"> и 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информации налогового органа</w:t>
      </w:r>
      <w:r>
        <w:rPr>
          <w:sz w:val="24"/>
          <w:szCs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  <w:lang w:eastAsia="en-US"/>
        </w:rPr>
        <w:t xml:space="preserve">** Объем налоговых расходов по налогу на имущество физических лиц указан на основании информации налогового органа.</w:t>
      </w:r>
      <w:r>
        <w:rPr>
          <w:highlight w:val="white"/>
        </w:rPr>
      </w:r>
      <w:r>
        <w:rPr>
          <w:highlight w:val="white"/>
        </w:rPr>
      </w:r>
    </w:p>
    <w:p>
      <w:pPr>
        <w:pStyle w:val="992"/>
        <w:ind w:left="0"/>
        <w:spacing w:after="0" w:line="240" w:lineRule="auto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  <w:t xml:space="preserve">Информация о структуре типов н</w:t>
      </w:r>
      <w:r>
        <w:rPr>
          <w:sz w:val="24"/>
          <w:szCs w:val="24"/>
          <w:highlight w:val="white"/>
        </w:rPr>
        <w:t xml:space="preserve">алоговых расходов за период 202</w:t>
      </w:r>
      <w:r>
        <w:rPr>
          <w:sz w:val="24"/>
          <w:szCs w:val="24"/>
          <w:highlight w:val="white"/>
        </w:rPr>
        <w:t xml:space="preserve">2</w:t>
      </w:r>
      <w:r>
        <w:rPr>
          <w:sz w:val="24"/>
          <w:szCs w:val="24"/>
          <w:highlight w:val="white"/>
        </w:rPr>
        <w:t xml:space="preserve">–2024</w:t>
      </w:r>
      <w:r>
        <w:rPr>
          <w:sz w:val="24"/>
          <w:szCs w:val="24"/>
          <w:highlight w:val="white"/>
        </w:rPr>
        <w:t xml:space="preserve"> годов представлена в таблице 2.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0"/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Структура типов налог</w:t>
      </w:r>
      <w:r>
        <w:rPr>
          <w:sz w:val="24"/>
          <w:szCs w:val="24"/>
          <w:highlight w:val="white"/>
        </w:rPr>
        <w:t xml:space="preserve">овых расходов за период 202</w:t>
      </w:r>
      <w:r>
        <w:rPr>
          <w:sz w:val="24"/>
          <w:szCs w:val="24"/>
          <w:highlight w:val="white"/>
        </w:rPr>
        <w:t xml:space="preserve">2</w:t>
      </w:r>
      <w:r>
        <w:rPr>
          <w:sz w:val="24"/>
          <w:szCs w:val="24"/>
          <w:highlight w:val="white"/>
        </w:rPr>
        <w:t xml:space="preserve"> – 202</w:t>
      </w:r>
      <w:r>
        <w:rPr>
          <w:sz w:val="24"/>
          <w:szCs w:val="24"/>
          <w:highlight w:val="white"/>
        </w:rPr>
        <w:t xml:space="preserve">4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годов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jc w:val="right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Таблица</w:t>
      </w:r>
      <w:r>
        <w:rPr>
          <w:sz w:val="24"/>
          <w:szCs w:val="24"/>
          <w:highlight w:val="white"/>
        </w:rPr>
        <w:t xml:space="preserve"> 2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Ind w:w="-13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3"/>
        <w:gridCol w:w="1336"/>
        <w:gridCol w:w="853"/>
        <w:gridCol w:w="1417"/>
        <w:gridCol w:w="851"/>
        <w:gridCol w:w="1417"/>
        <w:gridCol w:w="114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vMerge w:val="restart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Наименование показателей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202</w:t>
            </w:r>
            <w:r>
              <w:rPr>
                <w:bCs/>
                <w:sz w:val="24"/>
                <w:szCs w:val="24"/>
                <w:highlight w:val="white"/>
              </w:rPr>
              <w:t xml:space="preserve">2</w:t>
            </w:r>
            <w:r>
              <w:rPr>
                <w:bCs/>
                <w:sz w:val="24"/>
                <w:szCs w:val="24"/>
                <w:highlight w:val="white"/>
              </w:rPr>
              <w:t xml:space="preserve">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202</w:t>
            </w:r>
            <w:r>
              <w:rPr>
                <w:bCs/>
                <w:sz w:val="24"/>
                <w:szCs w:val="24"/>
                <w:highlight w:val="white"/>
              </w:rPr>
              <w:t xml:space="preserve">3</w:t>
            </w:r>
            <w:r>
              <w:rPr>
                <w:bCs/>
                <w:sz w:val="24"/>
                <w:szCs w:val="24"/>
                <w:highlight w:val="white"/>
              </w:rPr>
              <w:t xml:space="preserve">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202</w:t>
            </w:r>
            <w:r>
              <w:rPr>
                <w:bCs/>
                <w:sz w:val="24"/>
                <w:szCs w:val="24"/>
                <w:highlight w:val="white"/>
              </w:rPr>
              <w:t xml:space="preserve">4</w:t>
            </w:r>
            <w:r>
              <w:rPr>
                <w:bCs/>
                <w:sz w:val="24"/>
                <w:szCs w:val="24"/>
                <w:highlight w:val="white"/>
              </w:rPr>
              <w:t xml:space="preserve">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vMerge w:val="continue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тыс.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тыс.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тыс.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Предоставленные налоговые расходы в соответствии с </w:t>
            </w:r>
            <w:r>
              <w:rPr>
                <w:sz w:val="24"/>
                <w:szCs w:val="24"/>
                <w:highlight w:val="white"/>
              </w:rPr>
              <w:t xml:space="preserve">НПА муниципального образования</w:t>
            </w:r>
            <w:r>
              <w:rPr>
                <w:bCs/>
                <w:sz w:val="24"/>
                <w:szCs w:val="24"/>
                <w:highlight w:val="white"/>
              </w:rPr>
              <w:t xml:space="preserve">, всего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379,0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100,0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15 </w:t>
            </w:r>
            <w:r>
              <w:rPr>
                <w:sz w:val="24"/>
                <w:szCs w:val="24"/>
                <w:highlight w:val="white"/>
              </w:rPr>
              <w:t xml:space="preserve">543</w:t>
            </w:r>
            <w:r>
              <w:rPr>
                <w:sz w:val="24"/>
                <w:szCs w:val="24"/>
                <w:highlight w:val="white"/>
              </w:rPr>
              <w:t xml:space="preserve">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100%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26 006,8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100%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Социальные налоговые расходы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379,0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585,0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3,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4 917,8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темп роста (снижения) к предыдущему году, 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89,8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154,4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840,6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Стимулирующие налоговые расходы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темп роста (снижения) к предыдущему году, 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980"/>
              <w:rPr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Технические налоговые расходы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14 958</w:t>
            </w:r>
            <w:r>
              <w:rPr>
                <w:sz w:val="24"/>
                <w:szCs w:val="24"/>
                <w:highlight w:val="white"/>
              </w:rPr>
              <w:t xml:space="preserve">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96,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21 089,0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81,1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980"/>
              <w:rPr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темп роста (снижения) к предыдущему году, 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141,0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980"/>
        <w:contextualSpacing/>
        <w:jc w:val="center"/>
        <w:widowControl w:val="off"/>
        <w:tabs>
          <w:tab w:val="left" w:pos="426" w:leader="none"/>
        </w:tabs>
        <w:rPr>
          <w:rFonts w:eastAsia="Calibri"/>
          <w:sz w:val="24"/>
          <w:szCs w:val="24"/>
          <w:highlight w:val="yellow"/>
        </w:rPr>
      </w:pPr>
      <w:r>
        <w:rPr>
          <w:rFonts w:eastAsia="Calibri"/>
          <w:sz w:val="24"/>
          <w:szCs w:val="24"/>
          <w:highlight w:val="yellow"/>
          <w:lang w:eastAsia="en-US"/>
        </w:rPr>
      </w:r>
      <w:r>
        <w:rPr>
          <w:rFonts w:eastAsia="Calibri"/>
          <w:sz w:val="24"/>
          <w:szCs w:val="24"/>
          <w:highlight w:val="yellow"/>
        </w:rPr>
      </w:r>
      <w:r>
        <w:rPr>
          <w:rFonts w:eastAsia="Calibri"/>
          <w:sz w:val="24"/>
          <w:szCs w:val="24"/>
          <w:highlight w:val="yellow"/>
        </w:rPr>
      </w:r>
    </w:p>
    <w:p>
      <w:pPr>
        <w:pStyle w:val="98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</w:r>
      <w:r>
        <w:rPr>
          <w:sz w:val="24"/>
          <w:szCs w:val="24"/>
        </w:rPr>
        <w:t xml:space="preserve">В 2022 году весь объем налоговых л</w:t>
      </w:r>
      <w:r>
        <w:rPr>
          <w:sz w:val="24"/>
          <w:szCs w:val="24"/>
        </w:rPr>
        <w:t xml:space="preserve">ьгот приходился на социальные налоговые расходы, направленные на обеспечение условий для поддержания стабильного качества жизни отдельных категорий граждан, создание условий для развития институтов гражданского общества и реализации гражданских инициатив.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sz w:val="24"/>
          <w:szCs w:val="24"/>
        </w:rPr>
        <w:t xml:space="preserve">C</w:t>
      </w:r>
      <w:r>
        <w:rPr>
          <w:sz w:val="24"/>
          <w:szCs w:val="24"/>
        </w:rPr>
        <w:t xml:space="preserve"> 2023 года</w:t>
      </w:r>
      <w:r>
        <w:rPr>
          <w:sz w:val="24"/>
          <w:szCs w:val="24"/>
        </w:rPr>
        <w:t xml:space="preserve"> появились технические налоговые расходы, направленные</w:t>
      </w:r>
      <w:r>
        <w:rPr>
          <w:sz w:val="24"/>
          <w:szCs w:val="24"/>
        </w:rPr>
        <w:t xml:space="preserve"> на оптимизацию встречн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финансовых потоков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Доля технических расходов </w:t>
      </w:r>
      <w:r>
        <w:rPr>
          <w:sz w:val="24"/>
          <w:szCs w:val="24"/>
        </w:rPr>
        <w:t xml:space="preserve">составила 96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2</w:t>
      </w:r>
      <w:r>
        <w:rPr>
          <w:sz w:val="24"/>
          <w:szCs w:val="24"/>
        </w:rPr>
        <w:t xml:space="preserve">%. Доля же социальных налоговых расходов снизилась в сравнении с 2022 годом и составила 3,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%.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 2024 году д</w:t>
      </w:r>
      <w:r>
        <w:rPr>
          <w:sz w:val="24"/>
          <w:szCs w:val="24"/>
          <w:highlight w:val="none"/>
        </w:rPr>
        <w:t xml:space="preserve">оля технических расходов </w:t>
      </w:r>
      <w:r>
        <w:rPr>
          <w:sz w:val="24"/>
          <w:szCs w:val="24"/>
          <w:highlight w:val="none"/>
        </w:rPr>
        <w:t xml:space="preserve">составила 81,1</w:t>
      </w:r>
      <w:r>
        <w:rPr>
          <w:sz w:val="24"/>
          <w:szCs w:val="24"/>
          <w:highlight w:val="none"/>
        </w:rPr>
        <w:t xml:space="preserve">%. Д</w:t>
      </w:r>
      <w:r>
        <w:rPr>
          <w:sz w:val="24"/>
          <w:szCs w:val="24"/>
          <w:highlight w:val="none"/>
        </w:rPr>
        <w:t xml:space="preserve">оля социальных налоговых расходов увеличилась в сравнении с 2023 годом и составила 18,9</w:t>
      </w:r>
      <w:r>
        <w:rPr>
          <w:sz w:val="24"/>
          <w:szCs w:val="24"/>
          <w:highlight w:val="none"/>
        </w:rPr>
        <w:t xml:space="preserve">%.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b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ind w:left="0"/>
        <w:jc w:val="center"/>
        <w:spacing w:after="0" w:line="240" w:lineRule="auto"/>
        <w:rPr>
          <w:b/>
          <w:highlight w:val="white"/>
        </w:rPr>
      </w:pPr>
      <w:r>
        <w:rPr>
          <w:b/>
          <w:highlight w:val="white"/>
        </w:rPr>
        <w:t xml:space="preserve">1.</w:t>
      </w:r>
      <w:r>
        <w:rPr>
          <w:b/>
          <w:highlight w:val="white"/>
        </w:rPr>
        <w:t xml:space="preserve">Эффективность налоговых расходов по земельному налогу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92"/>
        <w:ind w:left="0"/>
        <w:jc w:val="center"/>
        <w:spacing w:after="0" w:line="240" w:lineRule="auto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  <w:lang w:eastAsia="en-US"/>
        </w:rPr>
        <w:t xml:space="preserve">В соответствии </w:t>
      </w:r>
      <w:r>
        <w:rPr>
          <w:iCs/>
          <w:color w:val="000000"/>
          <w:spacing w:val="3"/>
          <w:sz w:val="24"/>
          <w:szCs w:val="24"/>
          <w:highlight w:val="white"/>
        </w:rPr>
        <w:t xml:space="preserve">с решением Думы города Мегиона от 27.10.2010 №77</w:t>
      </w:r>
      <w:r>
        <w:rPr>
          <w:sz w:val="24"/>
          <w:szCs w:val="24"/>
          <w:highlight w:val="white"/>
        </w:rPr>
        <w:t xml:space="preserve"> «О земельном налоге» (с изменениями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) </w:t>
      </w:r>
      <w:r>
        <w:rPr>
          <w:sz w:val="24"/>
          <w:szCs w:val="24"/>
          <w:highlight w:val="white"/>
        </w:rPr>
        <w:t xml:space="preserve">налоговые расходы предоставлены в виде налоговых льгот и пониженных ставок для физических и юридических лиц в отношении отдельных категорий.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/>
        </w:rPr>
        <w:t xml:space="preserve">Оценка эффективности проведена кураторами налоговых расходов по 4 видам налоговы</w:t>
      </w:r>
      <w:r>
        <w:rPr>
          <w:sz w:val="24"/>
          <w:szCs w:val="24"/>
          <w:highlight w:val="white"/>
          <w:lang w:eastAsia="zh-CN"/>
        </w:rPr>
        <w:t xml:space="preserve">х</w:t>
      </w:r>
      <w:r>
        <w:rPr>
          <w:sz w:val="24"/>
          <w:szCs w:val="24"/>
          <w:highlight w:val="white"/>
          <w:lang w:eastAsia="zh-CN"/>
        </w:rPr>
        <w:t xml:space="preserve"> расход</w:t>
      </w:r>
      <w:r>
        <w:rPr>
          <w:sz w:val="24"/>
          <w:szCs w:val="24"/>
          <w:highlight w:val="white"/>
          <w:lang w:eastAsia="zh-CN"/>
        </w:rPr>
        <w:t xml:space="preserve">ов</w:t>
      </w:r>
      <w:r>
        <w:rPr>
          <w:sz w:val="24"/>
          <w:szCs w:val="24"/>
          <w:highlight w:val="white"/>
          <w:lang w:eastAsia="zh-CN"/>
        </w:rPr>
        <w:t xml:space="preserve"> (</w:t>
      </w:r>
      <w:r>
        <w:rPr>
          <w:sz w:val="24"/>
          <w:szCs w:val="24"/>
          <w:highlight w:val="white"/>
          <w:lang w:eastAsia="zh-CN"/>
        </w:rPr>
        <w:t xml:space="preserve">1</w:t>
      </w:r>
      <w:r>
        <w:rPr>
          <w:sz w:val="24"/>
          <w:szCs w:val="24"/>
          <w:highlight w:val="white"/>
          <w:lang w:eastAsia="zh-CN"/>
        </w:rPr>
        <w:t xml:space="preserve"> техническ</w:t>
      </w:r>
      <w:r>
        <w:rPr>
          <w:sz w:val="24"/>
          <w:szCs w:val="24"/>
          <w:highlight w:val="white"/>
          <w:lang w:eastAsia="zh-CN"/>
        </w:rPr>
        <w:t xml:space="preserve">ому</w:t>
      </w:r>
      <w:r>
        <w:rPr>
          <w:sz w:val="24"/>
          <w:szCs w:val="24"/>
          <w:highlight w:val="white"/>
          <w:lang w:eastAsia="zh-CN"/>
        </w:rPr>
        <w:t xml:space="preserve"> и </w:t>
      </w:r>
      <w:r>
        <w:rPr>
          <w:sz w:val="24"/>
          <w:szCs w:val="24"/>
          <w:highlight w:val="white"/>
          <w:lang w:eastAsia="zh-CN"/>
        </w:rPr>
        <w:t xml:space="preserve">3</w:t>
      </w:r>
      <w:r>
        <w:rPr>
          <w:sz w:val="24"/>
          <w:szCs w:val="24"/>
          <w:highlight w:val="white"/>
          <w:lang w:eastAsia="zh-CN"/>
        </w:rPr>
        <w:t xml:space="preserve"> социальным), распределенным по</w:t>
      </w:r>
      <w:r>
        <w:rPr>
          <w:sz w:val="24"/>
          <w:szCs w:val="24"/>
          <w:highlight w:val="white"/>
          <w:lang w:eastAsia="zh-CN"/>
        </w:rPr>
        <w:t xml:space="preserve"> 7</w:t>
      </w:r>
      <w:r>
        <w:rPr>
          <w:sz w:val="24"/>
          <w:szCs w:val="24"/>
          <w:highlight w:val="white"/>
          <w:lang w:eastAsia="zh-CN"/>
        </w:rPr>
        <w:t xml:space="preserve"> муниципальным программам в соответствии с показателями достижения целей и одному виду непрограммных </w:t>
      </w:r>
      <w:r>
        <w:rPr>
          <w:sz w:val="24"/>
          <w:szCs w:val="24"/>
          <w:highlight w:val="white"/>
          <w:lang w:eastAsia="zh-CN"/>
        </w:rPr>
        <w:t xml:space="preserve">налоговых расходов, отвечающему целям социально-экономического развития </w:t>
      </w:r>
      <w:r>
        <w:rPr>
          <w:sz w:val="24"/>
          <w:szCs w:val="24"/>
          <w:highlight w:val="white"/>
          <w:lang w:eastAsia="zh-CN"/>
        </w:rPr>
        <w:t xml:space="preserve">городского округа города Мегион</w:t>
      </w:r>
      <w:r>
        <w:rPr>
          <w:sz w:val="24"/>
          <w:szCs w:val="24"/>
          <w:highlight w:val="white"/>
          <w:lang w:eastAsia="zh-CN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widowControl w:val="off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zh-CN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0"/>
        <w:contextualSpacing/>
        <w:ind w:left="0" w:right="0"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eastAsia="zh-CN"/>
        </w:rPr>
        <w:t xml:space="preserve">1.К техническим расходам, целью которых является </w:t>
      </w:r>
      <w:r>
        <w:rPr>
          <w:i/>
          <w:sz w:val="24"/>
          <w:szCs w:val="24"/>
          <w:highlight w:val="none"/>
          <w:lang w:eastAsia="zh-CN"/>
        </w:rPr>
        <w:t xml:space="preserve">оптимизация встречных финансовых потоков </w:t>
      </w:r>
      <w:r>
        <w:rPr>
          <w:sz w:val="24"/>
          <w:szCs w:val="24"/>
          <w:highlight w:val="none"/>
          <w:lang w:eastAsia="zh-CN"/>
        </w:rPr>
        <w:t xml:space="preserve">относятся следующие налоговые расходы: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numPr>
          <w:ilvl w:val="0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eastAsia="Times New Roman"/>
          <w:highlight w:val="none"/>
        </w:rPr>
      </w:pPr>
      <w:r>
        <w:rPr>
          <w:rFonts w:eastAsia="Times New Roman"/>
          <w:highlight w:val="none"/>
          <w:lang w:eastAsia="zh-CN"/>
        </w:rPr>
        <w:t xml:space="preserve">освобождение от уплаты налога в размере 100%, органов местного самоуправления и муниципальных учреждений, финансируемых из бюджета городского округа.</w:t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p>
      <w:pPr>
        <w:pStyle w:val="992"/>
        <w:ind w:left="0" w:firstLine="709"/>
        <w:jc w:val="both"/>
        <w:spacing w:after="0" w:line="240" w:lineRule="auto"/>
        <w:tabs>
          <w:tab w:val="left" w:pos="1276" w:leader="none"/>
        </w:tabs>
        <w:rPr>
          <w:rFonts w:eastAsia="Times New Roman"/>
          <w:highlight w:val="none"/>
        </w:rPr>
      </w:pPr>
      <w:r>
        <w:rPr>
          <w:rFonts w:eastAsia="Times New Roman"/>
          <w:highlight w:val="none"/>
          <w:lang w:eastAsia="zh-CN"/>
        </w:rPr>
        <w:t xml:space="preserve">Технический налоговый расход распределен</w:t>
      </w:r>
      <w:r>
        <w:rPr>
          <w:rFonts w:eastAsia="Times New Roman"/>
          <w:highlight w:val="none"/>
          <w:lang w:eastAsia="zh-CN"/>
        </w:rPr>
        <w:t xml:space="preserve"> по 6 муниципальным программам городского округа</w:t>
      </w:r>
      <w:r>
        <w:rPr>
          <w:rFonts w:eastAsia="Times New Roman"/>
          <w:highlight w:val="none"/>
          <w:lang w:eastAsia="zh-CN"/>
        </w:rPr>
        <w:t xml:space="preserve">:</w:t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p>
      <w:pPr>
        <w:pStyle w:val="992"/>
        <w:ind w:left="0" w:firstLine="709"/>
        <w:jc w:val="both"/>
        <w:spacing w:after="0" w:line="240" w:lineRule="auto"/>
        <w:tabs>
          <w:tab w:val="left" w:pos="1276" w:leader="none"/>
        </w:tabs>
        <w:rPr>
          <w:rFonts w:eastAsia="Times New Roman"/>
          <w:color w:val="7030a0"/>
          <w:highlight w:val="white"/>
        </w:rPr>
      </w:pPr>
      <w:r>
        <w:rPr>
          <w:rFonts w:eastAsia="Times New Roman"/>
          <w:i/>
          <w:highlight w:val="white"/>
          <w:lang w:eastAsia="zh-CN"/>
        </w:rPr>
        <w:t xml:space="preserve">муниципальная программа «Управление муниципальным имуществом города Мегиона</w:t>
      </w:r>
      <w:r>
        <w:rPr>
          <w:rFonts w:eastAsia="Times New Roman"/>
          <w:i/>
          <w:highlight w:val="white"/>
          <w:lang w:eastAsia="zh-CN"/>
        </w:rPr>
        <w:t xml:space="preserve">»</w:t>
      </w:r>
      <w:r>
        <w:rPr>
          <w:rFonts w:eastAsia="Times New Roman"/>
          <w:highlight w:val="white"/>
          <w:lang w:eastAsia="zh-CN"/>
        </w:rPr>
        <w:t xml:space="preserve">,</w:t>
      </w:r>
      <w:r>
        <w:rPr>
          <w:rFonts w:eastAsia="Times New Roman"/>
          <w:highlight w:val="white"/>
          <w:lang w:eastAsia="zh-CN"/>
        </w:rPr>
        <w:t xml:space="preserve"> ответственным исполнителем является управление</w:t>
      </w:r>
      <w:r>
        <w:rPr>
          <w:rFonts w:eastAsia="Times New Roman"/>
          <w:highlight w:val="white"/>
          <w:lang w:eastAsia="zh-CN"/>
        </w:rPr>
        <w:t xml:space="preserve"> муниципальной собственности </w:t>
      </w:r>
      <w:r>
        <w:rPr>
          <w:rFonts w:eastAsia="Times New Roman"/>
          <w:highlight w:val="white"/>
          <w:lang w:eastAsia="zh-CN"/>
        </w:rPr>
        <w:t xml:space="preserve">администраци</w:t>
      </w:r>
      <w:r>
        <w:rPr>
          <w:rFonts w:eastAsia="Times New Roman"/>
          <w:highlight w:val="white"/>
          <w:lang w:eastAsia="zh-CN"/>
        </w:rPr>
        <w:t xml:space="preserve">и</w:t>
      </w:r>
      <w:r>
        <w:rPr>
          <w:rFonts w:eastAsia="Times New Roman"/>
          <w:highlight w:val="white"/>
          <w:lang w:eastAsia="zh-CN"/>
        </w:rPr>
        <w:t xml:space="preserve"> города</w:t>
      </w:r>
      <w:r>
        <w:rPr>
          <w:rFonts w:eastAsia="Times New Roman"/>
          <w:color w:val="7030a0"/>
          <w:highlight w:val="white"/>
          <w:lang w:eastAsia="zh-CN"/>
        </w:rPr>
        <w:t xml:space="preserve">;</w:t>
      </w:r>
      <w:r>
        <w:rPr>
          <w:rFonts w:eastAsia="Times New Roman"/>
          <w:color w:val="7030a0"/>
          <w:highlight w:val="white"/>
        </w:rPr>
      </w:r>
      <w:r>
        <w:rPr>
          <w:rFonts w:eastAsia="Times New Roman"/>
          <w:color w:val="7030a0"/>
          <w:highlight w:val="white"/>
        </w:rPr>
      </w:r>
    </w:p>
    <w:p>
      <w:pPr>
        <w:pStyle w:val="992"/>
        <w:ind w:left="0" w:firstLine="709"/>
        <w:jc w:val="both"/>
        <w:spacing w:after="0" w:line="240" w:lineRule="auto"/>
        <w:tabs>
          <w:tab w:val="left" w:pos="1276" w:leader="none"/>
        </w:tabs>
        <w:rPr>
          <w:rStyle w:val="1007"/>
          <w:bCs/>
          <w:i/>
          <w:iCs/>
          <w:sz w:val="18"/>
          <w:szCs w:val="18"/>
          <w:highlight w:val="yellow"/>
        </w:rPr>
      </w:pPr>
      <w:r>
        <w:rPr>
          <w:rFonts w:eastAsia="Times New Roman"/>
          <w:i/>
          <w:highlight w:val="white"/>
          <w:lang w:eastAsia="zh-CN"/>
        </w:rPr>
        <w:t xml:space="preserve">муниципальная программа «Развитие образования города Мегиона»,</w:t>
      </w:r>
      <w:r>
        <w:rPr>
          <w:rFonts w:eastAsia="Times New Roman"/>
          <w:highlight w:val="white"/>
          <w:lang w:eastAsia="zh-CN"/>
        </w:rPr>
        <w:t xml:space="preserve"> ответственным исполнителем является</w:t>
      </w:r>
      <w:r>
        <w:rPr>
          <w:rFonts w:eastAsia="Times New Roman"/>
          <w:highlight w:val="white"/>
          <w:lang w:eastAsia="zh-CN"/>
        </w:rPr>
        <w:t xml:space="preserve"> департамент образования администрации города;</w:t>
      </w:r>
      <w:r>
        <w:rPr>
          <w:rStyle w:val="1007"/>
          <w:bCs/>
          <w:i/>
          <w:iCs/>
          <w:sz w:val="18"/>
          <w:szCs w:val="18"/>
          <w:highlight w:val="yellow"/>
        </w:rPr>
      </w:r>
      <w:r>
        <w:rPr>
          <w:rStyle w:val="1007"/>
          <w:bCs/>
          <w:i/>
          <w:iCs/>
          <w:sz w:val="18"/>
          <w:szCs w:val="18"/>
          <w:highlight w:val="yellow"/>
        </w:rPr>
      </w:r>
    </w:p>
    <w:p>
      <w:pPr>
        <w:pStyle w:val="992"/>
        <w:ind w:left="0" w:firstLine="709"/>
        <w:jc w:val="both"/>
        <w:spacing w:after="0" w:line="240" w:lineRule="auto"/>
        <w:tabs>
          <w:tab w:val="left" w:pos="1276" w:leader="none"/>
        </w:tabs>
        <w:rPr>
          <w:rStyle w:val="1007"/>
          <w:bCs/>
          <w:i/>
          <w:iCs/>
          <w:sz w:val="18"/>
          <w:szCs w:val="18"/>
          <w:highlight w:val="white"/>
        </w:rPr>
      </w:pPr>
      <w:r>
        <w:rPr>
          <w:rStyle w:val="1007"/>
          <w:bCs/>
          <w:i/>
          <w:iCs/>
          <w:highlight w:val="white"/>
        </w:rPr>
        <w:t xml:space="preserve">муниципальная программа «</w:t>
      </w:r>
      <w:r>
        <w:rPr>
          <w:rStyle w:val="1007"/>
          <w:bCs/>
          <w:i/>
          <w:iCs/>
          <w:highlight w:val="white"/>
        </w:rPr>
        <w:t xml:space="preserve">Культурное пространство в городе Мегионе</w:t>
      </w:r>
      <w:r>
        <w:rPr>
          <w:rStyle w:val="1007"/>
          <w:bCs/>
          <w:i/>
          <w:iCs/>
          <w:highlight w:val="white"/>
        </w:rPr>
        <w:t xml:space="preserve">», </w:t>
      </w:r>
      <w:r>
        <w:rPr>
          <w:rFonts w:eastAsia="Times New Roman"/>
          <w:highlight w:val="white"/>
          <w:lang w:eastAsia="zh-CN"/>
        </w:rPr>
        <w:t xml:space="preserve">ответственным исполнителем является управление культуры администрации города;</w:t>
      </w:r>
      <w:r>
        <w:rPr>
          <w:rStyle w:val="1007"/>
          <w:bCs/>
          <w:i/>
          <w:iCs/>
          <w:sz w:val="18"/>
          <w:szCs w:val="18"/>
          <w:highlight w:val="white"/>
        </w:rPr>
      </w:r>
      <w:r>
        <w:rPr>
          <w:rStyle w:val="1007"/>
          <w:bCs/>
          <w:i/>
          <w:iCs/>
          <w:sz w:val="18"/>
          <w:szCs w:val="18"/>
          <w:highlight w:val="white"/>
        </w:rPr>
      </w:r>
    </w:p>
    <w:p>
      <w:pPr>
        <w:pStyle w:val="992"/>
        <w:ind w:left="0" w:firstLine="709"/>
        <w:jc w:val="both"/>
        <w:spacing w:after="0" w:line="240" w:lineRule="auto"/>
        <w:tabs>
          <w:tab w:val="left" w:pos="1276" w:leader="none"/>
        </w:tabs>
        <w:rPr>
          <w:rStyle w:val="1007"/>
          <w:bCs/>
          <w:i/>
          <w:iCs/>
          <w:sz w:val="18"/>
          <w:szCs w:val="18"/>
          <w:highlight w:val="white"/>
        </w:rPr>
      </w:pPr>
      <w:r>
        <w:rPr>
          <w:rStyle w:val="1007"/>
          <w:bCs/>
          <w:i/>
          <w:iCs/>
          <w:highlight w:val="white"/>
        </w:rPr>
        <w:t xml:space="preserve">муниципальная программа «</w:t>
      </w:r>
      <w:r>
        <w:rPr>
          <w:rStyle w:val="1007"/>
          <w:bCs/>
          <w:i/>
          <w:iCs/>
          <w:highlight w:val="white"/>
        </w:rPr>
        <w:t xml:space="preserve">Развитие физической культуры и спорта, укрепление общественного здоровья в городе Мегионе</w:t>
      </w:r>
      <w:r>
        <w:rPr>
          <w:rStyle w:val="1007"/>
          <w:bCs/>
          <w:i/>
          <w:iCs/>
          <w:highlight w:val="white"/>
        </w:rPr>
        <w:t xml:space="preserve">», </w:t>
      </w:r>
      <w:r>
        <w:rPr>
          <w:rFonts w:eastAsia="Times New Roman"/>
          <w:highlight w:val="white"/>
          <w:lang w:eastAsia="zh-CN"/>
        </w:rPr>
        <w:t xml:space="preserve">ответственным исполнителем является управление физической культуры и спорта администрации города;</w:t>
      </w:r>
      <w:r>
        <w:rPr>
          <w:rStyle w:val="1007"/>
          <w:bCs/>
          <w:i/>
          <w:iCs/>
          <w:sz w:val="18"/>
          <w:szCs w:val="18"/>
          <w:highlight w:val="white"/>
        </w:rPr>
      </w:r>
      <w:r>
        <w:rPr>
          <w:rStyle w:val="1007"/>
          <w:bCs/>
          <w:i/>
          <w:iCs/>
          <w:sz w:val="18"/>
          <w:szCs w:val="18"/>
          <w:highlight w:val="white"/>
        </w:rPr>
      </w:r>
    </w:p>
    <w:p>
      <w:pPr>
        <w:pStyle w:val="992"/>
        <w:ind w:left="0" w:firstLine="709"/>
        <w:jc w:val="both"/>
        <w:spacing w:after="0" w:line="240" w:lineRule="auto"/>
        <w:tabs>
          <w:tab w:val="left" w:pos="1276" w:leader="none"/>
        </w:tabs>
        <w:rPr>
          <w:rStyle w:val="1007"/>
          <w:bCs/>
          <w:i/>
          <w:iCs/>
          <w:sz w:val="18"/>
          <w:szCs w:val="18"/>
          <w:highlight w:val="white"/>
        </w:rPr>
      </w:pPr>
      <w:r>
        <w:rPr>
          <w:rStyle w:val="1007"/>
          <w:bCs/>
          <w:i/>
          <w:iCs/>
          <w:highlight w:val="white"/>
        </w:rPr>
        <w:t xml:space="preserve">муниципальная программа «</w:t>
      </w:r>
      <w:r>
        <w:rPr>
          <w:rStyle w:val="1007"/>
          <w:bCs/>
          <w:i/>
          <w:iCs/>
          <w:highlight w:val="white"/>
        </w:rPr>
        <w:t xml:space="preserve">Молодежная политика города Мегиона</w:t>
      </w:r>
      <w:r>
        <w:rPr>
          <w:rStyle w:val="1007"/>
          <w:bCs/>
          <w:i/>
          <w:iCs/>
          <w:highlight w:val="white"/>
        </w:rPr>
        <w:t xml:space="preserve">», </w:t>
      </w:r>
      <w:r>
        <w:rPr>
          <w:rFonts w:eastAsia="Times New Roman"/>
          <w:highlight w:val="white"/>
          <w:lang w:eastAsia="zh-CN"/>
        </w:rPr>
        <w:t xml:space="preserve">ответственным исполнителем является отдел молодежной политики администрации города;</w:t>
      </w:r>
      <w:r>
        <w:rPr>
          <w:rStyle w:val="1007"/>
          <w:bCs/>
          <w:i/>
          <w:iCs/>
          <w:sz w:val="18"/>
          <w:szCs w:val="18"/>
          <w:highlight w:val="white"/>
        </w:rPr>
      </w:r>
      <w:r>
        <w:rPr>
          <w:rStyle w:val="1007"/>
          <w:bCs/>
          <w:i/>
          <w:iCs/>
          <w:sz w:val="18"/>
          <w:szCs w:val="18"/>
          <w:highlight w:val="white"/>
        </w:rPr>
      </w:r>
    </w:p>
    <w:p>
      <w:pPr>
        <w:pStyle w:val="992"/>
        <w:ind w:left="0" w:firstLine="709"/>
        <w:jc w:val="both"/>
        <w:spacing w:after="0" w:line="240" w:lineRule="auto"/>
        <w:tabs>
          <w:tab w:val="left" w:pos="1276" w:leader="none"/>
        </w:tabs>
        <w:rPr>
          <w:rFonts w:eastAsia="Times New Roman"/>
          <w:highlight w:val="white"/>
        </w:rPr>
      </w:pPr>
      <w:r>
        <w:rPr>
          <w:rStyle w:val="1007"/>
          <w:bCs/>
          <w:i/>
          <w:iCs/>
          <w:highlight w:val="white"/>
        </w:rPr>
        <w:t xml:space="preserve">муниципальная программа «</w:t>
      </w:r>
      <w:r>
        <w:rPr>
          <w:rStyle w:val="1007"/>
          <w:i/>
          <w:highlight w:val="white"/>
        </w:rPr>
        <w:t xml:space="preserve">Развитие систем гражданской защиты населения города Мегиона</w:t>
      </w:r>
      <w:r>
        <w:rPr>
          <w:rStyle w:val="1007"/>
          <w:i/>
          <w:highlight w:val="white"/>
        </w:rPr>
        <w:t xml:space="preserve">»</w:t>
      </w:r>
      <w:r>
        <w:rPr>
          <w:rFonts w:eastAsia="Times New Roman"/>
          <w:highlight w:val="white"/>
          <w:lang w:eastAsia="zh-CN"/>
        </w:rPr>
        <w:t xml:space="preserve">, </w:t>
      </w:r>
      <w:r>
        <w:rPr>
          <w:rFonts w:eastAsia="Times New Roman"/>
          <w:highlight w:val="white"/>
          <w:lang w:eastAsia="zh-CN"/>
        </w:rPr>
        <w:t xml:space="preserve">ответственным исполнителем является </w:t>
      </w:r>
      <w:r>
        <w:rPr>
          <w:rFonts w:eastAsia="Times New Roman"/>
          <w:highlight w:val="white"/>
          <w:lang w:eastAsia="zh-CN"/>
        </w:rPr>
        <w:t xml:space="preserve">МКУ «Управление гражданской защиты населения».</w:t>
      </w:r>
      <w:r>
        <w:rPr>
          <w:rFonts w:eastAsia="Times New Roman"/>
          <w:highlight w:val="white"/>
        </w:rPr>
      </w:r>
      <w:r>
        <w:rPr>
          <w:rFonts w:eastAsia="Times New Roman"/>
          <w:highlight w:val="white"/>
        </w:rPr>
      </w:r>
    </w:p>
    <w:p>
      <w:pPr>
        <w:pStyle w:val="980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eastAsia="zh-CN"/>
        </w:rPr>
        <w:t xml:space="preserve">В 2024 году льготой воспользовалась 31 организация, общий объем налогового расхода </w:t>
      </w:r>
      <w:r>
        <w:rPr>
          <w:sz w:val="24"/>
          <w:szCs w:val="24"/>
          <w:highlight w:val="none"/>
          <w:lang w:eastAsia="zh-CN"/>
        </w:rPr>
        <w:t xml:space="preserve">составил </w:t>
      </w:r>
      <w:r>
        <w:rPr>
          <w:sz w:val="24"/>
          <w:szCs w:val="24"/>
          <w:highlight w:val="none"/>
          <w:lang w:eastAsia="zh-CN"/>
        </w:rPr>
        <w:t xml:space="preserve">21 089,0</w:t>
      </w:r>
      <w:r>
        <w:rPr>
          <w:sz w:val="24"/>
          <w:szCs w:val="24"/>
          <w:highlight w:val="none"/>
          <w:lang w:eastAsia="zh-CN"/>
        </w:rPr>
        <w:t xml:space="preserve"> тыс. руб., что составляет 81,1</w:t>
      </w:r>
      <w:r>
        <w:rPr>
          <w:sz w:val="24"/>
          <w:szCs w:val="24"/>
          <w:highlight w:val="none"/>
          <w:lang w:eastAsia="zh-CN"/>
        </w:rPr>
        <w:t xml:space="preserve">% от всех налоговых</w:t>
      </w:r>
      <w:r>
        <w:rPr>
          <w:sz w:val="24"/>
          <w:szCs w:val="24"/>
          <w:highlight w:val="none"/>
          <w:lang w:eastAsia="zh-CN"/>
        </w:rPr>
        <w:t xml:space="preserve"> расходов по земельному налогу.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color w:val="ff0000"/>
          <w:sz w:val="24"/>
          <w:szCs w:val="24"/>
          <w:highlight w:val="none"/>
        </w:rPr>
      </w:pPr>
      <w:r>
        <w:rPr>
          <w:sz w:val="24"/>
          <w:szCs w:val="24"/>
          <w:highlight w:val="none"/>
          <w:lang w:eastAsia="zh-CN"/>
        </w:rPr>
        <w:t xml:space="preserve">Данный вид налогового расхода </w:t>
      </w:r>
      <w:r>
        <w:rPr>
          <w:sz w:val="24"/>
          <w:szCs w:val="24"/>
          <w:highlight w:val="none"/>
          <w:lang w:eastAsia="zh-CN"/>
        </w:rPr>
        <w:t xml:space="preserve">соответствуют целям муниципальных программ, выражается в</w:t>
      </w:r>
      <w:r>
        <w:rPr>
          <w:sz w:val="24"/>
          <w:szCs w:val="24"/>
          <w:highlight w:val="none"/>
          <w:lang w:eastAsia="zh-CN"/>
        </w:rPr>
        <w:t xml:space="preserve"> оптимизации встречных</w:t>
      </w:r>
      <w:r>
        <w:rPr>
          <w:sz w:val="24"/>
          <w:szCs w:val="24"/>
          <w:highlight w:val="none"/>
          <w:lang w:eastAsia="zh-CN"/>
        </w:rPr>
        <w:t xml:space="preserve"> финансовых потоков, что позволяет снизить бюджетные расходы на финансирование </w:t>
      </w:r>
      <w:r>
        <w:rPr>
          <w:sz w:val="24"/>
          <w:szCs w:val="24"/>
          <w:highlight w:val="none"/>
          <w:lang w:eastAsia="zh-CN"/>
        </w:rPr>
        <w:t xml:space="preserve">органов местного самоуправления и муниципальных учреждений </w:t>
      </w:r>
      <w:r>
        <w:rPr>
          <w:sz w:val="24"/>
          <w:szCs w:val="24"/>
          <w:highlight w:val="none"/>
          <w:lang w:eastAsia="zh-CN"/>
        </w:rPr>
        <w:t xml:space="preserve">и способствует высвобождению финансовых ресурсов</w:t>
      </w:r>
      <w:r>
        <w:rPr>
          <w:sz w:val="24"/>
          <w:szCs w:val="24"/>
          <w:highlight w:val="none"/>
          <w:lang w:eastAsia="zh-CN"/>
        </w:rPr>
        <w:t xml:space="preserve">. Соответствует</w:t>
      </w:r>
      <w:r>
        <w:rPr>
          <w:color w:val="7030a0"/>
          <w:sz w:val="24"/>
          <w:szCs w:val="24"/>
          <w:highlight w:val="none"/>
          <w:lang w:eastAsia="zh-CN"/>
        </w:rPr>
        <w:t xml:space="preserve"> </w:t>
      </w:r>
      <w:r>
        <w:rPr>
          <w:bCs/>
          <w:sz w:val="24"/>
          <w:szCs w:val="24"/>
          <w:highlight w:val="none"/>
        </w:rPr>
        <w:t xml:space="preserve">в</w:t>
      </w:r>
      <w:r>
        <w:rPr>
          <w:bCs/>
          <w:sz w:val="24"/>
          <w:szCs w:val="24"/>
          <w:highlight w:val="none"/>
        </w:rPr>
        <w:t xml:space="preserve">сем </w:t>
      </w:r>
      <w:r>
        <w:rPr>
          <w:iCs/>
          <w:color w:val="000000"/>
          <w:sz w:val="24"/>
          <w:szCs w:val="24"/>
          <w:highlight w:val="none"/>
        </w:rPr>
        <w:t xml:space="preserve">критериям оценки</w:t>
      </w:r>
      <w:r>
        <w:rPr>
          <w:bCs/>
          <w:sz w:val="24"/>
          <w:szCs w:val="24"/>
          <w:highlight w:val="none"/>
        </w:rPr>
        <w:t xml:space="preserve"> в полном объеме и </w:t>
      </w:r>
      <w:r>
        <w:rPr>
          <w:iCs/>
          <w:color w:val="000000"/>
          <w:sz w:val="24"/>
          <w:szCs w:val="24"/>
          <w:highlight w:val="none"/>
        </w:rPr>
        <w:t xml:space="preserve">признан эффективным</w:t>
      </w:r>
      <w:r>
        <w:rPr>
          <w:color w:val="ff0000"/>
          <w:sz w:val="24"/>
          <w:szCs w:val="24"/>
          <w:highlight w:val="none"/>
          <w:lang w:eastAsia="zh-CN"/>
        </w:rPr>
        <w:t xml:space="preserve"> </w:t>
      </w:r>
      <w:r>
        <w:rPr>
          <w:sz w:val="24"/>
          <w:szCs w:val="24"/>
          <w:highlight w:val="none"/>
          <w:lang w:eastAsia="zh-CN"/>
        </w:rPr>
        <w:t xml:space="preserve">(таблица 3)</w:t>
      </w:r>
      <w:r>
        <w:rPr>
          <w:sz w:val="24"/>
          <w:szCs w:val="24"/>
          <w:highlight w:val="none"/>
          <w:lang w:eastAsia="zh-CN"/>
        </w:rPr>
        <w:t xml:space="preserve">.</w:t>
      </w:r>
      <w:r>
        <w:rPr>
          <w:color w:val="ff0000"/>
          <w:sz w:val="24"/>
          <w:szCs w:val="24"/>
          <w:highlight w:val="none"/>
        </w:rPr>
      </w:r>
      <w:r>
        <w:rPr>
          <w:color w:val="ff0000"/>
          <w:sz w:val="24"/>
          <w:szCs w:val="24"/>
          <w:highlight w:val="non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i/>
          <w:iCs/>
          <w:sz w:val="24"/>
          <w:szCs w:val="24"/>
          <w:highlight w:val="yellow"/>
        </w:rPr>
      </w:pPr>
      <w:r>
        <w:rPr>
          <w:i/>
          <w:iCs/>
          <w:sz w:val="24"/>
          <w:szCs w:val="24"/>
          <w:highlight w:val="yellow"/>
        </w:rPr>
      </w:r>
      <w:r>
        <w:rPr>
          <w:i/>
          <w:iCs/>
          <w:sz w:val="24"/>
          <w:szCs w:val="24"/>
          <w:highlight w:val="yellow"/>
        </w:rPr>
      </w:r>
      <w:r>
        <w:rPr>
          <w:i/>
          <w:iCs/>
          <w:sz w:val="24"/>
          <w:szCs w:val="24"/>
          <w:highlight w:val="yellow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iCs/>
          <w:sz w:val="24"/>
          <w:szCs w:val="24"/>
          <w:highlight w:val="white"/>
        </w:rPr>
      </w:pPr>
      <w:r>
        <w:rPr>
          <w:i/>
          <w:iCs/>
          <w:sz w:val="24"/>
          <w:szCs w:val="24"/>
          <w:highlight w:val="white"/>
        </w:rPr>
        <w:t xml:space="preserve">2.</w:t>
      </w:r>
      <w:r>
        <w:rPr>
          <w:i/>
          <w:iCs/>
          <w:sz w:val="24"/>
          <w:szCs w:val="24"/>
          <w:highlight w:val="white"/>
        </w:rPr>
        <w:t xml:space="preserve">В муниципальную программу</w:t>
      </w:r>
      <w:r>
        <w:rPr>
          <w:i/>
          <w:iCs/>
          <w:sz w:val="24"/>
          <w:szCs w:val="24"/>
          <w:highlight w:val="white"/>
        </w:rPr>
        <w:t xml:space="preserve"> «Развитие гражданского общества на территории г</w:t>
      </w:r>
      <w:r>
        <w:rPr>
          <w:i/>
          <w:iCs/>
          <w:sz w:val="24"/>
          <w:szCs w:val="24"/>
          <w:highlight w:val="white"/>
        </w:rPr>
        <w:t xml:space="preserve">орода Мегиона»</w:t>
      </w:r>
      <w:r>
        <w:rPr>
          <w:i/>
          <w:iCs/>
          <w:sz w:val="24"/>
          <w:szCs w:val="24"/>
          <w:highlight w:val="white"/>
        </w:rPr>
        <w:t xml:space="preserve">, </w:t>
      </w:r>
      <w:r>
        <w:rPr>
          <w:iCs/>
          <w:sz w:val="24"/>
          <w:szCs w:val="24"/>
          <w:highlight w:val="white"/>
        </w:rPr>
        <w:t xml:space="preserve">ответстве</w:t>
      </w:r>
      <w:r>
        <w:rPr>
          <w:iCs/>
          <w:sz w:val="24"/>
          <w:szCs w:val="24"/>
          <w:highlight w:val="white"/>
        </w:rPr>
        <w:t xml:space="preserve">нным исполнителем которой является управление общественных связей</w:t>
      </w:r>
      <w:r>
        <w:rPr>
          <w:sz w:val="24"/>
          <w:szCs w:val="24"/>
          <w:highlight w:val="white"/>
        </w:rPr>
        <w:t xml:space="preserve"> администрации города</w:t>
      </w:r>
      <w:r>
        <w:rPr>
          <w:sz w:val="24"/>
          <w:szCs w:val="24"/>
          <w:highlight w:val="white"/>
        </w:rPr>
        <w:t xml:space="preserve"> Мегиона</w:t>
      </w:r>
      <w:r>
        <w:rPr>
          <w:sz w:val="24"/>
          <w:szCs w:val="24"/>
          <w:highlight w:val="white"/>
        </w:rPr>
        <w:t xml:space="preserve">,</w:t>
      </w:r>
      <w:r>
        <w:rPr>
          <w:iCs/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 xml:space="preserve">включены 2 налоговых р</w:t>
      </w:r>
      <w:r>
        <w:rPr>
          <w:iCs/>
          <w:sz w:val="24"/>
          <w:szCs w:val="24"/>
          <w:highlight w:val="white"/>
        </w:rPr>
        <w:t xml:space="preserve">асхода</w:t>
      </w:r>
      <w:r>
        <w:rPr>
          <w:iCs/>
          <w:sz w:val="24"/>
          <w:szCs w:val="24"/>
          <w:highlight w:val="white"/>
        </w:rPr>
        <w:t xml:space="preserve">.</w:t>
      </w:r>
      <w:r>
        <w:rPr>
          <w:iCs/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</w:r>
      <w:r>
        <w:rPr>
          <w:iCs/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Целям</w:t>
      </w:r>
      <w:r>
        <w:rPr>
          <w:bCs/>
          <w:sz w:val="24"/>
          <w:szCs w:val="24"/>
          <w:highlight w:val="white"/>
        </w:rPr>
        <w:t xml:space="preserve"> муниципальной </w:t>
      </w:r>
      <w:r>
        <w:rPr>
          <w:bCs/>
          <w:sz w:val="24"/>
          <w:szCs w:val="24"/>
          <w:highlight w:val="white"/>
        </w:rPr>
        <w:t xml:space="preserve">программы: </w:t>
      </w:r>
      <w:r>
        <w:rPr>
          <w:bCs/>
          <w:i/>
          <w:sz w:val="24"/>
          <w:szCs w:val="24"/>
          <w:highlight w:val="white"/>
        </w:rPr>
        <w:t xml:space="preserve">обеспечение условий для поддержания стабильного качества</w:t>
      </w:r>
      <w:r>
        <w:rPr>
          <w:bCs/>
          <w:i/>
          <w:sz w:val="24"/>
          <w:szCs w:val="24"/>
          <w:highlight w:val="white"/>
        </w:rPr>
        <w:t xml:space="preserve"> жизни отдельных категорий граждан и создание условий для развития институтов гражданского общества и реализации гражданских инициатив</w:t>
      </w:r>
      <w:r>
        <w:rPr>
          <w:bCs/>
          <w:i/>
          <w:sz w:val="24"/>
          <w:szCs w:val="24"/>
          <w:highlight w:val="white"/>
        </w:rPr>
        <w:t xml:space="preserve">,</w:t>
      </w:r>
      <w:r>
        <w:rPr>
          <w:bCs/>
          <w:i/>
          <w:sz w:val="24"/>
          <w:szCs w:val="24"/>
          <w:highlight w:val="white"/>
        </w:rPr>
        <w:t xml:space="preserve"> </w:t>
      </w:r>
      <w:r>
        <w:rPr>
          <w:bCs/>
          <w:sz w:val="24"/>
          <w:szCs w:val="24"/>
          <w:highlight w:val="white"/>
        </w:rPr>
        <w:t xml:space="preserve">соответствуют </w:t>
      </w:r>
      <w:r>
        <w:rPr>
          <w:bCs/>
          <w:sz w:val="24"/>
          <w:szCs w:val="24"/>
          <w:highlight w:val="white"/>
        </w:rPr>
        <w:t xml:space="preserve">следующие </w:t>
      </w:r>
      <w:r>
        <w:rPr>
          <w:bCs/>
          <w:sz w:val="24"/>
          <w:szCs w:val="24"/>
          <w:highlight w:val="white"/>
        </w:rPr>
        <w:t xml:space="preserve">налоговые расходы: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1) </w:t>
      </w:r>
      <w:r>
        <w:rPr>
          <w:bCs/>
          <w:sz w:val="24"/>
          <w:szCs w:val="24"/>
          <w:highlight w:val="white"/>
        </w:rPr>
        <w:t xml:space="preserve">освобождение от уплаты налога в размере 50% от</w:t>
      </w:r>
      <w:r>
        <w:rPr>
          <w:bCs/>
          <w:sz w:val="24"/>
          <w:szCs w:val="24"/>
          <w:highlight w:val="white"/>
        </w:rPr>
        <w:t xml:space="preserve"> суммы налога неработающих пенсионеров, имеющих земельные участки под гаражами, огородные и садовые земельные участки, по одному объекту налогообложения.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2) </w:t>
      </w:r>
      <w:r>
        <w:rPr>
          <w:bCs/>
          <w:sz w:val="24"/>
          <w:szCs w:val="24"/>
          <w:highlight w:val="white"/>
        </w:rPr>
        <w:t xml:space="preserve">освобождение от уплаты налога в размере 50% от </w:t>
      </w:r>
      <w:r>
        <w:rPr>
          <w:sz w:val="24"/>
          <w:szCs w:val="24"/>
          <w:highlight w:val="white"/>
        </w:rPr>
        <w:t xml:space="preserve">суммы налога социально ориентированных некоммерческих организаций – в отношении земельных участков, используемых ими для оказания населению услуг в социальной сфере.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</w:t>
      </w:r>
      <w:r>
        <w:rPr>
          <w:sz w:val="24"/>
          <w:szCs w:val="24"/>
          <w:highlight w:val="white"/>
        </w:rPr>
        <w:t xml:space="preserve"> 2024</w:t>
      </w:r>
      <w:r>
        <w:rPr>
          <w:sz w:val="24"/>
          <w:szCs w:val="24"/>
          <w:highlight w:val="white"/>
        </w:rPr>
        <w:t xml:space="preserve"> году первым налоговым расходом воспользовались</w:t>
      </w:r>
      <w:r>
        <w:rPr>
          <w:sz w:val="24"/>
          <w:szCs w:val="24"/>
          <w:highlight w:val="white"/>
        </w:rPr>
        <w:t xml:space="preserve"> 17 </w:t>
      </w:r>
      <w:r>
        <w:rPr>
          <w:sz w:val="24"/>
          <w:szCs w:val="24"/>
          <w:highlight w:val="white"/>
        </w:rPr>
        <w:t xml:space="preserve">налогоплательщик</w:t>
      </w:r>
      <w:r>
        <w:rPr>
          <w:sz w:val="24"/>
          <w:szCs w:val="24"/>
          <w:highlight w:val="white"/>
        </w:rPr>
        <w:t xml:space="preserve">ов</w:t>
      </w:r>
      <w:r>
        <w:rPr>
          <w:sz w:val="24"/>
          <w:szCs w:val="24"/>
          <w:highlight w:val="white"/>
        </w:rPr>
        <w:t xml:space="preserve"> физических лиц</w:t>
      </w:r>
      <w:r>
        <w:rPr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 xml:space="preserve">с общим объемом </w:t>
      </w:r>
      <w:r>
        <w:rPr>
          <w:iCs/>
          <w:sz w:val="24"/>
          <w:szCs w:val="24"/>
          <w:highlight w:val="white"/>
        </w:rPr>
        <w:t xml:space="preserve">9,0</w:t>
      </w:r>
      <w:r>
        <w:rPr>
          <w:iCs/>
          <w:sz w:val="24"/>
          <w:szCs w:val="24"/>
          <w:highlight w:val="white"/>
        </w:rPr>
        <w:t xml:space="preserve"> тыс. руб., что составляе</w:t>
      </w:r>
      <w:r>
        <w:rPr>
          <w:iCs/>
          <w:sz w:val="24"/>
          <w:szCs w:val="24"/>
          <w:highlight w:val="white"/>
        </w:rPr>
        <w:t xml:space="preserve">т</w:t>
      </w:r>
      <w:r>
        <w:rPr>
          <w:iCs/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 xml:space="preserve">0,03</w:t>
      </w:r>
      <w:r>
        <w:rPr>
          <w:iCs/>
          <w:sz w:val="24"/>
          <w:szCs w:val="24"/>
          <w:highlight w:val="white"/>
        </w:rPr>
        <w:t xml:space="preserve">% </w:t>
      </w:r>
      <w:r>
        <w:rPr>
          <w:iCs/>
          <w:sz w:val="24"/>
          <w:szCs w:val="24"/>
          <w:highlight w:val="white"/>
        </w:rPr>
        <w:t xml:space="preserve">от всех налоговых расходов по земельному налогу.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iCs/>
          <w:color w:val="000000"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Всем </w:t>
      </w:r>
      <w:r>
        <w:rPr>
          <w:iCs/>
          <w:color w:val="000000"/>
          <w:sz w:val="24"/>
          <w:szCs w:val="24"/>
          <w:highlight w:val="white"/>
        </w:rPr>
        <w:t xml:space="preserve">критериям оценки, включая ц</w:t>
      </w:r>
      <w:r>
        <w:rPr>
          <w:bCs/>
          <w:sz w:val="24"/>
          <w:szCs w:val="24"/>
          <w:highlight w:val="white"/>
        </w:rPr>
        <w:t xml:space="preserve">ели программы,</w:t>
      </w:r>
      <w:r>
        <w:rPr>
          <w:bCs/>
          <w:sz w:val="24"/>
          <w:szCs w:val="24"/>
          <w:highlight w:val="white"/>
        </w:rPr>
        <w:t xml:space="preserve"> вышеуказанный налоговый</w:t>
      </w:r>
      <w:r>
        <w:rPr>
          <w:bCs/>
          <w:sz w:val="24"/>
          <w:szCs w:val="24"/>
          <w:highlight w:val="white"/>
        </w:rPr>
        <w:t xml:space="preserve"> расход</w:t>
      </w:r>
      <w:r>
        <w:rPr>
          <w:bCs/>
          <w:sz w:val="24"/>
          <w:szCs w:val="24"/>
          <w:highlight w:val="white"/>
        </w:rPr>
        <w:t xml:space="preserve"> соответствуе</w:t>
      </w:r>
      <w:r>
        <w:rPr>
          <w:bCs/>
          <w:sz w:val="24"/>
          <w:szCs w:val="24"/>
          <w:highlight w:val="white"/>
        </w:rPr>
        <w:t xml:space="preserve">т в полном объеме и </w:t>
      </w:r>
      <w:r>
        <w:rPr>
          <w:iCs/>
          <w:color w:val="000000"/>
          <w:sz w:val="24"/>
          <w:szCs w:val="24"/>
          <w:highlight w:val="white"/>
        </w:rPr>
        <w:t xml:space="preserve">признан эффективным</w:t>
      </w:r>
      <w:r>
        <w:rPr>
          <w:iCs/>
          <w:color w:val="000000"/>
          <w:sz w:val="24"/>
          <w:szCs w:val="24"/>
          <w:highlight w:val="white"/>
        </w:rPr>
        <w:t xml:space="preserve"> (таблица 3)</w:t>
      </w:r>
      <w:r>
        <w:rPr>
          <w:iCs/>
          <w:color w:val="000000"/>
          <w:sz w:val="24"/>
          <w:szCs w:val="24"/>
          <w:highlight w:val="white"/>
        </w:rPr>
        <w:t xml:space="preserve">.</w:t>
      </w:r>
      <w:r>
        <w:rPr>
          <w:iCs/>
          <w:color w:val="000000"/>
          <w:sz w:val="24"/>
          <w:szCs w:val="24"/>
          <w:highlight w:val="white"/>
        </w:rPr>
      </w:r>
      <w:r>
        <w:rPr>
          <w:iCs/>
          <w:color w:val="000000"/>
          <w:sz w:val="24"/>
          <w:szCs w:val="24"/>
          <w:highlight w:val="white"/>
        </w:rPr>
      </w:r>
    </w:p>
    <w:p>
      <w:pPr>
        <w:pStyle w:val="980"/>
        <w:ind w:firstLine="709"/>
        <w:jc w:val="both"/>
        <w:widowControl w:val="off"/>
        <w:rPr>
          <w:bCs/>
          <w:sz w:val="24"/>
          <w:szCs w:val="24"/>
          <w:highlight w:val="white"/>
        </w:rPr>
      </w:pPr>
      <w:r>
        <w:rPr>
          <w:iCs/>
          <w:color w:val="000000"/>
          <w:sz w:val="24"/>
          <w:szCs w:val="24"/>
          <w:highlight w:val="white"/>
        </w:rPr>
        <w:t xml:space="preserve">По отчету налогового куратора налоговой льготой </w:t>
      </w:r>
      <w:r>
        <w:rPr>
          <w:bCs/>
          <w:sz w:val="24"/>
          <w:szCs w:val="24"/>
          <w:highlight w:val="white"/>
        </w:rPr>
        <w:t xml:space="preserve">в размере 50% от </w:t>
      </w:r>
      <w:r>
        <w:rPr>
          <w:sz w:val="24"/>
          <w:szCs w:val="24"/>
          <w:highlight w:val="white"/>
        </w:rPr>
        <w:t xml:space="preserve">суммы налога социально ориентированным некоммерческим организациям – в отношении земельных участков, используемых ими для оказания населению </w:t>
      </w:r>
      <w:r>
        <w:rPr>
          <w:sz w:val="24"/>
          <w:szCs w:val="24"/>
          <w:highlight w:val="white"/>
        </w:rPr>
        <w:t xml:space="preserve">услуг в социальной сфере, в 202</w:t>
      </w:r>
      <w:r>
        <w:rPr>
          <w:sz w:val="24"/>
          <w:szCs w:val="24"/>
          <w:highlight w:val="white"/>
        </w:rPr>
        <w:t xml:space="preserve">4</w:t>
      </w:r>
      <w:r>
        <w:rPr>
          <w:sz w:val="24"/>
          <w:szCs w:val="24"/>
          <w:highlight w:val="white"/>
        </w:rPr>
        <w:t xml:space="preserve"> году не </w:t>
      </w:r>
      <w:r>
        <w:rPr>
          <w:sz w:val="24"/>
          <w:szCs w:val="24"/>
          <w:highlight w:val="white"/>
        </w:rPr>
        <w:t xml:space="preserve">воспользовалась ни одна организация</w:t>
      </w:r>
      <w:r>
        <w:rPr>
          <w:rFonts w:eastAsia="Courier New"/>
          <w:sz w:val="24"/>
          <w:szCs w:val="24"/>
          <w:highlight w:val="white"/>
          <w:lang w:eastAsia="en-US"/>
        </w:rPr>
        <w:t xml:space="preserve">, </w:t>
      </w:r>
      <w:r>
        <w:rPr>
          <w:rFonts w:eastAsia="Courier New"/>
          <w:sz w:val="24"/>
          <w:szCs w:val="24"/>
          <w:highlight w:val="white"/>
          <w:lang w:eastAsia="en-US"/>
        </w:rPr>
        <w:t xml:space="preserve">но так как этот налоговый расход носит социальный характер</w:t>
      </w:r>
      <w:r>
        <w:rPr>
          <w:rFonts w:eastAsia="Courier New"/>
          <w:sz w:val="24"/>
          <w:szCs w:val="24"/>
          <w:highlight w:val="white"/>
          <w:lang w:eastAsia="en-US"/>
        </w:rPr>
        <w:t xml:space="preserve">,</w:t>
      </w:r>
      <w:r>
        <w:rPr>
          <w:rFonts w:eastAsia="Courier New"/>
          <w:sz w:val="24"/>
          <w:szCs w:val="24"/>
          <w:highlight w:val="white"/>
          <w:lang w:eastAsia="en-US"/>
        </w:rPr>
        <w:t xml:space="preserve"> </w:t>
      </w:r>
      <w:r>
        <w:rPr>
          <w:bCs/>
          <w:sz w:val="24"/>
          <w:szCs w:val="24"/>
          <w:highlight w:val="white"/>
        </w:rPr>
        <w:t xml:space="preserve">к</w:t>
      </w:r>
      <w:r>
        <w:rPr>
          <w:rFonts w:eastAsia="Courier New"/>
          <w:sz w:val="24"/>
          <w:szCs w:val="24"/>
          <w:highlight w:val="white"/>
          <w:lang w:eastAsia="en-US"/>
        </w:rPr>
        <w:t xml:space="preserve">уратором налогового расхода </w:t>
      </w:r>
      <w:r>
        <w:rPr>
          <w:bCs/>
          <w:sz w:val="24"/>
          <w:szCs w:val="24"/>
          <w:highlight w:val="white"/>
        </w:rPr>
        <w:t xml:space="preserve">предложено сохранить данный налоговый расход. </w:t>
      </w:r>
      <w:r>
        <w:rPr>
          <w:rFonts w:eastAsia="Courier New"/>
          <w:sz w:val="24"/>
          <w:szCs w:val="24"/>
          <w:highlight w:val="white"/>
          <w:lang w:eastAsia="en-US"/>
        </w:rPr>
        <w:t xml:space="preserve"> </w:t>
      </w:r>
      <w:r>
        <w:rPr>
          <w:bCs/>
          <w:sz w:val="24"/>
          <w:szCs w:val="24"/>
          <w:highlight w:val="white"/>
        </w:rPr>
        <w:t xml:space="preserve">В</w:t>
      </w:r>
      <w:r>
        <w:rPr>
          <w:bCs/>
          <w:sz w:val="24"/>
          <w:szCs w:val="24"/>
          <w:highlight w:val="white"/>
        </w:rPr>
        <w:t xml:space="preserve">ышеуказанный налоговый расход </w:t>
      </w:r>
      <w:r>
        <w:rPr>
          <w:iCs/>
          <w:color w:val="000000"/>
          <w:sz w:val="24"/>
          <w:szCs w:val="24"/>
          <w:highlight w:val="white"/>
        </w:rPr>
        <w:t xml:space="preserve">признан относительно эффективным</w:t>
      </w:r>
      <w:r>
        <w:rPr>
          <w:bCs/>
          <w:sz w:val="24"/>
          <w:szCs w:val="24"/>
          <w:highlight w:val="white"/>
        </w:rPr>
        <w:t xml:space="preserve"> </w:t>
      </w:r>
      <w:r>
        <w:rPr>
          <w:iCs/>
          <w:color w:val="000000"/>
          <w:sz w:val="24"/>
          <w:szCs w:val="24"/>
          <w:highlight w:val="white"/>
        </w:rPr>
        <w:t xml:space="preserve">(таблица 3).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pStyle w:val="980"/>
        <w:jc w:val="both"/>
        <w:widowControl w:val="off"/>
        <w:rPr>
          <w:i/>
          <w:iCs/>
          <w:sz w:val="24"/>
          <w:szCs w:val="24"/>
          <w:highlight w:val="yellow"/>
        </w:rPr>
      </w:pPr>
      <w:r>
        <w:rPr>
          <w:i/>
          <w:iCs/>
          <w:sz w:val="24"/>
          <w:szCs w:val="24"/>
          <w:highlight w:val="yellow"/>
        </w:rPr>
      </w:r>
      <w:r>
        <w:rPr>
          <w:i/>
          <w:iCs/>
          <w:sz w:val="24"/>
          <w:szCs w:val="24"/>
          <w:highlight w:val="yellow"/>
        </w:rPr>
      </w:r>
      <w:r>
        <w:rPr>
          <w:i/>
          <w:iCs/>
          <w:sz w:val="24"/>
          <w:szCs w:val="24"/>
          <w:highlight w:val="yellow"/>
        </w:rPr>
      </w:r>
    </w:p>
    <w:p>
      <w:pPr>
        <w:pStyle w:val="980"/>
        <w:ind w:firstLine="709"/>
        <w:jc w:val="both"/>
        <w:widowControl w:val="off"/>
        <w:rPr>
          <w:bCs/>
          <w:sz w:val="24"/>
          <w:szCs w:val="24"/>
          <w:highlight w:val="white"/>
        </w:rPr>
      </w:pPr>
      <w:r>
        <w:rPr>
          <w:i/>
          <w:iCs/>
          <w:sz w:val="24"/>
          <w:szCs w:val="24"/>
          <w:highlight w:val="white"/>
        </w:rPr>
        <w:t xml:space="preserve">3</w:t>
      </w:r>
      <w:r>
        <w:rPr>
          <w:i/>
          <w:iCs/>
          <w:sz w:val="24"/>
          <w:szCs w:val="24"/>
          <w:highlight w:val="white"/>
        </w:rPr>
        <w:t xml:space="preserve">. </w:t>
      </w:r>
      <w:r>
        <w:rPr>
          <w:i/>
          <w:iCs/>
          <w:sz w:val="24"/>
          <w:szCs w:val="24"/>
          <w:highlight w:val="white"/>
        </w:rPr>
        <w:t xml:space="preserve">К непрограммным налоговым расходам, соответствующим одной из целей Стратегии социально-экономичес</w:t>
      </w:r>
      <w:r>
        <w:rPr>
          <w:i/>
          <w:iCs/>
          <w:sz w:val="24"/>
          <w:szCs w:val="24"/>
          <w:highlight w:val="white"/>
        </w:rPr>
        <w:t xml:space="preserve">кого развития</w:t>
      </w:r>
      <w:r>
        <w:rPr>
          <w:i/>
          <w:iCs/>
          <w:sz w:val="24"/>
          <w:szCs w:val="24"/>
          <w:highlight w:val="white"/>
        </w:rPr>
        <w:t xml:space="preserve"> городского округа Ме</w:t>
      </w:r>
      <w:r>
        <w:rPr>
          <w:i/>
          <w:iCs/>
          <w:sz w:val="24"/>
          <w:szCs w:val="24"/>
          <w:highlight w:val="white"/>
        </w:rPr>
        <w:t xml:space="preserve">гион на период до 2035</w:t>
      </w:r>
      <w:r>
        <w:rPr>
          <w:i/>
          <w:iCs/>
          <w:sz w:val="24"/>
          <w:szCs w:val="24"/>
          <w:highlight w:val="white"/>
        </w:rPr>
        <w:t xml:space="preserve"> года – </w:t>
      </w:r>
      <w:r>
        <w:rPr>
          <w:i/>
          <w:iCs/>
          <w:sz w:val="24"/>
          <w:szCs w:val="24"/>
          <w:highlight w:val="white"/>
        </w:rPr>
        <w:t xml:space="preserve">обеспечение устойчивого социально-экономического развития и повышение социальной защищенности населения</w:t>
      </w:r>
      <w:r>
        <w:rPr>
          <w:sz w:val="24"/>
          <w:szCs w:val="24"/>
          <w:highlight w:val="white"/>
        </w:rPr>
        <w:t xml:space="preserve">,</w:t>
      </w:r>
      <w:r>
        <w:rPr>
          <w:i/>
          <w:iCs/>
          <w:sz w:val="24"/>
          <w:szCs w:val="24"/>
          <w:highlight w:val="white"/>
        </w:rPr>
        <w:t xml:space="preserve"> </w:t>
      </w:r>
      <w:r>
        <w:rPr>
          <w:bCs/>
          <w:sz w:val="24"/>
          <w:szCs w:val="24"/>
          <w:highlight w:val="white"/>
        </w:rPr>
        <w:t xml:space="preserve">относятся следующие налоговые расходы: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pStyle w:val="980"/>
        <w:ind w:firstLine="709"/>
        <w:jc w:val="both"/>
        <w:widowControl w:val="off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1) </w:t>
      </w:r>
      <w:r>
        <w:rPr>
          <w:bCs/>
          <w:sz w:val="24"/>
          <w:szCs w:val="24"/>
          <w:highlight w:val="white"/>
        </w:rPr>
        <w:t xml:space="preserve">понижение ставки</w:t>
      </w:r>
      <w:r>
        <w:rPr>
          <w:bCs/>
          <w:sz w:val="24"/>
          <w:szCs w:val="24"/>
          <w:highlight w:val="white"/>
        </w:rPr>
        <w:t xml:space="preserve"> налога на 0,1 процент по</w:t>
      </w:r>
      <w:r>
        <w:rPr>
          <w:sz w:val="24"/>
          <w:szCs w:val="24"/>
          <w:highlight w:val="white"/>
        </w:rPr>
        <w:t xml:space="preserve"> земельным участкам</w:t>
      </w:r>
      <w:r>
        <w:rPr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 xml:space="preserve">которые </w:t>
      </w:r>
      <w:r>
        <w:rPr>
          <w:bCs/>
          <w:sz w:val="24"/>
          <w:szCs w:val="24"/>
          <w:highlight w:val="white"/>
        </w:rPr>
        <w:t xml:space="preserve">не используются</w:t>
      </w:r>
      <w:r>
        <w:rPr>
          <w:bCs/>
          <w:sz w:val="24"/>
          <w:szCs w:val="24"/>
          <w:highlight w:val="white"/>
        </w:rPr>
        <w:t xml:space="preserve">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законом от 29</w:t>
      </w:r>
      <w:r>
        <w:rPr>
          <w:bCs/>
          <w:sz w:val="24"/>
          <w:szCs w:val="24"/>
          <w:highlight w:val="white"/>
        </w:rPr>
        <w:t xml:space="preserve">.07.</w:t>
      </w:r>
      <w:r>
        <w:rPr>
          <w:bCs/>
          <w:sz w:val="24"/>
          <w:szCs w:val="24"/>
          <w:highlight w:val="white"/>
        </w:rPr>
        <w:t xml:space="preserve">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К</w:t>
      </w:r>
      <w:r>
        <w:rPr>
          <w:sz w:val="24"/>
          <w:szCs w:val="24"/>
          <w:highlight w:val="white"/>
        </w:rPr>
        <w:t xml:space="preserve">уратором</w:t>
      </w:r>
      <w:r>
        <w:rPr>
          <w:sz w:val="24"/>
          <w:szCs w:val="24"/>
          <w:highlight w:val="white"/>
        </w:rPr>
        <w:t xml:space="preserve"> налогового расхода является управление экономической политики </w:t>
      </w:r>
      <w:r>
        <w:rPr>
          <w:sz w:val="24"/>
          <w:szCs w:val="24"/>
          <w:highlight w:val="white"/>
        </w:rPr>
        <w:t xml:space="preserve">администрации города Мегиона.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z w:val="24"/>
          <w:szCs w:val="24"/>
          <w:highlight w:val="white"/>
        </w:rPr>
        <w:t xml:space="preserve"> 202</w:t>
      </w:r>
      <w:r>
        <w:rPr>
          <w:sz w:val="24"/>
          <w:szCs w:val="24"/>
          <w:highlight w:val="white"/>
        </w:rPr>
        <w:t xml:space="preserve">4</w:t>
      </w:r>
      <w:r>
        <w:rPr>
          <w:sz w:val="24"/>
          <w:szCs w:val="24"/>
          <w:highlight w:val="white"/>
        </w:rPr>
        <w:t xml:space="preserve"> году </w:t>
      </w:r>
      <w:r>
        <w:rPr>
          <w:sz w:val="24"/>
          <w:szCs w:val="24"/>
          <w:highlight w:val="white"/>
        </w:rPr>
        <w:t xml:space="preserve">данным </w:t>
      </w:r>
      <w:r>
        <w:rPr>
          <w:sz w:val="24"/>
          <w:szCs w:val="24"/>
          <w:highlight w:val="white"/>
        </w:rPr>
        <w:t xml:space="preserve">налоговым расходом</w:t>
      </w:r>
      <w:r>
        <w:rPr>
          <w:sz w:val="24"/>
          <w:szCs w:val="24"/>
          <w:highlight w:val="white"/>
        </w:rPr>
        <w:t xml:space="preserve"> воспользовались </w:t>
      </w:r>
      <w:r>
        <w:rPr>
          <w:sz w:val="24"/>
          <w:szCs w:val="24"/>
          <w:highlight w:val="white"/>
        </w:rPr>
        <w:t xml:space="preserve">2 793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налогоплательщика</w:t>
      </w:r>
      <w:r>
        <w:rPr>
          <w:sz w:val="24"/>
          <w:szCs w:val="24"/>
          <w:highlight w:val="white"/>
        </w:rPr>
        <w:t xml:space="preserve"> физических</w:t>
      </w:r>
      <w:r>
        <w:rPr>
          <w:sz w:val="24"/>
          <w:szCs w:val="24"/>
          <w:highlight w:val="white"/>
        </w:rPr>
        <w:t xml:space="preserve"> лиц</w:t>
      </w:r>
      <w:r>
        <w:rPr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 xml:space="preserve">с общим объемо</w:t>
      </w:r>
      <w:r>
        <w:rPr>
          <w:iCs/>
          <w:sz w:val="24"/>
          <w:szCs w:val="24"/>
          <w:highlight w:val="white"/>
        </w:rPr>
        <w:t xml:space="preserve">м 4 908,8</w:t>
      </w:r>
      <w:r>
        <w:rPr>
          <w:iCs/>
          <w:sz w:val="24"/>
          <w:szCs w:val="24"/>
          <w:highlight w:val="white"/>
        </w:rPr>
        <w:t xml:space="preserve"> тыс. руб., что составляет</w:t>
      </w:r>
      <w:r>
        <w:rPr>
          <w:iCs/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 xml:space="preserve">18,9</w:t>
      </w:r>
      <w:r>
        <w:rPr>
          <w:iCs/>
          <w:sz w:val="24"/>
          <w:szCs w:val="24"/>
          <w:highlight w:val="white"/>
        </w:rPr>
        <w:t xml:space="preserve">% от всех налоговых расходов по земельному налогу.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iCs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Данный</w:t>
      </w:r>
      <w:r>
        <w:rPr>
          <w:sz w:val="24"/>
          <w:szCs w:val="24"/>
          <w:highlight w:val="white"/>
        </w:rPr>
        <w:t xml:space="preserve"> налоговый расход отвечает целям социально-экономического развития города и направлен на </w:t>
      </w:r>
      <w:r>
        <w:rPr>
          <w:rFonts w:eastAsia="Arial Unicode MS"/>
          <w:color w:val="000000"/>
          <w:sz w:val="24"/>
          <w:szCs w:val="24"/>
          <w:highlight w:val="white"/>
        </w:rPr>
        <w:t xml:space="preserve">повышение престижа </w:t>
      </w:r>
      <w:r>
        <w:rPr>
          <w:sz w:val="24"/>
          <w:szCs w:val="24"/>
          <w:highlight w:val="white"/>
        </w:rPr>
        <w:t xml:space="preserve">развития личного </w:t>
      </w:r>
      <w:r>
        <w:rPr>
          <w:bCs/>
          <w:sz w:val="24"/>
          <w:szCs w:val="24"/>
          <w:highlight w:val="white"/>
        </w:rPr>
        <w:t xml:space="preserve">подсобн</w:t>
      </w:r>
      <w:r>
        <w:rPr>
          <w:bCs/>
          <w:sz w:val="24"/>
          <w:szCs w:val="24"/>
          <w:highlight w:val="white"/>
        </w:rPr>
        <w:t xml:space="preserve">ого хозяйства, садоводства или огородничества н</w:t>
      </w:r>
      <w:r>
        <w:rPr>
          <w:bCs/>
          <w:sz w:val="24"/>
          <w:szCs w:val="24"/>
          <w:highlight w:val="white"/>
        </w:rPr>
        <w:t xml:space="preserve">а</w:t>
      </w:r>
      <w:r>
        <w:rPr>
          <w:bCs/>
          <w:sz w:val="24"/>
          <w:szCs w:val="24"/>
          <w:highlight w:val="white"/>
        </w:rPr>
        <w:t xml:space="preserve"> территории городского округа, с целью</w:t>
      </w:r>
      <w:r>
        <w:rPr>
          <w:bCs/>
          <w:sz w:val="24"/>
          <w:szCs w:val="24"/>
          <w:highlight w:val="white"/>
        </w:rPr>
        <w:t xml:space="preserve"> увеличения </w:t>
      </w:r>
      <w:r>
        <w:rPr>
          <w:sz w:val="24"/>
          <w:szCs w:val="24"/>
          <w:highlight w:val="white"/>
        </w:rPr>
        <w:t xml:space="preserve">численности, занятых в сфере личного </w:t>
      </w:r>
      <w:r>
        <w:rPr>
          <w:bCs/>
          <w:sz w:val="24"/>
          <w:szCs w:val="24"/>
          <w:highlight w:val="white"/>
        </w:rPr>
        <w:t xml:space="preserve">подсобного хозяйства, садоводства или огородничества.</w:t>
      </w:r>
      <w:r>
        <w:rPr>
          <w:iCs/>
          <w:sz w:val="24"/>
          <w:szCs w:val="24"/>
          <w:highlight w:val="white"/>
        </w:rPr>
      </w:r>
      <w:r>
        <w:rPr>
          <w:iCs/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Всем </w:t>
      </w:r>
      <w:r>
        <w:rPr>
          <w:iCs/>
          <w:color w:val="000000"/>
          <w:sz w:val="24"/>
          <w:szCs w:val="24"/>
          <w:highlight w:val="white"/>
        </w:rPr>
        <w:t xml:space="preserve">критериям оценки</w:t>
      </w:r>
      <w:r>
        <w:rPr>
          <w:bCs/>
          <w:sz w:val="24"/>
          <w:szCs w:val="24"/>
          <w:highlight w:val="white"/>
        </w:rPr>
        <w:t xml:space="preserve"> вышеуказанный налоговый расход соответствует в полном </w:t>
      </w:r>
      <w:r>
        <w:rPr>
          <w:bCs/>
          <w:sz w:val="24"/>
          <w:szCs w:val="24"/>
          <w:highlight w:val="white"/>
        </w:rPr>
        <w:t xml:space="preserve">объеме и </w:t>
      </w:r>
      <w:r>
        <w:rPr>
          <w:iCs/>
          <w:color w:val="000000"/>
          <w:sz w:val="24"/>
          <w:szCs w:val="24"/>
          <w:highlight w:val="white"/>
        </w:rPr>
        <w:t xml:space="preserve">признан эффективным</w:t>
      </w:r>
      <w:r>
        <w:rPr>
          <w:iCs/>
          <w:color w:val="000000"/>
          <w:sz w:val="24"/>
          <w:szCs w:val="24"/>
          <w:highlight w:val="white"/>
        </w:rPr>
        <w:t xml:space="preserve"> (таблица 4</w:t>
      </w:r>
      <w:r>
        <w:rPr>
          <w:iCs/>
          <w:color w:val="000000"/>
          <w:sz w:val="24"/>
          <w:szCs w:val="24"/>
          <w:highlight w:val="white"/>
        </w:rPr>
        <w:t xml:space="preserve">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2</w:t>
      </w:r>
      <w:r>
        <w:rPr>
          <w:b/>
          <w:sz w:val="24"/>
          <w:szCs w:val="24"/>
          <w:highlight w:val="white"/>
        </w:rPr>
        <w:t xml:space="preserve">.</w:t>
      </w:r>
      <w:r>
        <w:rPr>
          <w:b/>
          <w:sz w:val="24"/>
          <w:szCs w:val="24"/>
          <w:highlight w:val="white"/>
        </w:rPr>
        <w:t xml:space="preserve">Выводы</w:t>
      </w:r>
      <w:r>
        <w:rPr>
          <w:b/>
          <w:sz w:val="24"/>
          <w:szCs w:val="24"/>
          <w:highlight w:val="white"/>
        </w:rPr>
        <w:t xml:space="preserve">.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pStyle w:val="980"/>
        <w:ind w:firstLine="709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 итогам оценки эффективности налоговых расходов установлено: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  <w:lang w:eastAsia="en-US"/>
        </w:rPr>
        <w:t xml:space="preserve">Поддержкой в виде налоговых расходов воспользовались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: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 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2 810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 налогоплательщиков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–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 фи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зических лиц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 и 31 организация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 итогам оценки эффективности налоговых расходов по критериям </w:t>
      </w:r>
      <w:r>
        <w:rPr>
          <w:sz w:val="24"/>
          <w:szCs w:val="24"/>
          <w:highlight w:val="white"/>
        </w:rPr>
        <w:t xml:space="preserve">целесообразности и результативности установлено следующее.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Установленные налоговые расходы н</w:t>
      </w:r>
      <w:r>
        <w:rPr>
          <w:sz w:val="24"/>
          <w:szCs w:val="24"/>
          <w:highlight w:val="white"/>
        </w:rPr>
        <w:t xml:space="preserve">аправлены на достижение целей </w:t>
      </w:r>
      <w:r>
        <w:rPr>
          <w:sz w:val="24"/>
          <w:szCs w:val="24"/>
          <w:highlight w:val="white"/>
        </w:rPr>
        <w:t xml:space="preserve">7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м</w:t>
      </w:r>
      <w:r>
        <w:rPr>
          <w:sz w:val="24"/>
          <w:szCs w:val="24"/>
          <w:highlight w:val="white"/>
        </w:rPr>
        <w:t xml:space="preserve">униципальн</w:t>
      </w:r>
      <w:r>
        <w:rPr>
          <w:sz w:val="24"/>
          <w:szCs w:val="24"/>
          <w:highlight w:val="white"/>
        </w:rPr>
        <w:t xml:space="preserve">ых</w:t>
      </w:r>
      <w:r>
        <w:rPr>
          <w:sz w:val="24"/>
          <w:szCs w:val="24"/>
          <w:highlight w:val="white"/>
        </w:rPr>
        <w:t xml:space="preserve"> программ</w:t>
      </w:r>
      <w:r>
        <w:rPr>
          <w:sz w:val="24"/>
          <w:szCs w:val="24"/>
          <w:highlight w:val="white"/>
        </w:rPr>
        <w:t xml:space="preserve"> и 1 цели</w:t>
      </w:r>
      <w:r>
        <w:rPr>
          <w:sz w:val="24"/>
          <w:szCs w:val="24"/>
          <w:highlight w:val="white"/>
        </w:rPr>
        <w:t xml:space="preserve"> социально-экономиче</w:t>
      </w:r>
      <w:r>
        <w:rPr>
          <w:sz w:val="24"/>
          <w:szCs w:val="24"/>
          <w:highlight w:val="white"/>
        </w:rPr>
        <w:t xml:space="preserve">ской политики города</w:t>
      </w:r>
      <w:r>
        <w:rPr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 xml:space="preserve">не относящихся к муниципальным</w:t>
      </w:r>
      <w:r>
        <w:rPr>
          <w:sz w:val="24"/>
          <w:szCs w:val="24"/>
          <w:highlight w:val="white"/>
        </w:rPr>
        <w:t xml:space="preserve"> программам. Эффективный вклад</w:t>
      </w:r>
      <w:r>
        <w:rPr>
          <w:sz w:val="24"/>
          <w:szCs w:val="24"/>
          <w:highlight w:val="white"/>
        </w:rPr>
        <w:t xml:space="preserve"> (относительно эффективный)</w:t>
      </w:r>
      <w:r>
        <w:rPr>
          <w:sz w:val="24"/>
          <w:szCs w:val="24"/>
          <w:highlight w:val="white"/>
        </w:rPr>
        <w:t xml:space="preserve"> в изменение значения показателя достижения целей </w:t>
      </w:r>
      <w:r>
        <w:rPr>
          <w:sz w:val="24"/>
          <w:szCs w:val="24"/>
          <w:highlight w:val="white"/>
        </w:rPr>
        <w:t xml:space="preserve">муниципальны</w:t>
      </w:r>
      <w:r>
        <w:rPr>
          <w:sz w:val="24"/>
          <w:szCs w:val="24"/>
          <w:highlight w:val="white"/>
        </w:rPr>
        <w:t xml:space="preserve">х программ города </w:t>
      </w:r>
      <w:r>
        <w:rPr>
          <w:sz w:val="24"/>
          <w:szCs w:val="24"/>
          <w:highlight w:val="white"/>
        </w:rPr>
        <w:t xml:space="preserve">и </w:t>
      </w:r>
      <w:r>
        <w:rPr>
          <w:sz w:val="24"/>
          <w:szCs w:val="24"/>
          <w:highlight w:val="white"/>
        </w:rPr>
        <w:t xml:space="preserve">целей социально-экономической политики</w:t>
      </w:r>
      <w:r>
        <w:rPr>
          <w:sz w:val="24"/>
          <w:szCs w:val="24"/>
          <w:highlight w:val="white"/>
        </w:rPr>
        <w:t xml:space="preserve"> городского округа, не относящих</w:t>
      </w:r>
      <w:r>
        <w:rPr>
          <w:sz w:val="24"/>
          <w:szCs w:val="24"/>
          <w:highlight w:val="white"/>
        </w:rPr>
        <w:t xml:space="preserve">ся к муницип</w:t>
      </w:r>
      <w:r>
        <w:rPr>
          <w:sz w:val="24"/>
          <w:szCs w:val="24"/>
          <w:highlight w:val="white"/>
        </w:rPr>
        <w:t xml:space="preserve">альным программам установле</w:t>
      </w:r>
      <w:r>
        <w:rPr>
          <w:sz w:val="24"/>
          <w:szCs w:val="24"/>
          <w:highlight w:val="white"/>
        </w:rPr>
        <w:t xml:space="preserve">н у </w:t>
      </w:r>
      <w:r>
        <w:rPr>
          <w:sz w:val="24"/>
          <w:szCs w:val="24"/>
          <w:highlight w:val="white"/>
        </w:rPr>
        <w:t xml:space="preserve">4 </w:t>
      </w:r>
      <w:r>
        <w:rPr>
          <w:sz w:val="24"/>
          <w:szCs w:val="24"/>
          <w:highlight w:val="white"/>
        </w:rPr>
        <w:t xml:space="preserve">налоговых расходов или </w:t>
      </w:r>
      <w:r>
        <w:rPr>
          <w:sz w:val="24"/>
          <w:szCs w:val="24"/>
          <w:highlight w:val="white"/>
        </w:rPr>
        <w:t xml:space="preserve">10</w:t>
      </w:r>
      <w:r>
        <w:rPr>
          <w:sz w:val="24"/>
          <w:szCs w:val="24"/>
          <w:highlight w:val="white"/>
        </w:rPr>
        <w:t xml:space="preserve">0% от общего количества.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202</w:t>
      </w:r>
      <w:r>
        <w:rPr>
          <w:sz w:val="24"/>
          <w:szCs w:val="24"/>
          <w:highlight w:val="white"/>
        </w:rPr>
        <w:t xml:space="preserve">4</w:t>
      </w:r>
      <w:r>
        <w:rPr>
          <w:sz w:val="24"/>
          <w:szCs w:val="24"/>
          <w:highlight w:val="white"/>
        </w:rPr>
        <w:t xml:space="preserve"> году льготой по зе</w:t>
      </w:r>
      <w:r>
        <w:rPr>
          <w:sz w:val="24"/>
          <w:szCs w:val="24"/>
          <w:highlight w:val="white"/>
        </w:rPr>
        <w:t xml:space="preserve">мельному налогу воспользовались</w:t>
      </w:r>
      <w:r>
        <w:rPr>
          <w:sz w:val="24"/>
          <w:szCs w:val="24"/>
          <w:highlight w:val="white"/>
        </w:rPr>
        <w:t xml:space="preserve">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муниципальны</w:t>
      </w:r>
      <w:r>
        <w:rPr>
          <w:sz w:val="24"/>
          <w:szCs w:val="24"/>
          <w:highlight w:val="white"/>
        </w:rPr>
        <w:t xml:space="preserve">е</w:t>
      </w:r>
      <w:r>
        <w:rPr>
          <w:sz w:val="24"/>
          <w:szCs w:val="24"/>
          <w:highlight w:val="white"/>
        </w:rPr>
        <w:t xml:space="preserve"> учреждени</w:t>
      </w:r>
      <w:r>
        <w:rPr>
          <w:sz w:val="24"/>
          <w:szCs w:val="24"/>
          <w:highlight w:val="white"/>
        </w:rPr>
        <w:t xml:space="preserve">я</w:t>
      </w:r>
      <w:r>
        <w:rPr>
          <w:sz w:val="24"/>
          <w:szCs w:val="24"/>
          <w:highlight w:val="white"/>
        </w:rPr>
        <w:t xml:space="preserve">, органы местного самоуправления города </w:t>
      </w:r>
      <w:r>
        <w:rPr>
          <w:sz w:val="24"/>
          <w:szCs w:val="24"/>
          <w:highlight w:val="white"/>
        </w:rPr>
        <w:t xml:space="preserve">Мегиона</w:t>
      </w:r>
      <w:r>
        <w:rPr>
          <w:sz w:val="24"/>
          <w:szCs w:val="24"/>
          <w:highlight w:val="white"/>
        </w:rPr>
        <w:t xml:space="preserve"> - в отношении земельных участков, используемых ими для непосредственного выполнения возложенных на них функций.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неработающие пенсионеры, имеющие земельные участки под гаражами, дачные и садоводческие земельные участки, т.е. социально-незащищенная категория населения.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Также пониженной ставкой по земельному налогу воспользовались </w:t>
      </w:r>
      <w:r>
        <w:rPr>
          <w:sz w:val="24"/>
          <w:szCs w:val="24"/>
          <w:highlight w:val="white"/>
        </w:rPr>
        <w:t xml:space="preserve">налогоплательщики, имеющие в собственности земельные участки, </w:t>
      </w:r>
      <w:r>
        <w:rPr>
          <w:bCs/>
          <w:sz w:val="24"/>
          <w:szCs w:val="24"/>
          <w:highlight w:val="white"/>
        </w:rPr>
        <w:t xml:space="preserve">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законом от 29</w:t>
      </w:r>
      <w:r>
        <w:rPr>
          <w:bCs/>
          <w:sz w:val="24"/>
          <w:szCs w:val="24"/>
          <w:highlight w:val="white"/>
        </w:rPr>
        <w:t xml:space="preserve">.07.</w:t>
      </w:r>
      <w:r>
        <w:rPr>
          <w:bCs/>
          <w:sz w:val="24"/>
          <w:szCs w:val="24"/>
          <w:highlight w:val="white"/>
        </w:rPr>
        <w:t xml:space="preserve">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contextualSpacing/>
        <w:ind w:firstLine="709"/>
        <w:jc w:val="both"/>
        <w:widowControl w:val="off"/>
        <w:tabs>
          <w:tab w:val="left" w:pos="1276" w:leader="none"/>
        </w:tabs>
        <w:rPr>
          <w:sz w:val="24"/>
          <w:szCs w:val="24"/>
          <w:highlight w:val="yellow"/>
        </w:rPr>
        <w:sectPr>
          <w:headerReference w:type="default" r:id="rId9"/>
          <w:headerReference w:type="even" r:id="rId10"/>
          <w:footerReference w:type="even" r:id="rId12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24"/>
          <w:szCs w:val="24"/>
          <w:highlight w:val="white"/>
        </w:rPr>
        <w:t xml:space="preserve">Вместе с тем, одна льготная категория –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социально ориентированные некоммерческие организации, в отношении земельных участков, используемых ими для оказания населению услуг в социальной сфере, </w:t>
      </w:r>
      <w:r>
        <w:rPr>
          <w:sz w:val="24"/>
          <w:szCs w:val="24"/>
          <w:highlight w:val="white"/>
        </w:rPr>
        <w:t xml:space="preserve">в 2024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году </w:t>
      </w:r>
      <w:r>
        <w:rPr>
          <w:sz w:val="24"/>
          <w:szCs w:val="24"/>
          <w:highlight w:val="white"/>
        </w:rPr>
        <w:t xml:space="preserve">не во</w:t>
      </w:r>
      <w:r>
        <w:rPr>
          <w:sz w:val="24"/>
          <w:szCs w:val="24"/>
          <w:highlight w:val="white"/>
        </w:rPr>
        <w:t xml:space="preserve">спользовалась 50% льготой</w:t>
      </w:r>
      <w:r>
        <w:rPr>
          <w:sz w:val="24"/>
          <w:szCs w:val="24"/>
          <w:highlight w:val="white"/>
        </w:rPr>
        <w:t xml:space="preserve"> по земельному налогу.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0"/>
        <w:jc w:val="center"/>
        <w:rPr>
          <w:sz w:val="24"/>
          <w:szCs w:val="24"/>
          <w:highlight w:val="white"/>
        </w:rPr>
      </w:pPr>
      <w:r>
        <w:rPr>
          <w:rStyle w:val="1007"/>
          <w:color w:val="000000"/>
          <w:sz w:val="24"/>
          <w:szCs w:val="24"/>
          <w:highlight w:val="white"/>
        </w:rPr>
        <w:t xml:space="preserve">Результаты оценки эффектив</w:t>
      </w:r>
      <w:r>
        <w:rPr>
          <w:rStyle w:val="1007"/>
          <w:color w:val="000000"/>
          <w:sz w:val="24"/>
          <w:szCs w:val="24"/>
          <w:highlight w:val="white"/>
        </w:rPr>
        <w:t xml:space="preserve">ности налоговых расхо</w:t>
      </w:r>
      <w:r>
        <w:rPr>
          <w:rStyle w:val="1007"/>
          <w:color w:val="000000"/>
          <w:sz w:val="24"/>
          <w:szCs w:val="24"/>
          <w:highlight w:val="white"/>
        </w:rPr>
        <w:t xml:space="preserve">дов по земельному налогу за 2024</w:t>
      </w:r>
      <w:r>
        <w:rPr>
          <w:rStyle w:val="1007"/>
          <w:color w:val="000000"/>
          <w:sz w:val="24"/>
          <w:szCs w:val="24"/>
          <w:highlight w:val="white"/>
        </w:rPr>
        <w:t xml:space="preserve">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Таб</w:t>
      </w:r>
      <w:r>
        <w:rPr>
          <w:color w:val="000000"/>
          <w:sz w:val="24"/>
          <w:szCs w:val="24"/>
        </w:rPr>
        <w:t xml:space="preserve">лица 3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8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"/>
        <w:gridCol w:w="2135"/>
        <w:gridCol w:w="1904"/>
        <w:gridCol w:w="1159"/>
        <w:gridCol w:w="1227"/>
        <w:gridCol w:w="1749"/>
        <w:gridCol w:w="1170"/>
        <w:gridCol w:w="1807"/>
        <w:gridCol w:w="1985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dxa"/>
            <w:vAlign w:val="top"/>
            <w:textDirection w:val="lrTb"/>
            <w:noWrap w:val="false"/>
          </w:tcPr>
          <w:p>
            <w:pPr>
              <w:pStyle w:val="980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№ п/п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13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Наименование налогового расхода (налоговых льгот, освобождений и иных преференций)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04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rStyle w:val="1007"/>
                <w:b/>
                <w:sz w:val="14"/>
                <w:szCs w:val="14"/>
                <w:highlight w:val="white"/>
              </w:rPr>
              <w:t xml:space="preserve">Цели предоставления налоговых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Объем налоговых расходов (тыс. руб.)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2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Численность плательщиков налогов, воспользовавшихся налоговым расходом (единиц)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49" w:type="dxa"/>
            <w:vAlign w:val="top"/>
            <w:textDirection w:val="lrTb"/>
            <w:noWrap w:val="false"/>
          </w:tcPr>
          <w:p>
            <w:pPr>
              <w:pStyle w:val="1000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  <w:t xml:space="preserve">Соответствие предоставляемого налогового расхода целям муниципальных программ  и (или) целям социально-экономической политики городского округа, не относящимся к муниципальным программам (да/нет)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r>
          </w:p>
        </w:tc>
        <w:tc>
          <w:tcPr>
            <w:tcW w:w="117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Востребованность плательщиками предоставленных налоговых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(коэффициент востребованности &gt; 0,3)                                                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0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Результат сравнительного анализа результативности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 Оценка вклада предусмотренного налогового расхода в изменение значения показателя (индикатора) достижения целей муниципальных программ  </w:t>
            </w:r>
            <w:r>
              <w:rPr>
                <w:b/>
                <w:sz w:val="14"/>
                <w:szCs w:val="14"/>
                <w:highlight w:val="white"/>
              </w:rPr>
            </w:r>
            <w:r>
              <w:rPr>
                <w:b/>
                <w:sz w:val="14"/>
                <w:szCs w:val="1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Результат оценки эффективности налогового расхода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0"/>
              <w:jc w:val="center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</w:r>
            <w:r>
              <w:rPr>
                <w:b/>
                <w:sz w:val="14"/>
                <w:szCs w:val="14"/>
                <w:highlight w:val="white"/>
              </w:rPr>
            </w:r>
            <w:r>
              <w:rPr>
                <w:b/>
                <w:sz w:val="14"/>
                <w:szCs w:val="1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1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13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2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904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3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15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4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22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5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74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6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17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7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80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8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9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10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/>
        </w:trPr>
        <w:tc>
          <w:tcPr>
            <w:gridSpan w:val="10"/>
            <w:tcW w:w="1485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Управление муниципальным имуществом города Мегиона,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 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Развитие образования города Мегиона,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 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Культурное пространство в городе Мегионе,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 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Развитие физической культуры и спорта, укрепление общественного здоровья в городе Мегионе,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 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Молодежная политика города Мегиона,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 </w:t>
            </w:r>
            <w:r>
              <w:rPr>
                <w:rStyle w:val="1007"/>
                <w:i/>
                <w:sz w:val="18"/>
                <w:szCs w:val="18"/>
                <w:highlight w:val="white"/>
              </w:rPr>
              <w:t xml:space="preserve">Развитие систем гражданской защиты населения города Мегиона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dxa"/>
            <w:vAlign w:val="top"/>
            <w:textDirection w:val="lrTb"/>
            <w:noWrap w:val="false"/>
          </w:tcPr>
          <w:p>
            <w:pPr>
              <w:pStyle w:val="980"/>
              <w:jc w:val="left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1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135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 xml:space="preserve">Освобождаются от уплаты налога в размере 100% органы местного самоуправления и муниципальные </w:t>
            </w:r>
            <w:r>
              <w:rPr>
                <w:bCs/>
                <w:sz w:val="16"/>
                <w:szCs w:val="16"/>
                <w:highlight w:val="white"/>
              </w:rPr>
              <w:t xml:space="preserve">учреждения</w:t>
            </w:r>
            <w:r>
              <w:rPr>
                <w:bCs/>
                <w:sz w:val="16"/>
                <w:szCs w:val="16"/>
                <w:highlight w:val="white"/>
              </w:rPr>
              <w:t xml:space="preserve">, финансируемые из бюджета городского округа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904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Устранение встречных финансовых потоков, оптимизация бюджетных средств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15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21 089,0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22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31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74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да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17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rStyle w:val="1007"/>
                <w:sz w:val="14"/>
                <w:szCs w:val="14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Более 0,3/</w:t>
            </w:r>
            <w:r>
              <w:rPr>
                <w:rStyle w:val="1007"/>
                <w:sz w:val="14"/>
                <w:szCs w:val="14"/>
                <w:highlight w:val="white"/>
              </w:rPr>
            </w:r>
            <w:r>
              <w:rPr>
                <w:rStyle w:val="1007"/>
                <w:sz w:val="14"/>
                <w:szCs w:val="14"/>
                <w:highlight w:val="white"/>
              </w:rPr>
            </w:r>
          </w:p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Востребован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80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Нет альтернативных механизмов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rStyle w:val="1007"/>
                <w:sz w:val="14"/>
                <w:szCs w:val="14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Эффективный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,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 позволяет снизить бюджетные расходы на 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содержание 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муниципальных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 учреждений, финансируемых из бюджета города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 и способствует высвобождению финансовых ресурсов.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 </w:t>
            </w:r>
            <w:r>
              <w:rPr>
                <w:rStyle w:val="1007"/>
                <w:sz w:val="14"/>
                <w:szCs w:val="14"/>
                <w:highlight w:val="white"/>
              </w:rPr>
            </w:r>
            <w:r>
              <w:rPr>
                <w:rStyle w:val="1007"/>
                <w:sz w:val="14"/>
                <w:szCs w:val="1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Эффективный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/>
        </w:trPr>
        <w:tc>
          <w:tcPr>
            <w:gridSpan w:val="10"/>
            <w:tcW w:w="1485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Муниципальная программа</w:t>
            </w:r>
            <w:r>
              <w:rPr>
                <w:rStyle w:val="1007"/>
                <w:bCs/>
                <w:sz w:val="18"/>
                <w:szCs w:val="18"/>
                <w:highlight w:val="white"/>
              </w:rPr>
              <w:t xml:space="preserve"> </w:t>
            </w:r>
            <w:r>
              <w:rPr>
                <w:i/>
                <w:iCs/>
                <w:sz w:val="18"/>
                <w:szCs w:val="18"/>
                <w:highlight w:val="white"/>
              </w:rPr>
              <w:t xml:space="preserve">«Развитие гражданского общества на территории города Мегиона, </w:t>
            </w:r>
            <w:r>
              <w:rPr>
                <w:rStyle w:val="1007"/>
                <w:bCs/>
                <w:sz w:val="18"/>
                <w:szCs w:val="18"/>
                <w:highlight w:val="white"/>
              </w:rPr>
              <w:t xml:space="preserve">(</w:t>
            </w:r>
            <w:r>
              <w:rPr>
                <w:rStyle w:val="1007"/>
                <w:bCs/>
                <w:i/>
                <w:iCs/>
                <w:sz w:val="18"/>
                <w:szCs w:val="18"/>
                <w:highlight w:val="white"/>
              </w:rPr>
              <w:t xml:space="preserve">куратор налогового расхода управление общественных связей администрации города)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2"/>
        </w:trPr>
        <w:tc>
          <w:tcPr>
            <w:tcW w:w="439" w:type="dxa"/>
            <w:vAlign w:val="top"/>
            <w:textDirection w:val="lrTb"/>
            <w:noWrap w:val="false"/>
          </w:tcPr>
          <w:p>
            <w:pPr>
              <w:pStyle w:val="980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2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135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 xml:space="preserve">Освобождаются от уплаты налога в размере 50% от суммы налога неработающие пенсионеры, имеющие земельные участки под гаражами, огородные и садовые земельные участки, по одному объекту налогообложения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904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 xml:space="preserve">Обеспечение условий для поддержания стабильного качества жизни отдельных категорий граждан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15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red"/>
              </w:rPr>
            </w:pPr>
            <w:r>
              <w:rPr>
                <w:sz w:val="14"/>
                <w:szCs w:val="14"/>
                <w:highlight w:val="none"/>
              </w:rPr>
              <w:t xml:space="preserve">9,0</w:t>
            </w:r>
            <w:r>
              <w:rPr>
                <w:highlight w:val="red"/>
              </w:rPr>
            </w:r>
            <w:r>
              <w:rPr>
                <w:highlight w:val="red"/>
              </w:rPr>
            </w:r>
          </w:p>
        </w:tc>
        <w:tc>
          <w:tcPr>
            <w:tcW w:w="122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red"/>
              </w:rPr>
            </w:pPr>
            <w:r>
              <w:rPr>
                <w:sz w:val="14"/>
                <w:szCs w:val="14"/>
                <w:highlight w:val="none"/>
              </w:rPr>
              <w:t xml:space="preserve">17</w:t>
            </w:r>
            <w:r>
              <w:rPr>
                <w:highlight w:val="red"/>
              </w:rPr>
            </w:r>
            <w:r>
              <w:rPr>
                <w:highlight w:val="red"/>
              </w:rPr>
            </w:r>
          </w:p>
        </w:tc>
        <w:tc>
          <w:tcPr>
            <w:tcW w:w="174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да</w:t>
            </w:r>
            <w:r>
              <w:rPr>
                <w:sz w:val="14"/>
                <w:szCs w:val="14"/>
                <w:highlight w:val="white"/>
              </w:rPr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17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Более 0,3/</w:t>
            </w:r>
            <w:r>
              <w:rPr>
                <w:sz w:val="14"/>
                <w:szCs w:val="14"/>
                <w:highlight w:val="white"/>
              </w:rPr>
            </w:r>
            <w:r>
              <w:rPr>
                <w:sz w:val="14"/>
                <w:szCs w:val="14"/>
                <w:highlight w:val="white"/>
              </w:rPr>
            </w:r>
          </w:p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Востребован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0"/>
              <w:jc w:val="center"/>
              <w:rPr>
                <w:rStyle w:val="1007"/>
                <w:sz w:val="14"/>
                <w:szCs w:val="14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</w:r>
            <w:r>
              <w:rPr>
                <w:rStyle w:val="1007"/>
                <w:sz w:val="14"/>
                <w:szCs w:val="14"/>
                <w:highlight w:val="white"/>
              </w:rPr>
            </w:r>
            <w:r>
              <w:rPr>
                <w:rStyle w:val="1007"/>
                <w:sz w:val="14"/>
                <w:szCs w:val="14"/>
                <w:highlight w:val="white"/>
              </w:rPr>
            </w:r>
          </w:p>
        </w:tc>
        <w:tc>
          <w:tcPr>
            <w:tcW w:w="180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Нет альтернативных механизмов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rStyle w:val="1007"/>
                <w:sz w:val="14"/>
                <w:szCs w:val="14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Э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ффективный, оказывает влияние на целевой показатель «доля граждан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,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 воспользовавшихся мерами социальной поддержки, от числа  граждан имеющих право на их получение и обратившихся за их получением»</w:t>
            </w:r>
            <w:r>
              <w:rPr>
                <w:rStyle w:val="1007"/>
                <w:sz w:val="14"/>
                <w:szCs w:val="14"/>
                <w:highlight w:val="white"/>
              </w:rPr>
            </w:r>
            <w:r>
              <w:rPr>
                <w:rStyle w:val="1007"/>
                <w:sz w:val="14"/>
                <w:szCs w:val="1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</w:r>
            <w:r>
              <w:rPr>
                <w:sz w:val="14"/>
                <w:szCs w:val="14"/>
                <w:highlight w:val="white"/>
              </w:rPr>
              <w:t xml:space="preserve">Эффективный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88"/>
        </w:trPr>
        <w:tc>
          <w:tcPr>
            <w:tcW w:w="439" w:type="dxa"/>
            <w:vAlign w:val="top"/>
            <w:textDirection w:val="lrTb"/>
            <w:noWrap w:val="false"/>
          </w:tcPr>
          <w:p>
            <w:pPr>
              <w:pStyle w:val="980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3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135" w:type="dxa"/>
            <w:vAlign w:val="top"/>
            <w:textDirection w:val="lrTb"/>
            <w:noWrap w:val="false"/>
          </w:tcPr>
          <w:p>
            <w:pPr>
              <w:pStyle w:val="980"/>
              <w:contextualSpacing/>
              <w:jc w:val="both"/>
              <w:widowControl w:val="off"/>
              <w:tabs>
                <w:tab w:val="left" w:pos="1276" w:leader="none"/>
              </w:tabs>
              <w:rPr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 xml:space="preserve">Освобождаются от уплаты налога в размере 50% от </w:t>
            </w:r>
            <w:r>
              <w:rPr>
                <w:sz w:val="16"/>
                <w:szCs w:val="16"/>
                <w:highlight w:val="white"/>
              </w:rPr>
              <w:t xml:space="preserve">суммы налога социально ориентированные некоммерческие организации – в отношении земельных участков, используемых ими для оказания населению услуг в социальной сфере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904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 xml:space="preserve">Создание условий для развития институтов гражданского общества и реализации гражданских инициатив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15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2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49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да</w:t>
            </w:r>
            <w:r>
              <w:rPr>
                <w:sz w:val="14"/>
                <w:szCs w:val="14"/>
                <w:highlight w:val="white"/>
              </w:rPr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170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rStyle w:val="1007"/>
                <w:sz w:val="14"/>
                <w:szCs w:val="14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Более 0,3/</w:t>
            </w:r>
            <w:r>
              <w:rPr>
                <w:rStyle w:val="1007"/>
                <w:sz w:val="14"/>
                <w:szCs w:val="14"/>
                <w:highlight w:val="white"/>
              </w:rPr>
            </w:r>
            <w:r>
              <w:rPr>
                <w:rStyle w:val="1007"/>
                <w:sz w:val="14"/>
                <w:szCs w:val="14"/>
                <w:highlight w:val="white"/>
              </w:rPr>
            </w:r>
          </w:p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Востребован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0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Нет альтернативных механизмов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rStyle w:val="1007"/>
                <w:sz w:val="14"/>
                <w:szCs w:val="14"/>
                <w:highlight w:val="white"/>
              </w:rPr>
              <w:t xml:space="preserve">О</w:t>
            </w:r>
            <w:r>
              <w:rPr>
                <w:rStyle w:val="1007"/>
                <w:sz w:val="14"/>
                <w:szCs w:val="14"/>
                <w:highlight w:val="white"/>
              </w:rPr>
              <w:t xml:space="preserve">казывает влияние на целевой показатель «увеличение количества социально-ориентированных некоммерческих организаций»</w:t>
            </w:r>
            <w:r>
              <w:rPr>
                <w:sz w:val="14"/>
                <w:szCs w:val="14"/>
                <w:highlight w:val="white"/>
              </w:rPr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Относительно э</w:t>
            </w:r>
            <w:r>
              <w:rPr>
                <w:sz w:val="14"/>
                <w:szCs w:val="14"/>
                <w:highlight w:val="white"/>
              </w:rPr>
              <w:t xml:space="preserve">ффективный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980"/>
        <w:jc w:val="center"/>
        <w:rPr>
          <w:rStyle w:val="1007"/>
          <w:color w:val="000000"/>
          <w:sz w:val="24"/>
          <w:szCs w:val="24"/>
          <w:highlight w:val="yellow"/>
        </w:rPr>
      </w:pPr>
      <w:r>
        <w:rPr>
          <w:rStyle w:val="1007"/>
          <w:color w:val="000000"/>
          <w:sz w:val="24"/>
          <w:szCs w:val="24"/>
          <w:highlight w:val="yellow"/>
        </w:rPr>
      </w:r>
      <w:r>
        <w:rPr>
          <w:rStyle w:val="1007"/>
          <w:color w:val="000000"/>
          <w:sz w:val="24"/>
          <w:szCs w:val="24"/>
          <w:highlight w:val="yellow"/>
        </w:rPr>
      </w:r>
      <w:r>
        <w:rPr>
          <w:rStyle w:val="1007"/>
          <w:color w:val="000000"/>
          <w:sz w:val="24"/>
          <w:szCs w:val="24"/>
          <w:highlight w:val="yellow"/>
        </w:rPr>
      </w:r>
    </w:p>
    <w:p>
      <w:pPr>
        <w:jc w:val="center"/>
        <w:rPr>
          <w:rStyle w:val="1007"/>
          <w:color w:val="000000"/>
          <w:sz w:val="24"/>
          <w:szCs w:val="24"/>
          <w:highlight w:val="yellow"/>
        </w:rPr>
      </w:pPr>
      <w:r>
        <w:rPr>
          <w:rStyle w:val="1007"/>
          <w:color w:val="000000"/>
          <w:sz w:val="24"/>
          <w:szCs w:val="24"/>
          <w:highlight w:val="none"/>
        </w:rPr>
      </w:r>
      <w:r>
        <w:rPr>
          <w:rStyle w:val="1007"/>
          <w:color w:val="000000"/>
          <w:sz w:val="24"/>
          <w:szCs w:val="24"/>
          <w:highlight w:val="yellow"/>
        </w:rPr>
      </w:r>
      <w:r>
        <w:rPr>
          <w:rStyle w:val="1007"/>
          <w:color w:val="000000"/>
          <w:sz w:val="24"/>
          <w:szCs w:val="24"/>
          <w:highlight w:val="yellow"/>
        </w:rPr>
      </w:r>
    </w:p>
    <w:p>
      <w:pPr>
        <w:pStyle w:val="980"/>
        <w:jc w:val="center"/>
        <w:rPr>
          <w:rStyle w:val="1007"/>
          <w:color w:val="000000"/>
          <w:sz w:val="24"/>
          <w:szCs w:val="24"/>
          <w:highlight w:val="white"/>
        </w:rPr>
      </w:pPr>
      <w:r>
        <w:rPr>
          <w:rStyle w:val="1007"/>
          <w:color w:val="000000"/>
          <w:sz w:val="24"/>
          <w:szCs w:val="24"/>
          <w:highlight w:val="white"/>
        </w:rPr>
        <w:t xml:space="preserve">Результаты оценки эффективности налоговых расходов по земельному налогу, нераспределенные по муниципальным программам</w:t>
      </w:r>
      <w:r>
        <w:rPr>
          <w:rStyle w:val="1007"/>
          <w:color w:val="000000"/>
          <w:sz w:val="24"/>
          <w:szCs w:val="24"/>
          <w:highlight w:val="white"/>
        </w:rPr>
      </w:r>
      <w:r>
        <w:rPr>
          <w:rStyle w:val="1007"/>
          <w:color w:val="000000"/>
          <w:sz w:val="24"/>
          <w:szCs w:val="24"/>
          <w:highlight w:val="white"/>
        </w:rPr>
      </w:r>
    </w:p>
    <w:p>
      <w:pPr>
        <w:pStyle w:val="980"/>
        <w:jc w:val="center"/>
        <w:rPr>
          <w:rStyle w:val="1007"/>
          <w:color w:val="000000"/>
          <w:sz w:val="24"/>
          <w:szCs w:val="24"/>
          <w:highlight w:val="white"/>
        </w:rPr>
      </w:pPr>
      <w:r>
        <w:rPr>
          <w:rStyle w:val="1007"/>
          <w:color w:val="000000"/>
          <w:sz w:val="24"/>
          <w:szCs w:val="24"/>
          <w:highlight w:val="white"/>
        </w:rPr>
        <w:t xml:space="preserve"> за 2024</w:t>
      </w:r>
      <w:r>
        <w:rPr>
          <w:rStyle w:val="1007"/>
          <w:color w:val="000000"/>
          <w:sz w:val="24"/>
          <w:szCs w:val="24"/>
          <w:highlight w:val="white"/>
        </w:rPr>
        <w:t xml:space="preserve"> </w:t>
      </w:r>
      <w:r>
        <w:rPr>
          <w:rStyle w:val="1007"/>
          <w:color w:val="000000"/>
          <w:sz w:val="24"/>
          <w:szCs w:val="24"/>
          <w:highlight w:val="white"/>
        </w:rPr>
        <w:t xml:space="preserve">год</w:t>
      </w:r>
      <w:r>
        <w:rPr>
          <w:rStyle w:val="1007"/>
          <w:color w:val="000000"/>
          <w:sz w:val="24"/>
          <w:szCs w:val="24"/>
          <w:highlight w:val="white"/>
        </w:rPr>
      </w:r>
      <w:r>
        <w:rPr>
          <w:rStyle w:val="1007"/>
          <w:color w:val="000000"/>
          <w:sz w:val="24"/>
          <w:szCs w:val="24"/>
          <w:highlight w:val="white"/>
        </w:rPr>
      </w:r>
    </w:p>
    <w:p>
      <w:pPr>
        <w:pStyle w:val="980"/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0"/>
        <w:jc w:val="right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Таблица 4 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98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1"/>
        <w:gridCol w:w="2871"/>
        <w:gridCol w:w="1795"/>
        <w:gridCol w:w="1087"/>
        <w:gridCol w:w="1482"/>
        <w:gridCol w:w="1405"/>
        <w:gridCol w:w="1407"/>
        <w:gridCol w:w="1361"/>
        <w:gridCol w:w="1453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81"/>
        </w:trPr>
        <w:tc>
          <w:tcPr>
            <w:tcW w:w="511" w:type="dxa"/>
            <w:vAlign w:val="top"/>
            <w:textDirection w:val="lrTb"/>
            <w:noWrap w:val="false"/>
          </w:tcPr>
          <w:p>
            <w:pPr>
              <w:pStyle w:val="980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№ п/п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87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Наименование налогового расхода (налоговых льгот, освобождений и иных преференций)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rStyle w:val="1007"/>
                <w:b/>
                <w:sz w:val="14"/>
                <w:szCs w:val="14"/>
                <w:highlight w:val="white"/>
              </w:rPr>
              <w:t xml:space="preserve">Цели предоставления налоговых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8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Объем налоговых расходов (тыс. руб.)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82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Численность плательщиков налогов, воспользовавшихся налоговым расходом (единиц)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pStyle w:val="1000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  <w:t xml:space="preserve">Соответствие предоставляемого налогового расхода целям муниципальных программ  и (или) целям социально-экономической политики городского округа, не относящимся к муниципальным программам (да/нет)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r>
          </w:p>
        </w:tc>
        <w:tc>
          <w:tcPr>
            <w:tcW w:w="140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Востребованность плательщиками предоставленных налоговых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(коэффициент востребованности &gt; 0,3)                                                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6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Результат сравнительного анализа результативности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Оценка вклада предусмотренного налогового расхода в изменение значения показателя (индикатора) достижения целей муниципальных программ и (или) целям социально-экономической политики городского округа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Результат оценки эффективности налогового расхода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0"/>
              <w:jc w:val="center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</w:r>
            <w:r>
              <w:rPr>
                <w:b/>
                <w:sz w:val="14"/>
                <w:szCs w:val="14"/>
                <w:highlight w:val="white"/>
              </w:rPr>
            </w:r>
            <w:r>
              <w:rPr>
                <w:b/>
                <w:sz w:val="14"/>
                <w:szCs w:val="1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1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87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2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3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08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4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82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5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6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0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7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36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8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9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10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1" w:type="dxa"/>
            <w:vAlign w:val="top"/>
            <w:textDirection w:val="lrTb"/>
            <w:noWrap w:val="false"/>
          </w:tcPr>
          <w:p>
            <w:pPr>
              <w:pStyle w:val="980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1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871" w:type="dxa"/>
            <w:vAlign w:val="top"/>
            <w:textDirection w:val="lrTb"/>
            <w:noWrap w:val="false"/>
          </w:tcPr>
          <w:p>
            <w:pPr>
              <w:pStyle w:val="980"/>
              <w:rPr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 xml:space="preserve">Понижение ставки  </w:t>
            </w:r>
            <w:r>
              <w:rPr>
                <w:bCs/>
                <w:sz w:val="16"/>
                <w:szCs w:val="16"/>
                <w:highlight w:val="white"/>
              </w:rPr>
              <w:t xml:space="preserve">налога на 0,1% </w:t>
            </w:r>
            <w:r>
              <w:rPr>
                <w:bCs/>
                <w:sz w:val="16"/>
                <w:szCs w:val="16"/>
                <w:highlight w:val="white"/>
              </w:rPr>
              <w:t xml:space="preserve">по </w:t>
            </w:r>
            <w:r>
              <w:rPr>
                <w:sz w:val="16"/>
                <w:szCs w:val="16"/>
                <w:highlight w:val="white"/>
              </w:rPr>
              <w:t xml:space="preserve">земельным участкам</w:t>
            </w:r>
            <w:r>
              <w:rPr>
                <w:sz w:val="16"/>
                <w:szCs w:val="16"/>
                <w:highlight w:val="white"/>
              </w:rPr>
              <w:t xml:space="preserve">, </w:t>
            </w:r>
            <w:r>
              <w:rPr>
                <w:sz w:val="16"/>
                <w:szCs w:val="16"/>
                <w:highlight w:val="white"/>
              </w:rPr>
              <w:t xml:space="preserve">которые </w:t>
            </w:r>
            <w:r>
              <w:rPr>
                <w:bCs/>
                <w:sz w:val="16"/>
                <w:szCs w:val="16"/>
                <w:highlight w:val="white"/>
              </w:rPr>
              <w:t xml:space="preserve">не используются </w:t>
            </w:r>
            <w:r>
              <w:rPr>
                <w:bCs/>
                <w:sz w:val="16"/>
                <w:szCs w:val="16"/>
                <w:highlight w:val="white"/>
              </w:rPr>
              <w:t xml:space="preserve"> в предпринимательской деятельности, приобретенные (предоставленные) для ведения личного подсобного хозяйства, садоводства или огородничества, а та</w:t>
            </w:r>
            <w:r>
              <w:rPr>
                <w:bCs/>
                <w:sz w:val="16"/>
                <w:szCs w:val="16"/>
                <w:highlight w:val="white"/>
              </w:rPr>
              <w:t xml:space="preserve">кже земельные участки общего назначения, предусмотренные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Создание благоприятных условий для устойчивого развития личного </w:t>
            </w:r>
            <w:r>
              <w:rPr>
                <w:bCs/>
                <w:sz w:val="16"/>
                <w:szCs w:val="16"/>
                <w:highlight w:val="white"/>
              </w:rPr>
              <w:t xml:space="preserve">подсобного хозяйства, садоводства или огородничества</w:t>
            </w:r>
            <w:r>
              <w:rPr>
                <w:iCs/>
                <w:sz w:val="16"/>
                <w:szCs w:val="16"/>
                <w:highlight w:val="white"/>
              </w:rPr>
              <w:t xml:space="preserve">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08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none"/>
              </w:rPr>
              <w:t xml:space="preserve">4 908,8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82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none"/>
              </w:rPr>
              <w:t xml:space="preserve">2 793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да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0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rStyle w:val="1007"/>
                <w:color w:val="000000"/>
                <w:sz w:val="14"/>
                <w:szCs w:val="14"/>
                <w:highlight w:val="white"/>
              </w:rPr>
            </w:pPr>
            <w:r>
              <w:rPr>
                <w:rStyle w:val="1007"/>
                <w:color w:val="000000"/>
                <w:sz w:val="14"/>
                <w:szCs w:val="14"/>
                <w:highlight w:val="white"/>
              </w:rPr>
              <w:t xml:space="preserve">Более 0,3/</w:t>
            </w:r>
            <w:r>
              <w:rPr>
                <w:rStyle w:val="1007"/>
                <w:color w:val="000000"/>
                <w:sz w:val="14"/>
                <w:szCs w:val="14"/>
                <w:highlight w:val="white"/>
              </w:rPr>
            </w:r>
            <w:r>
              <w:rPr>
                <w:rStyle w:val="1007"/>
                <w:color w:val="000000"/>
                <w:sz w:val="14"/>
                <w:szCs w:val="14"/>
                <w:highlight w:val="white"/>
              </w:rPr>
            </w:r>
          </w:p>
          <w:p>
            <w:pPr>
              <w:pStyle w:val="980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rStyle w:val="1007"/>
                <w:color w:val="000000"/>
                <w:sz w:val="14"/>
                <w:szCs w:val="14"/>
                <w:highlight w:val="white"/>
              </w:rPr>
              <w:t xml:space="preserve">Востребован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361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color w:val="000000"/>
                <w:highlight w:val="white"/>
              </w:rPr>
            </w:pPr>
            <w:r>
              <w:rPr>
                <w:rStyle w:val="1007"/>
                <w:color w:val="000000"/>
                <w:sz w:val="14"/>
                <w:szCs w:val="14"/>
                <w:highlight w:val="white"/>
              </w:rPr>
              <w:t xml:space="preserve">Нет альтернативных механизмов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rStyle w:val="1007"/>
                <w:color w:val="000000"/>
                <w:sz w:val="16"/>
                <w:szCs w:val="16"/>
                <w:highlight w:val="white"/>
              </w:rPr>
            </w:pPr>
            <w:r>
              <w:rPr>
                <w:rStyle w:val="1007"/>
                <w:color w:val="000000"/>
                <w:sz w:val="16"/>
                <w:szCs w:val="16"/>
                <w:highlight w:val="white"/>
              </w:rPr>
              <w:t xml:space="preserve">Эффективный, оказывает влияние на 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увеличение численности, занятых в сфере личного  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  <w:t xml:space="preserve">подсобного хозяйства, садоводства или огородничества</w:t>
            </w:r>
            <w:r>
              <w:rPr>
                <w:rStyle w:val="1007"/>
                <w:color w:val="000000"/>
                <w:sz w:val="16"/>
                <w:szCs w:val="16"/>
                <w:highlight w:val="white"/>
              </w:rPr>
            </w:r>
            <w:r>
              <w:rPr>
                <w:rStyle w:val="1007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rPr>
                <w:color w:val="000000"/>
                <w:highlight w:val="white"/>
              </w:rPr>
            </w:pPr>
            <w:r>
              <w:rPr>
                <w:rStyle w:val="1007"/>
                <w:color w:val="000000"/>
                <w:sz w:val="14"/>
                <w:szCs w:val="14"/>
                <w:highlight w:val="white"/>
              </w:rPr>
              <w:t xml:space="preserve">Эффективный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pStyle w:val="98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sectPr>
      <w:headerReference w:type="default" r:id="rId11"/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rPr>
        <w:sz w:val="16"/>
        <w:szCs w:val="16"/>
      </w:rPr>
    </w:pPr>
    <w:r>
      <w:rPr>
        <w:sz w:val="16"/>
        <w:szCs w:val="16"/>
      </w:rPr>
      <w:t xml:space="preserve">нв</w:t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984"/>
      <w:tabs>
        <w:tab w:val="left" w:pos="2325" w:leader="none"/>
        <w:tab w:val="clear" w:pos="4677" w:leader="none"/>
        <w:tab w:val="clear" w:pos="9355" w:leader="none"/>
      </w:tabs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  <w:r/>
  </w:p>
  <w:p>
    <w:pPr>
      <w:pStyle w:val="9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1" w:firstLine="0"/>
        <w:tabs>
          <w:tab w:val="num" w:pos="216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firstLine="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1" w:firstLine="0"/>
        <w:tabs>
          <w:tab w:val="num" w:pos="6481" w:leader="none"/>
        </w:tabs>
      </w:pPr>
    </w:lvl>
  </w:abstractNum>
  <w:abstractNum w:abstractNumId="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013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2013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9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2013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9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30"/>
  </w:num>
  <w:num w:numId="4">
    <w:abstractNumId w:val="13"/>
  </w:num>
  <w:num w:numId="5">
    <w:abstractNumId w:val="12"/>
  </w:num>
  <w:num w:numId="6">
    <w:abstractNumId w:val="39"/>
  </w:num>
  <w:num w:numId="7">
    <w:abstractNumId w:val="19"/>
  </w:num>
  <w:num w:numId="8">
    <w:abstractNumId w:val="4"/>
  </w:num>
  <w:num w:numId="9">
    <w:abstractNumId w:val="5"/>
  </w:num>
  <w:num w:numId="10">
    <w:abstractNumId w:val="26"/>
  </w:num>
  <w:num w:numId="11">
    <w:abstractNumId w:val="31"/>
  </w:num>
  <w:num w:numId="12">
    <w:abstractNumId w:val="11"/>
  </w:num>
  <w:num w:numId="13">
    <w:abstractNumId w:val="36"/>
  </w:num>
  <w:num w:numId="14">
    <w:abstractNumId w:val="40"/>
  </w:num>
  <w:num w:numId="15">
    <w:abstractNumId w:val="34"/>
  </w:num>
  <w:num w:numId="16">
    <w:abstractNumId w:val="7"/>
  </w:num>
  <w:num w:numId="17">
    <w:abstractNumId w:val="29"/>
  </w:num>
  <w:num w:numId="18">
    <w:abstractNumId w:val="3"/>
  </w:num>
  <w:num w:numId="19">
    <w:abstractNumId w:val="24"/>
  </w:num>
  <w:num w:numId="20">
    <w:abstractNumId w:val="6"/>
  </w:num>
  <w:num w:numId="21">
    <w:abstractNumId w:val="27"/>
  </w:num>
  <w:num w:numId="22">
    <w:abstractNumId w:val="25"/>
  </w:num>
  <w:num w:numId="23">
    <w:abstractNumId w:val="42"/>
  </w:num>
  <w:num w:numId="24">
    <w:abstractNumId w:val="22"/>
  </w:num>
  <w:num w:numId="25">
    <w:abstractNumId w:val="23"/>
  </w:num>
  <w:num w:numId="26">
    <w:abstractNumId w:val="37"/>
  </w:num>
  <w:num w:numId="27">
    <w:abstractNumId w:val="15"/>
  </w:num>
  <w:num w:numId="28">
    <w:abstractNumId w:val="41"/>
  </w:num>
  <w:num w:numId="29">
    <w:abstractNumId w:val="10"/>
  </w:num>
  <w:num w:numId="30">
    <w:abstractNumId w:val="32"/>
  </w:num>
  <w:num w:numId="31">
    <w:abstractNumId w:val="35"/>
  </w:num>
  <w:num w:numId="32">
    <w:abstractNumId w:val="8"/>
  </w:num>
  <w:num w:numId="33">
    <w:abstractNumId w:val="38"/>
  </w:num>
  <w:num w:numId="34">
    <w:abstractNumId w:val="2"/>
  </w:num>
  <w:num w:numId="35">
    <w:abstractNumId w:val="9"/>
  </w:num>
  <w:num w:numId="36">
    <w:abstractNumId w:val="18"/>
  </w:num>
  <w:num w:numId="37">
    <w:abstractNumId w:val="17"/>
  </w:num>
  <w:num w:numId="38">
    <w:abstractNumId w:val="28"/>
  </w:num>
  <w:num w:numId="39">
    <w:abstractNumId w:val="33"/>
  </w:num>
  <w:num w:numId="40">
    <w:abstractNumId w:val="1"/>
  </w:num>
  <w:num w:numId="41">
    <w:abstractNumId w:val="21"/>
  </w:num>
  <w:num w:numId="42">
    <w:abstractNumId w:val="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ourier New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2">
    <w:name w:val="Heading 1"/>
    <w:basedOn w:val="980"/>
    <w:next w:val="980"/>
    <w:link w:val="8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3">
    <w:name w:val="Heading 1 Char"/>
    <w:link w:val="802"/>
    <w:uiPriority w:val="9"/>
    <w:rPr>
      <w:rFonts w:ascii="Arial" w:hAnsi="Arial" w:eastAsia="Arial" w:cs="Arial"/>
      <w:sz w:val="40"/>
      <w:szCs w:val="40"/>
    </w:rPr>
  </w:style>
  <w:style w:type="paragraph" w:styleId="804">
    <w:name w:val="Heading 2"/>
    <w:basedOn w:val="980"/>
    <w:next w:val="980"/>
    <w:link w:val="8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5">
    <w:name w:val="Heading 2 Char"/>
    <w:link w:val="804"/>
    <w:uiPriority w:val="9"/>
    <w:rPr>
      <w:rFonts w:ascii="Arial" w:hAnsi="Arial" w:eastAsia="Arial" w:cs="Arial"/>
      <w:sz w:val="34"/>
    </w:rPr>
  </w:style>
  <w:style w:type="paragraph" w:styleId="806">
    <w:name w:val="Heading 3"/>
    <w:basedOn w:val="980"/>
    <w:next w:val="980"/>
    <w:link w:val="8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7">
    <w:name w:val="Heading 3 Char"/>
    <w:link w:val="806"/>
    <w:uiPriority w:val="9"/>
    <w:rPr>
      <w:rFonts w:ascii="Arial" w:hAnsi="Arial" w:eastAsia="Arial" w:cs="Arial"/>
      <w:sz w:val="30"/>
      <w:szCs w:val="30"/>
    </w:rPr>
  </w:style>
  <w:style w:type="paragraph" w:styleId="808">
    <w:name w:val="Heading 4"/>
    <w:basedOn w:val="980"/>
    <w:next w:val="980"/>
    <w:link w:val="8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9">
    <w:name w:val="Heading 4 Char"/>
    <w:link w:val="808"/>
    <w:uiPriority w:val="9"/>
    <w:rPr>
      <w:rFonts w:ascii="Arial" w:hAnsi="Arial" w:eastAsia="Arial" w:cs="Arial"/>
      <w:b/>
      <w:bCs/>
      <w:sz w:val="26"/>
      <w:szCs w:val="26"/>
    </w:rPr>
  </w:style>
  <w:style w:type="paragraph" w:styleId="810">
    <w:name w:val="Heading 5"/>
    <w:basedOn w:val="980"/>
    <w:next w:val="980"/>
    <w:link w:val="8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1">
    <w:name w:val="Heading 5 Char"/>
    <w:link w:val="810"/>
    <w:uiPriority w:val="9"/>
    <w:rPr>
      <w:rFonts w:ascii="Arial" w:hAnsi="Arial" w:eastAsia="Arial" w:cs="Arial"/>
      <w:b/>
      <w:bCs/>
      <w:sz w:val="24"/>
      <w:szCs w:val="24"/>
    </w:rPr>
  </w:style>
  <w:style w:type="paragraph" w:styleId="812">
    <w:name w:val="Heading 6"/>
    <w:basedOn w:val="980"/>
    <w:next w:val="980"/>
    <w:link w:val="8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3">
    <w:name w:val="Heading 6 Char"/>
    <w:link w:val="812"/>
    <w:uiPriority w:val="9"/>
    <w:rPr>
      <w:rFonts w:ascii="Arial" w:hAnsi="Arial" w:eastAsia="Arial" w:cs="Arial"/>
      <w:b/>
      <w:bCs/>
      <w:sz w:val="22"/>
      <w:szCs w:val="22"/>
    </w:rPr>
  </w:style>
  <w:style w:type="paragraph" w:styleId="814">
    <w:name w:val="Heading 7"/>
    <w:basedOn w:val="980"/>
    <w:next w:val="980"/>
    <w:link w:val="8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>
    <w:name w:val="Heading 7 Char"/>
    <w:link w:val="8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6">
    <w:name w:val="Heading 8"/>
    <w:basedOn w:val="980"/>
    <w:next w:val="980"/>
    <w:link w:val="8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7">
    <w:name w:val="Heading 8 Char"/>
    <w:link w:val="816"/>
    <w:uiPriority w:val="9"/>
    <w:rPr>
      <w:rFonts w:ascii="Arial" w:hAnsi="Arial" w:eastAsia="Arial" w:cs="Arial"/>
      <w:i/>
      <w:iCs/>
      <w:sz w:val="22"/>
      <w:szCs w:val="22"/>
    </w:rPr>
  </w:style>
  <w:style w:type="paragraph" w:styleId="818">
    <w:name w:val="Heading 9"/>
    <w:basedOn w:val="980"/>
    <w:next w:val="980"/>
    <w:link w:val="8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9">
    <w:name w:val="Heading 9 Char"/>
    <w:link w:val="818"/>
    <w:uiPriority w:val="9"/>
    <w:rPr>
      <w:rFonts w:ascii="Arial" w:hAnsi="Arial" w:eastAsia="Arial" w:cs="Arial"/>
      <w:i/>
      <w:iCs/>
      <w:sz w:val="21"/>
      <w:szCs w:val="21"/>
    </w:rPr>
  </w:style>
  <w:style w:type="paragraph" w:styleId="820">
    <w:name w:val="List Paragraph"/>
    <w:basedOn w:val="980"/>
    <w:uiPriority w:val="34"/>
    <w:qFormat/>
    <w:pPr>
      <w:contextualSpacing/>
      <w:ind w:left="720"/>
    </w:pPr>
  </w:style>
  <w:style w:type="paragraph" w:styleId="821">
    <w:name w:val="No Spacing"/>
    <w:uiPriority w:val="1"/>
    <w:qFormat/>
    <w:pPr>
      <w:spacing w:before="0" w:after="0" w:line="240" w:lineRule="auto"/>
    </w:pPr>
  </w:style>
  <w:style w:type="paragraph" w:styleId="822">
    <w:name w:val="Title"/>
    <w:basedOn w:val="980"/>
    <w:next w:val="980"/>
    <w:link w:val="8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3">
    <w:name w:val="Title Char"/>
    <w:link w:val="822"/>
    <w:uiPriority w:val="10"/>
    <w:rPr>
      <w:sz w:val="48"/>
      <w:szCs w:val="48"/>
    </w:rPr>
  </w:style>
  <w:style w:type="paragraph" w:styleId="824">
    <w:name w:val="Subtitle"/>
    <w:basedOn w:val="980"/>
    <w:next w:val="980"/>
    <w:link w:val="825"/>
    <w:uiPriority w:val="11"/>
    <w:qFormat/>
    <w:pPr>
      <w:spacing w:before="200" w:after="200"/>
    </w:pPr>
    <w:rPr>
      <w:sz w:val="24"/>
      <w:szCs w:val="24"/>
    </w:rPr>
  </w:style>
  <w:style w:type="character" w:styleId="825">
    <w:name w:val="Subtitle Char"/>
    <w:link w:val="824"/>
    <w:uiPriority w:val="11"/>
    <w:rPr>
      <w:sz w:val="24"/>
      <w:szCs w:val="24"/>
    </w:rPr>
  </w:style>
  <w:style w:type="paragraph" w:styleId="826">
    <w:name w:val="Quote"/>
    <w:basedOn w:val="980"/>
    <w:next w:val="980"/>
    <w:link w:val="827"/>
    <w:uiPriority w:val="29"/>
    <w:qFormat/>
    <w:pPr>
      <w:ind w:left="720" w:right="720"/>
    </w:pPr>
    <w:rPr>
      <w:i/>
    </w:rPr>
  </w:style>
  <w:style w:type="character" w:styleId="827">
    <w:name w:val="Quote Char"/>
    <w:link w:val="826"/>
    <w:uiPriority w:val="29"/>
    <w:rPr>
      <w:i/>
    </w:rPr>
  </w:style>
  <w:style w:type="paragraph" w:styleId="828">
    <w:name w:val="Intense Quote"/>
    <w:basedOn w:val="980"/>
    <w:next w:val="980"/>
    <w:link w:val="8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>
    <w:name w:val="Intense Quote Char"/>
    <w:link w:val="828"/>
    <w:uiPriority w:val="30"/>
    <w:rPr>
      <w:i/>
    </w:rPr>
  </w:style>
  <w:style w:type="paragraph" w:styleId="830">
    <w:name w:val="Header"/>
    <w:basedOn w:val="980"/>
    <w:link w:val="8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1">
    <w:name w:val="Header Char"/>
    <w:link w:val="830"/>
    <w:uiPriority w:val="99"/>
  </w:style>
  <w:style w:type="paragraph" w:styleId="832">
    <w:name w:val="Footer"/>
    <w:basedOn w:val="980"/>
    <w:link w:val="8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3">
    <w:name w:val="Footer Char"/>
    <w:link w:val="832"/>
    <w:uiPriority w:val="99"/>
  </w:style>
  <w:style w:type="paragraph" w:styleId="834">
    <w:name w:val="Caption"/>
    <w:basedOn w:val="980"/>
    <w:next w:val="980"/>
    <w:link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5">
    <w:name w:val="Caption Char"/>
    <w:link w:val="834"/>
    <w:uiPriority w:val="35"/>
    <w:rPr>
      <w:b/>
      <w:bCs/>
      <w:color w:val="4f81bd" w:themeColor="accent1"/>
      <w:sz w:val="18"/>
      <w:szCs w:val="18"/>
    </w:rPr>
  </w:style>
  <w:style w:type="table" w:styleId="8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2">
    <w:name w:val="Hyperlink"/>
    <w:uiPriority w:val="99"/>
    <w:unhideWhenUsed/>
    <w:rPr>
      <w:color w:val="0000ff" w:themeColor="hyperlink"/>
      <w:u w:val="single"/>
    </w:rPr>
  </w:style>
  <w:style w:type="paragraph" w:styleId="963">
    <w:name w:val="footnote text"/>
    <w:basedOn w:val="980"/>
    <w:link w:val="964"/>
    <w:uiPriority w:val="99"/>
    <w:semiHidden/>
    <w:unhideWhenUsed/>
    <w:pPr>
      <w:spacing w:after="40" w:line="240" w:lineRule="auto"/>
    </w:pPr>
    <w:rPr>
      <w:sz w:val="18"/>
    </w:rPr>
  </w:style>
  <w:style w:type="character" w:styleId="964">
    <w:name w:val="Footnote Text Char"/>
    <w:link w:val="963"/>
    <w:uiPriority w:val="99"/>
    <w:rPr>
      <w:sz w:val="18"/>
    </w:rPr>
  </w:style>
  <w:style w:type="character" w:styleId="965">
    <w:name w:val="footnote reference"/>
    <w:uiPriority w:val="99"/>
    <w:unhideWhenUsed/>
    <w:rPr>
      <w:vertAlign w:val="superscript"/>
    </w:rPr>
  </w:style>
  <w:style w:type="paragraph" w:styleId="966">
    <w:name w:val="endnote text"/>
    <w:basedOn w:val="980"/>
    <w:link w:val="967"/>
    <w:uiPriority w:val="99"/>
    <w:semiHidden/>
    <w:unhideWhenUsed/>
    <w:pPr>
      <w:spacing w:after="0" w:line="240" w:lineRule="auto"/>
    </w:pPr>
    <w:rPr>
      <w:sz w:val="20"/>
    </w:rPr>
  </w:style>
  <w:style w:type="character" w:styleId="967">
    <w:name w:val="Endnote Text Char"/>
    <w:link w:val="966"/>
    <w:uiPriority w:val="99"/>
    <w:rPr>
      <w:sz w:val="20"/>
    </w:rPr>
  </w:style>
  <w:style w:type="character" w:styleId="968">
    <w:name w:val="endnote reference"/>
    <w:uiPriority w:val="99"/>
    <w:semiHidden/>
    <w:unhideWhenUsed/>
    <w:rPr>
      <w:vertAlign w:val="superscript"/>
    </w:rPr>
  </w:style>
  <w:style w:type="paragraph" w:styleId="969">
    <w:name w:val="toc 1"/>
    <w:basedOn w:val="980"/>
    <w:next w:val="980"/>
    <w:uiPriority w:val="39"/>
    <w:unhideWhenUsed/>
    <w:pPr>
      <w:ind w:left="0" w:right="0" w:firstLine="0"/>
      <w:spacing w:after="57"/>
    </w:pPr>
  </w:style>
  <w:style w:type="paragraph" w:styleId="970">
    <w:name w:val="toc 2"/>
    <w:basedOn w:val="980"/>
    <w:next w:val="980"/>
    <w:uiPriority w:val="39"/>
    <w:unhideWhenUsed/>
    <w:pPr>
      <w:ind w:left="283" w:right="0" w:firstLine="0"/>
      <w:spacing w:after="57"/>
    </w:pPr>
  </w:style>
  <w:style w:type="paragraph" w:styleId="971">
    <w:name w:val="toc 3"/>
    <w:basedOn w:val="980"/>
    <w:next w:val="980"/>
    <w:uiPriority w:val="39"/>
    <w:unhideWhenUsed/>
    <w:pPr>
      <w:ind w:left="567" w:right="0" w:firstLine="0"/>
      <w:spacing w:after="57"/>
    </w:pPr>
  </w:style>
  <w:style w:type="paragraph" w:styleId="972">
    <w:name w:val="toc 4"/>
    <w:basedOn w:val="980"/>
    <w:next w:val="980"/>
    <w:uiPriority w:val="39"/>
    <w:unhideWhenUsed/>
    <w:pPr>
      <w:ind w:left="850" w:right="0" w:firstLine="0"/>
      <w:spacing w:after="57"/>
    </w:pPr>
  </w:style>
  <w:style w:type="paragraph" w:styleId="973">
    <w:name w:val="toc 5"/>
    <w:basedOn w:val="980"/>
    <w:next w:val="980"/>
    <w:uiPriority w:val="39"/>
    <w:unhideWhenUsed/>
    <w:pPr>
      <w:ind w:left="1134" w:right="0" w:firstLine="0"/>
      <w:spacing w:after="57"/>
    </w:pPr>
  </w:style>
  <w:style w:type="paragraph" w:styleId="974">
    <w:name w:val="toc 6"/>
    <w:basedOn w:val="980"/>
    <w:next w:val="980"/>
    <w:uiPriority w:val="39"/>
    <w:unhideWhenUsed/>
    <w:pPr>
      <w:ind w:left="1417" w:right="0" w:firstLine="0"/>
      <w:spacing w:after="57"/>
    </w:pPr>
  </w:style>
  <w:style w:type="paragraph" w:styleId="975">
    <w:name w:val="toc 7"/>
    <w:basedOn w:val="980"/>
    <w:next w:val="980"/>
    <w:uiPriority w:val="39"/>
    <w:unhideWhenUsed/>
    <w:pPr>
      <w:ind w:left="1701" w:right="0" w:firstLine="0"/>
      <w:spacing w:after="57"/>
    </w:pPr>
  </w:style>
  <w:style w:type="paragraph" w:styleId="976">
    <w:name w:val="toc 8"/>
    <w:basedOn w:val="980"/>
    <w:next w:val="980"/>
    <w:uiPriority w:val="39"/>
    <w:unhideWhenUsed/>
    <w:pPr>
      <w:ind w:left="1984" w:right="0" w:firstLine="0"/>
      <w:spacing w:after="57"/>
    </w:pPr>
  </w:style>
  <w:style w:type="paragraph" w:styleId="977">
    <w:name w:val="toc 9"/>
    <w:basedOn w:val="980"/>
    <w:next w:val="980"/>
    <w:uiPriority w:val="39"/>
    <w:unhideWhenUsed/>
    <w:pPr>
      <w:ind w:left="2268" w:right="0" w:firstLine="0"/>
      <w:spacing w:after="57"/>
    </w:pPr>
  </w:style>
  <w:style w:type="paragraph" w:styleId="978">
    <w:name w:val="TOC Heading"/>
    <w:uiPriority w:val="39"/>
    <w:unhideWhenUsed/>
  </w:style>
  <w:style w:type="paragraph" w:styleId="979">
    <w:name w:val="table of figures"/>
    <w:basedOn w:val="980"/>
    <w:next w:val="980"/>
    <w:uiPriority w:val="99"/>
    <w:unhideWhenUsed/>
    <w:pPr>
      <w:spacing w:after="0" w:afterAutospacing="0"/>
    </w:pPr>
  </w:style>
  <w:style w:type="paragraph" w:styleId="980" w:default="1">
    <w:name w:val="Normal"/>
    <w:next w:val="980"/>
    <w:link w:val="980"/>
    <w:qFormat/>
    <w:rPr>
      <w:rFonts w:eastAsia="Times New Roman"/>
      <w:lang w:val="ru-RU" w:eastAsia="ru-RU" w:bidi="ar-SA"/>
    </w:rPr>
  </w:style>
  <w:style w:type="character" w:styleId="981">
    <w:name w:val="Основной шрифт абзаца"/>
    <w:next w:val="981"/>
    <w:link w:val="980"/>
    <w:uiPriority w:val="1"/>
    <w:semiHidden/>
    <w:unhideWhenUsed/>
  </w:style>
  <w:style w:type="table" w:styleId="982">
    <w:name w:val="Обычная таблица"/>
    <w:next w:val="982"/>
    <w:link w:val="980"/>
    <w:uiPriority w:val="99"/>
    <w:semiHidden/>
    <w:unhideWhenUsed/>
    <w:tblPr/>
  </w:style>
  <w:style w:type="numbering" w:styleId="983">
    <w:name w:val="Нет списка"/>
    <w:next w:val="983"/>
    <w:link w:val="980"/>
    <w:uiPriority w:val="99"/>
    <w:semiHidden/>
    <w:unhideWhenUsed/>
  </w:style>
  <w:style w:type="paragraph" w:styleId="984">
    <w:name w:val="Верхний колонтитул"/>
    <w:basedOn w:val="980"/>
    <w:next w:val="984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5">
    <w:name w:val="Верхний колонтитул Знак"/>
    <w:basedOn w:val="981"/>
    <w:next w:val="985"/>
    <w:link w:val="984"/>
    <w:uiPriority w:val="99"/>
  </w:style>
  <w:style w:type="paragraph" w:styleId="986">
    <w:name w:val="Нижний колонтитул"/>
    <w:basedOn w:val="980"/>
    <w:next w:val="986"/>
    <w:link w:val="9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7">
    <w:name w:val="Нижний колонтитул Знак"/>
    <w:basedOn w:val="981"/>
    <w:next w:val="987"/>
    <w:link w:val="986"/>
    <w:uiPriority w:val="99"/>
  </w:style>
  <w:style w:type="paragraph" w:styleId="988">
    <w:name w:val="ConsPlusTitle"/>
    <w:next w:val="988"/>
    <w:link w:val="980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89">
    <w:name w:val="Текст выноски"/>
    <w:basedOn w:val="980"/>
    <w:next w:val="989"/>
    <w:link w:val="99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90">
    <w:name w:val="Текст выноски Знак"/>
    <w:next w:val="990"/>
    <w:link w:val="98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91">
    <w:name w:val="Char Char"/>
    <w:basedOn w:val="980"/>
    <w:next w:val="991"/>
    <w:link w:val="980"/>
    <w:uiPriority w:val="99"/>
    <w:rPr>
      <w:lang w:val="en-US" w:eastAsia="en-US"/>
    </w:rPr>
  </w:style>
  <w:style w:type="paragraph" w:styleId="992">
    <w:name w:val="Абзац списка"/>
    <w:basedOn w:val="980"/>
    <w:next w:val="992"/>
    <w:link w:val="980"/>
    <w:uiPriority w:val="34"/>
    <w:qFormat/>
    <w:pPr>
      <w:contextualSpacing/>
      <w:ind w:left="720"/>
      <w:spacing w:after="200" w:line="276" w:lineRule="auto"/>
    </w:pPr>
    <w:rPr>
      <w:rFonts w:eastAsia="Calibri"/>
      <w:sz w:val="24"/>
      <w:szCs w:val="24"/>
      <w:lang w:eastAsia="en-US"/>
    </w:rPr>
  </w:style>
  <w:style w:type="character" w:styleId="993">
    <w:name w:val="Выделение"/>
    <w:next w:val="993"/>
    <w:link w:val="980"/>
    <w:uiPriority w:val="99"/>
    <w:qFormat/>
    <w:rPr>
      <w:rFonts w:cs="Times New Roman"/>
      <w:i/>
      <w:iCs/>
    </w:rPr>
  </w:style>
  <w:style w:type="character" w:styleId="994">
    <w:name w:val="level2"/>
    <w:next w:val="994"/>
    <w:link w:val="980"/>
    <w:uiPriority w:val="99"/>
    <w:rPr>
      <w:rFonts w:cs="Times New Roman"/>
    </w:rPr>
  </w:style>
  <w:style w:type="character" w:styleId="995">
    <w:name w:val="af_panelgrouplayout"/>
    <w:next w:val="995"/>
    <w:link w:val="980"/>
    <w:uiPriority w:val="99"/>
    <w:rPr>
      <w:rFonts w:cs="Times New Roman"/>
    </w:rPr>
  </w:style>
  <w:style w:type="character" w:styleId="996">
    <w:name w:val="Гиперссылка"/>
    <w:next w:val="996"/>
    <w:link w:val="980"/>
    <w:uiPriority w:val="99"/>
    <w:rPr>
      <w:rFonts w:cs="Times New Roman"/>
      <w:color w:val="0000ff"/>
      <w:u w:val="single"/>
    </w:rPr>
  </w:style>
  <w:style w:type="character" w:styleId="997">
    <w:name w:val="Просмотренная гиперссылка"/>
    <w:next w:val="997"/>
    <w:link w:val="980"/>
    <w:uiPriority w:val="99"/>
    <w:rPr>
      <w:rFonts w:cs="Times New Roman"/>
      <w:color w:val="800080"/>
      <w:u w:val="single"/>
    </w:rPr>
  </w:style>
  <w:style w:type="character" w:styleId="998">
    <w:name w:val="Номер страницы"/>
    <w:next w:val="998"/>
    <w:link w:val="980"/>
    <w:uiPriority w:val="99"/>
    <w:rPr>
      <w:rFonts w:cs="Times New Roman"/>
    </w:rPr>
  </w:style>
  <w:style w:type="table" w:styleId="999">
    <w:name w:val="Сетка таблицы"/>
    <w:basedOn w:val="982"/>
    <w:next w:val="999"/>
    <w:link w:val="980"/>
    <w:uiPriority w:val="99"/>
    <w:tblPr/>
  </w:style>
  <w:style w:type="paragraph" w:styleId="1000">
    <w:name w:val="ConsPlusNormal"/>
    <w:next w:val="1000"/>
    <w:link w:val="980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1001">
    <w:name w:val="ConsPlusNonformat"/>
    <w:next w:val="1001"/>
    <w:link w:val="98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1002">
    <w:name w:val="Текст сноски"/>
    <w:basedOn w:val="980"/>
    <w:next w:val="1002"/>
    <w:link w:val="1003"/>
    <w:unhideWhenUsed/>
    <w:rPr>
      <w:lang w:val="en-US" w:eastAsia="en-US"/>
    </w:rPr>
  </w:style>
  <w:style w:type="character" w:styleId="1003">
    <w:name w:val="Текст сноски Знак"/>
    <w:next w:val="1003"/>
    <w:link w:val="1002"/>
    <w:uiPriority w:val="99"/>
    <w:semiHidden/>
    <w:rPr>
      <w:rFonts w:eastAsia="Times New Roman"/>
      <w:lang w:val="en-US" w:eastAsia="en-US"/>
    </w:rPr>
  </w:style>
  <w:style w:type="character" w:styleId="1004">
    <w:name w:val="Знак сноски"/>
    <w:next w:val="1004"/>
    <w:link w:val="980"/>
    <w:uiPriority w:val="99"/>
    <w:semiHidden/>
    <w:unhideWhenUsed/>
    <w:rPr>
      <w:vertAlign w:val="superscript"/>
    </w:rPr>
  </w:style>
  <w:style w:type="character" w:styleId="1005">
    <w:name w:val="Символ сноски"/>
    <w:next w:val="1005"/>
    <w:link w:val="980"/>
    <w:rPr>
      <w:vertAlign w:val="superscript"/>
    </w:rPr>
  </w:style>
  <w:style w:type="character" w:styleId="1006">
    <w:name w:val="Знак сноски1"/>
    <w:next w:val="1006"/>
    <w:link w:val="980"/>
    <w:rPr>
      <w:vertAlign w:val="superscript"/>
    </w:rPr>
  </w:style>
  <w:style w:type="character" w:styleId="1007">
    <w:name w:val="Основной шрифт абзаца3"/>
    <w:next w:val="1007"/>
    <w:link w:val="980"/>
  </w:style>
  <w:style w:type="paragraph" w:styleId="1008">
    <w:name w:val="Содержимое таблицы"/>
    <w:basedOn w:val="980"/>
    <w:next w:val="1008"/>
    <w:link w:val="980"/>
    <w:pPr>
      <w:suppressLineNumbers/>
    </w:pPr>
    <w:rPr>
      <w:lang w:eastAsia="zh-CN"/>
    </w:rPr>
  </w:style>
  <w:style w:type="paragraph" w:styleId="1009">
    <w:name w:val="Default"/>
    <w:next w:val="1009"/>
    <w:link w:val="980"/>
    <w:rPr>
      <w:rFonts w:eastAsia="Calibri"/>
      <w:color w:val="000000"/>
      <w:sz w:val="24"/>
      <w:szCs w:val="24"/>
      <w:lang w:val="ru-RU" w:eastAsia="en-US" w:bidi="ar-SA"/>
    </w:rPr>
  </w:style>
  <w:style w:type="paragraph" w:styleId="1010">
    <w:name w:val="Без интервала"/>
    <w:next w:val="1010"/>
    <w:link w:val="98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011">
    <w:name w:val="Знак сноски13"/>
    <w:next w:val="1011"/>
    <w:link w:val="980"/>
    <w:rPr>
      <w:vertAlign w:val="superscript"/>
    </w:rPr>
  </w:style>
  <w:style w:type="paragraph" w:styleId="1012">
    <w:name w:val="Основной текст3"/>
    <w:basedOn w:val="980"/>
    <w:next w:val="1012"/>
    <w:link w:val="980"/>
    <w:pPr>
      <w:jc w:val="center"/>
      <w:spacing w:line="317" w:lineRule="exact"/>
      <w:shd w:val="clear" w:color="auto" w:fill="ffffff"/>
      <w:widowControl w:val="off"/>
    </w:pPr>
    <w:rPr>
      <w:color w:val="000000"/>
      <w:sz w:val="27"/>
      <w:szCs w:val="27"/>
    </w:rPr>
  </w:style>
  <w:style w:type="character" w:styleId="1013">
    <w:name w:val="Основной текст (5)_"/>
    <w:next w:val="1013"/>
    <w:link w:val="1014"/>
    <w:rPr>
      <w:rFonts w:eastAsia="Times New Roman"/>
      <w:b/>
      <w:bCs/>
      <w:i/>
      <w:iCs/>
      <w:sz w:val="27"/>
      <w:szCs w:val="27"/>
      <w:shd w:val="clear" w:color="auto" w:fill="ffffff"/>
    </w:rPr>
  </w:style>
  <w:style w:type="paragraph" w:styleId="1014">
    <w:name w:val="Основной текст (5)"/>
    <w:basedOn w:val="980"/>
    <w:next w:val="1014"/>
    <w:link w:val="1013"/>
    <w:pPr>
      <w:jc w:val="both"/>
      <w:spacing w:line="322" w:lineRule="exact"/>
      <w:shd w:val="clear" w:color="auto" w:fill="ffffff"/>
      <w:widowControl w:val="off"/>
    </w:pPr>
    <w:rPr>
      <w:b/>
      <w:bCs/>
      <w:i/>
      <w:iCs/>
      <w:sz w:val="27"/>
      <w:szCs w:val="27"/>
    </w:rPr>
  </w:style>
  <w:style w:type="character" w:styleId="1015" w:default="1">
    <w:name w:val="Default Paragraph Font"/>
    <w:uiPriority w:val="1"/>
    <w:semiHidden/>
    <w:unhideWhenUsed/>
  </w:style>
  <w:style w:type="numbering" w:styleId="1016" w:default="1">
    <w:name w:val="No List"/>
    <w:uiPriority w:val="99"/>
    <w:semiHidden/>
    <w:unhideWhenUsed/>
  </w:style>
  <w:style w:type="table" w:styleId="10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hyperlink" Target="https://depfin.admmegion.ru/open_budget/8328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Наталья Владимировна</dc:creator>
  <cp:lastModifiedBy>IwanovaOV</cp:lastModifiedBy>
  <cp:revision>521</cp:revision>
  <dcterms:created xsi:type="dcterms:W3CDTF">2017-05-18T12:39:00Z</dcterms:created>
  <dcterms:modified xsi:type="dcterms:W3CDTF">2025-09-30T07:16:29Z</dcterms:modified>
  <cp:version>1048576</cp:version>
</cp:coreProperties>
</file>