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2ECB" w14:textId="77777777" w:rsidR="002F120B" w:rsidRDefault="002F120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1A001D28" w14:textId="77777777" w:rsidR="002F120B" w:rsidRDefault="002F120B">
      <w:pPr>
        <w:pStyle w:val="ConsPlusNormal"/>
        <w:outlineLvl w:val="0"/>
      </w:pPr>
    </w:p>
    <w:p w14:paraId="116B414E" w14:textId="77777777" w:rsidR="002F120B" w:rsidRDefault="002F120B">
      <w:pPr>
        <w:pStyle w:val="ConsPlusTitle"/>
        <w:jc w:val="center"/>
        <w:outlineLvl w:val="0"/>
      </w:pPr>
      <w:r>
        <w:t>ДУМА ГОРОДА МЕГИОНА</w:t>
      </w:r>
    </w:p>
    <w:p w14:paraId="5AB50289" w14:textId="77777777" w:rsidR="002F120B" w:rsidRDefault="002F120B">
      <w:pPr>
        <w:pStyle w:val="ConsPlusTitle"/>
        <w:jc w:val="center"/>
      </w:pPr>
    </w:p>
    <w:p w14:paraId="6D2F1A42" w14:textId="77777777" w:rsidR="002F120B" w:rsidRDefault="002F120B">
      <w:pPr>
        <w:pStyle w:val="ConsPlusTitle"/>
        <w:jc w:val="center"/>
      </w:pPr>
      <w:r>
        <w:t>РЕШЕНИЕ</w:t>
      </w:r>
    </w:p>
    <w:p w14:paraId="430F43AC" w14:textId="77777777" w:rsidR="002F120B" w:rsidRDefault="002F120B">
      <w:pPr>
        <w:pStyle w:val="ConsPlusTitle"/>
        <w:jc w:val="center"/>
      </w:pPr>
      <w:r>
        <w:t>от 9 декабря 2024 г. N 427</w:t>
      </w:r>
    </w:p>
    <w:p w14:paraId="3BA3F454" w14:textId="77777777" w:rsidR="002F120B" w:rsidRDefault="002F120B">
      <w:pPr>
        <w:pStyle w:val="ConsPlusTitle"/>
        <w:jc w:val="center"/>
      </w:pPr>
    </w:p>
    <w:p w14:paraId="1BE10200" w14:textId="77777777" w:rsidR="002F120B" w:rsidRDefault="002F120B">
      <w:pPr>
        <w:pStyle w:val="ConsPlusTitle"/>
        <w:jc w:val="center"/>
      </w:pPr>
      <w:r>
        <w:t>О БЮДЖЕТЕ ГОРОДСКОГО ОКРУГА МЕГИОН ХАНТЫ-МАНСИЙСКОГО</w:t>
      </w:r>
    </w:p>
    <w:p w14:paraId="2216786B" w14:textId="77777777" w:rsidR="002F120B" w:rsidRDefault="002F120B">
      <w:pPr>
        <w:pStyle w:val="ConsPlusTitle"/>
        <w:jc w:val="center"/>
      </w:pPr>
      <w:r>
        <w:t>АВТОНОМНОГО ОКРУГА - ЮГРЫ НА 2025 ГОД И ПЛАНОВЫЙ ПЕРИОД 2026</w:t>
      </w:r>
    </w:p>
    <w:p w14:paraId="5316601C" w14:textId="77777777" w:rsidR="002F120B" w:rsidRDefault="002F120B">
      <w:pPr>
        <w:pStyle w:val="ConsPlusTitle"/>
        <w:jc w:val="center"/>
      </w:pPr>
      <w:r>
        <w:t>И 2027 ГОДОВ</w:t>
      </w:r>
    </w:p>
    <w:p w14:paraId="1C71F7B4" w14:textId="77777777" w:rsidR="002F120B" w:rsidRDefault="002F12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F120B" w14:paraId="112AEDAA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6C96" w14:textId="77777777" w:rsidR="002F120B" w:rsidRDefault="002F120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992D" w14:textId="77777777" w:rsidR="002F120B" w:rsidRDefault="002F120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1C30F4B" w14:textId="77777777" w:rsidR="002F120B" w:rsidRDefault="002F120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32E6FB7" w14:textId="77777777" w:rsidR="002F120B" w:rsidRDefault="002F120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города Мегиона от 25.04.2025 </w:t>
            </w:r>
            <w:hyperlink r:id="rId5">
              <w:r>
                <w:rPr>
                  <w:color w:val="0000FF"/>
                </w:rPr>
                <w:t>N 451</w:t>
              </w:r>
            </w:hyperlink>
            <w:r>
              <w:rPr>
                <w:color w:val="392C69"/>
              </w:rPr>
              <w:t>,</w:t>
            </w:r>
          </w:p>
          <w:p w14:paraId="27806D30" w14:textId="77777777" w:rsidR="002F120B" w:rsidRDefault="002F120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10.10.2025 </w:t>
            </w:r>
            <w:hyperlink r:id="rId6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 xml:space="preserve">, от 25.12.2025 </w:t>
            </w:r>
            <w:hyperlink r:id="rId7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99CA4" w14:textId="77777777" w:rsidR="002F120B" w:rsidRDefault="002F120B">
            <w:pPr>
              <w:pStyle w:val="ConsPlusNormal"/>
            </w:pPr>
          </w:p>
        </w:tc>
      </w:tr>
    </w:tbl>
    <w:p w14:paraId="36EC3B12" w14:textId="77777777" w:rsidR="002F120B" w:rsidRDefault="002F120B">
      <w:pPr>
        <w:pStyle w:val="ConsPlusNormal"/>
        <w:ind w:firstLine="540"/>
        <w:jc w:val="both"/>
      </w:pPr>
    </w:p>
    <w:p w14:paraId="1FA2F0BE" w14:textId="77777777" w:rsidR="002F120B" w:rsidRDefault="002F120B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2025 год и плановый период 2026 и 2027 годов", в соответствии с Бюджетным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9">
        <w:r>
          <w:rPr>
            <w:color w:val="0000FF"/>
          </w:rPr>
          <w:t>статьями 19</w:t>
        </w:r>
      </w:hyperlink>
      <w:r>
        <w:t xml:space="preserve">, </w:t>
      </w:r>
      <w:hyperlink r:id="rId10">
        <w:r>
          <w:rPr>
            <w:color w:val="0000FF"/>
          </w:rPr>
          <w:t>49</w:t>
        </w:r>
      </w:hyperlink>
      <w:r>
        <w:t xml:space="preserve">, </w:t>
      </w:r>
      <w:hyperlink r:id="rId11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14:paraId="48FA5C46" w14:textId="77777777" w:rsidR="002F120B" w:rsidRDefault="002F120B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2025 год:</w:t>
      </w:r>
    </w:p>
    <w:p w14:paraId="47B2CC8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47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8 354 691,4 тыс. рублей согласно приложению 1 к настоящему решению;</w:t>
      </w:r>
    </w:p>
    <w:p w14:paraId="315E6FB4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0EF0197F" w14:textId="77777777" w:rsidR="002F120B" w:rsidRDefault="002F120B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8 700 869,0 тыс. рублей;</w:t>
      </w:r>
    </w:p>
    <w:p w14:paraId="2C0ECD18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4EDECEC9" w14:textId="77777777" w:rsidR="002F120B" w:rsidRDefault="002F120B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346 177,6 тыс. рублей;</w:t>
      </w:r>
    </w:p>
    <w:p w14:paraId="54AFD048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77D63D22" w14:textId="77777777" w:rsidR="002F120B" w:rsidRDefault="002F120B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578 947,0 тыс. рублей, в том числе, верхний предел долга по муниципальным гарантиям городского округа в сумме 0,00 тыс. рублей;</w:t>
      </w:r>
    </w:p>
    <w:p w14:paraId="70F43F87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653619BF" w14:textId="77777777" w:rsidR="002F120B" w:rsidRDefault="002F120B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325,0 тыс. рублей.</w:t>
      </w:r>
    </w:p>
    <w:p w14:paraId="6786B064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3529DDC5" w14:textId="77777777" w:rsidR="002F120B" w:rsidRDefault="002F120B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2026 и 2027 годов:</w:t>
      </w:r>
    </w:p>
    <w:p w14:paraId="222DA88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598">
        <w:r>
          <w:rPr>
            <w:color w:val="0000FF"/>
          </w:rPr>
          <w:t>объем</w:t>
        </w:r>
      </w:hyperlink>
      <w:r>
        <w:t xml:space="preserve"> доходов бюджета городского округа на 2026 год в сумме 6 127 876,6 тыс. рублей и на 2027 год в сумме 5 891 420,2 тыс. рублей согласно приложению 2 к настоящему решению;</w:t>
      </w:r>
    </w:p>
    <w:p w14:paraId="4CA82F32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14:paraId="6B27624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общий объем расходов бюджета городского округа на 2026 год в сумме 6 320 656,7 тыс. рублей и на 2027 год в сумме 6 085 559,2 тыс. рублей, в том числе, условно </w:t>
      </w:r>
      <w:r>
        <w:lastRenderedPageBreak/>
        <w:t>утвержденные расходы на 2026 год в сумме 71 167,0 тыс. рублей и на 2027 год в сумме 139 325,0 тыс. рублей;</w:t>
      </w:r>
    </w:p>
    <w:p w14:paraId="60F36609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14:paraId="749E527D" w14:textId="77777777" w:rsidR="002F120B" w:rsidRDefault="002F120B">
      <w:pPr>
        <w:pStyle w:val="ConsPlusNormal"/>
        <w:spacing w:before="240"/>
        <w:ind w:firstLine="540"/>
        <w:jc w:val="both"/>
      </w:pPr>
      <w:r>
        <w:t>3) дефицит бюджета городского округа на 2026 год в сумме 192 780,1 тыс. рублей и на 2027 год в сумме 194 139,0 тыс. рублей;</w:t>
      </w:r>
    </w:p>
    <w:p w14:paraId="78CF82D6" w14:textId="77777777" w:rsidR="002F120B" w:rsidRDefault="002F120B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2027 года в сумме 771 727,1 тыс. рублей и на 1 января 2028 года в сумме 965 866,1 тыс. рублей, в том числе, предельный объем обязательств по муниципальным гарантиям городского округа на 1 января 2027 года в сумме 0,0 тыс. рублей и на 1 января 2028 года в сумме 0,0 тыс. рублей;</w:t>
      </w:r>
    </w:p>
    <w:p w14:paraId="4BDB4EA4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3764D002" w14:textId="77777777" w:rsidR="002F120B" w:rsidRDefault="002F120B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2026 год в сумме 500,0 тыс. рублей и на 2027 год в сумме 500,0 тыс. рублей.</w:t>
      </w:r>
    </w:p>
    <w:p w14:paraId="318C9BD1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20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21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нормативами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2025 год и на плановый период 2026 и 2027 годов согласно </w:t>
      </w:r>
      <w:hyperlink r:id="rId22">
        <w:r>
          <w:rPr>
            <w:color w:val="0000FF"/>
          </w:rPr>
          <w:t>приложению 3</w:t>
        </w:r>
      </w:hyperlink>
      <w:r>
        <w:t xml:space="preserve"> к вышеуказанному Закону.</w:t>
      </w:r>
    </w:p>
    <w:p w14:paraId="7A427884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23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на 2025 год и на плановый период 2026 и 2027 годов согласно </w:t>
      </w:r>
      <w:hyperlink r:id="rId24">
        <w:r>
          <w:rPr>
            <w:color w:val="0000FF"/>
          </w:rPr>
          <w:t>приложениям 4</w:t>
        </w:r>
      </w:hyperlink>
      <w:r>
        <w:t xml:space="preserve"> и </w:t>
      </w:r>
      <w:hyperlink r:id="rId25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14:paraId="631646C1" w14:textId="77777777" w:rsidR="002F120B" w:rsidRDefault="002F120B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14:paraId="68A53C0B" w14:textId="77777777" w:rsidR="002F120B" w:rsidRDefault="002F120B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14:paraId="25FD5B59" w14:textId="77777777" w:rsidR="002F120B" w:rsidRDefault="002F120B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03A627A6" w14:textId="77777777" w:rsidR="002F120B" w:rsidRDefault="002F120B">
      <w:pPr>
        <w:pStyle w:val="ConsPlusNormal"/>
        <w:spacing w:before="240"/>
        <w:ind w:firstLine="540"/>
        <w:jc w:val="both"/>
      </w:pPr>
      <w:r>
        <w:lastRenderedPageBreak/>
        <w:t xml:space="preserve">1) на 2025 год согласно </w:t>
      </w:r>
      <w:hyperlink w:anchor="P1207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14:paraId="184BB544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5067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14:paraId="2B75C0C1" w14:textId="77777777" w:rsidR="002F120B" w:rsidRDefault="002F120B">
      <w:pPr>
        <w:pStyle w:val="ConsPlusNormal"/>
        <w:spacing w:before="240"/>
        <w:ind w:firstLine="540"/>
        <w:jc w:val="both"/>
      </w:pPr>
      <w:r>
        <w:t>8.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14:paraId="5F7077CA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8300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14:paraId="78B06BC0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3115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14:paraId="2322B01E" w14:textId="77777777" w:rsidR="002F120B" w:rsidRDefault="002F120B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14:paraId="04CB430C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337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14:paraId="04D7D62A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7578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14:paraId="673FC293" w14:textId="77777777" w:rsidR="002F120B" w:rsidRDefault="002F120B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её составе перечень главных распорядителей средств бюджета городского округа Мегион:</w:t>
      </w:r>
    </w:p>
    <w:p w14:paraId="14187FE2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876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14:paraId="0AEECBF5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1902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14:paraId="06133B17" w14:textId="77777777" w:rsidR="002F120B" w:rsidRDefault="002F120B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14:paraId="2ACEA6F7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259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14:paraId="54E821C1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323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14:paraId="6863C2A7" w14:textId="77777777" w:rsidR="002F120B" w:rsidRDefault="002F120B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14:paraId="562F5CD4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387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14:paraId="72091AE3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423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14:paraId="6259698E" w14:textId="77777777" w:rsidR="002F120B" w:rsidRDefault="002F120B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2025 год в сумме 33 433,6 тыс. рублей.</w:t>
      </w:r>
    </w:p>
    <w:p w14:paraId="1B33466D" w14:textId="77777777" w:rsidR="002F120B" w:rsidRDefault="002F120B">
      <w:pPr>
        <w:pStyle w:val="ConsPlusNormal"/>
        <w:jc w:val="both"/>
      </w:pPr>
      <w:r>
        <w:t xml:space="preserve">(в ред. решений Думы города Мегиона от 25.04.2025 </w:t>
      </w:r>
      <w:hyperlink r:id="rId26">
        <w:r>
          <w:rPr>
            <w:color w:val="0000FF"/>
          </w:rPr>
          <w:t>N 451</w:t>
        </w:r>
      </w:hyperlink>
      <w:r>
        <w:t xml:space="preserve">, от 10.10.2025 </w:t>
      </w:r>
      <w:hyperlink r:id="rId27">
        <w:r>
          <w:rPr>
            <w:color w:val="0000FF"/>
          </w:rPr>
          <w:t>N 16</w:t>
        </w:r>
      </w:hyperlink>
      <w:r>
        <w:t xml:space="preserve">, от 25.12.2025 </w:t>
      </w:r>
      <w:hyperlink r:id="rId28">
        <w:r>
          <w:rPr>
            <w:color w:val="0000FF"/>
          </w:rPr>
          <w:t>N 43</w:t>
        </w:r>
      </w:hyperlink>
      <w:r>
        <w:t>)</w:t>
      </w:r>
    </w:p>
    <w:p w14:paraId="19219546" w14:textId="77777777" w:rsidR="002F120B" w:rsidRDefault="002F120B">
      <w:pPr>
        <w:pStyle w:val="ConsPlusNormal"/>
        <w:spacing w:before="240"/>
        <w:ind w:firstLine="540"/>
        <w:jc w:val="both"/>
      </w:pPr>
      <w:r>
        <w:lastRenderedPageBreak/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14:paraId="38685175" w14:textId="77777777" w:rsidR="002F120B" w:rsidRDefault="002F120B">
      <w:pPr>
        <w:pStyle w:val="ConsPlusNormal"/>
        <w:spacing w:before="240"/>
        <w:ind w:firstLine="540"/>
        <w:jc w:val="both"/>
      </w:pPr>
      <w:r>
        <w:t>1) на 2025 год в сумме 430 223,0 тыс. рублей;</w:t>
      </w:r>
    </w:p>
    <w:p w14:paraId="1509C3BB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32A6A8B0" w14:textId="77777777" w:rsidR="002F120B" w:rsidRDefault="002F120B">
      <w:pPr>
        <w:pStyle w:val="ConsPlusNormal"/>
        <w:spacing w:before="240"/>
        <w:ind w:firstLine="540"/>
        <w:jc w:val="both"/>
      </w:pPr>
      <w:r>
        <w:t>2) на 2026 год в сумме 368 134,0 тыс. рублей;</w:t>
      </w:r>
    </w:p>
    <w:p w14:paraId="3EA233EA" w14:textId="77777777" w:rsidR="002F120B" w:rsidRDefault="002F120B">
      <w:pPr>
        <w:pStyle w:val="ConsPlusNormal"/>
        <w:spacing w:before="240"/>
        <w:ind w:firstLine="540"/>
        <w:jc w:val="both"/>
      </w:pPr>
      <w:r>
        <w:t>3) на 2027 год в сумме 146 263,0 тыс. рублей.</w:t>
      </w:r>
    </w:p>
    <w:p w14:paraId="6FAE78E3" w14:textId="77777777" w:rsidR="002F120B" w:rsidRDefault="002F120B">
      <w:pPr>
        <w:pStyle w:val="ConsPlusNormal"/>
        <w:spacing w:before="240"/>
        <w:ind w:firstLine="540"/>
        <w:jc w:val="both"/>
      </w:pPr>
      <w:r>
        <w:t>15. Утвердить объем межбюджетных трансфертов, получаемых из других бюджетов бюджетной системы Российской Федерации:</w:t>
      </w:r>
    </w:p>
    <w:p w14:paraId="1360975A" w14:textId="77777777" w:rsidR="002F120B" w:rsidRDefault="002F120B">
      <w:pPr>
        <w:pStyle w:val="ConsPlusNormal"/>
        <w:spacing w:before="240"/>
        <w:ind w:firstLine="540"/>
        <w:jc w:val="both"/>
      </w:pPr>
      <w:r>
        <w:t>1) на 2025 год в сумме 5 875 244,7 тыс. рублей;</w:t>
      </w:r>
    </w:p>
    <w:p w14:paraId="7B9B06F9" w14:textId="77777777" w:rsidR="002F120B" w:rsidRDefault="002F120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30">
        <w:r>
          <w:rPr>
            <w:color w:val="0000FF"/>
          </w:rPr>
          <w:t>решения</w:t>
        </w:r>
      </w:hyperlink>
      <w:r>
        <w:t xml:space="preserve"> Думы города Мегиона от 25.12.2025 N 43)</w:t>
      </w:r>
    </w:p>
    <w:p w14:paraId="05676FE7" w14:textId="77777777" w:rsidR="002F120B" w:rsidRDefault="002F120B">
      <w:pPr>
        <w:pStyle w:val="ConsPlusNormal"/>
        <w:spacing w:before="240"/>
        <w:ind w:firstLine="540"/>
        <w:jc w:val="both"/>
      </w:pPr>
      <w:r>
        <w:t>2) на 2026 год в сумме 4 040 341,5 тыс. рублей;</w:t>
      </w:r>
    </w:p>
    <w:p w14:paraId="6C3CA4B1" w14:textId="77777777" w:rsidR="002F120B" w:rsidRDefault="002F120B">
      <w:pPr>
        <w:pStyle w:val="ConsPlusNormal"/>
        <w:spacing w:before="240"/>
        <w:ind w:firstLine="540"/>
        <w:jc w:val="both"/>
      </w:pPr>
      <w:r>
        <w:t>3) на 2027 год в сумме 3 806 820,7 тыс. рублей.</w:t>
      </w:r>
    </w:p>
    <w:p w14:paraId="6D8707D8" w14:textId="77777777" w:rsidR="002F120B" w:rsidRDefault="002F120B">
      <w:pPr>
        <w:pStyle w:val="ConsPlusNormal"/>
        <w:jc w:val="both"/>
      </w:pPr>
      <w:r>
        <w:t xml:space="preserve">(п. 15 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14:paraId="7044D8E2" w14:textId="77777777" w:rsidR="002F120B" w:rsidRDefault="002F120B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14:paraId="1C415A34" w14:textId="77777777" w:rsidR="002F120B" w:rsidRDefault="002F120B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14:paraId="122E395C" w14:textId="77777777" w:rsidR="002F120B" w:rsidRDefault="002F120B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14:paraId="125B484E" w14:textId="77777777" w:rsidR="002F120B" w:rsidRDefault="002F120B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14:paraId="52F18F8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2025 году и плановом периоде 2026 - 2027 годов в бюджет городского округа Мегион Ханты-Мансийского автономного округа - Югры, направляются на реализацию плана мероприятий, указанных в </w:t>
      </w:r>
      <w:hyperlink r:id="rId32">
        <w:r>
          <w:rPr>
            <w:color w:val="0000FF"/>
          </w:rPr>
          <w:t>пункте 1 статьи 16.6</w:t>
        </w:r>
      </w:hyperlink>
      <w:r>
        <w:t xml:space="preserve">, </w:t>
      </w:r>
      <w:hyperlink r:id="rId33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34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14:paraId="181D35C5" w14:textId="77777777" w:rsidR="002F120B" w:rsidRDefault="002F120B">
      <w:pPr>
        <w:pStyle w:val="ConsPlusNormal"/>
        <w:spacing w:before="240"/>
        <w:ind w:firstLine="540"/>
        <w:jc w:val="both"/>
      </w:pPr>
      <w:bookmarkStart w:id="0" w:name="P74"/>
      <w:bookmarkEnd w:id="0"/>
      <w:r>
        <w:t>18. Установить, что в бюджете городского округа Мегион Ханты-Мансийского автономного округа - Югры на 2025 год и плановый период 2026 и 2027 годов зарезервированы бюджетные ассигнования:</w:t>
      </w:r>
    </w:p>
    <w:p w14:paraId="33A491B8" w14:textId="77777777" w:rsidR="002F120B" w:rsidRDefault="002F120B">
      <w:pPr>
        <w:pStyle w:val="ConsPlusNormal"/>
        <w:spacing w:before="240"/>
        <w:ind w:firstLine="540"/>
        <w:jc w:val="both"/>
      </w:pPr>
      <w:r>
        <w:t>1) на реализацию инициативных проектов, в целях финансового обеспечения соответствующих расходных обязательств муниципального образования на 2025 год в сумме 2 989,5 тыс. рублей;</w:t>
      </w:r>
    </w:p>
    <w:p w14:paraId="4B7720CD" w14:textId="77777777" w:rsidR="002F120B" w:rsidRDefault="002F120B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14:paraId="343233F6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2) на выплату дополнительной меры социальной поддержки граждан в городском округе, заключивших контракт о прохождении военной службы в Вооруженных Силах Российской Федерации, направленных для выполнения задач в ходе специальной военной </w:t>
      </w:r>
      <w:r>
        <w:lastRenderedPageBreak/>
        <w:t>операции на 2025 год в сумме 0,0 тыс. рублей;</w:t>
      </w:r>
    </w:p>
    <w:p w14:paraId="050035E5" w14:textId="77777777" w:rsidR="002F120B" w:rsidRDefault="002F120B">
      <w:pPr>
        <w:pStyle w:val="ConsPlusNormal"/>
        <w:jc w:val="both"/>
      </w:pPr>
      <w:r>
        <w:t xml:space="preserve">(в ред. решений Думы города Мегиона от 25.04.2025 </w:t>
      </w:r>
      <w:hyperlink r:id="rId36">
        <w:r>
          <w:rPr>
            <w:color w:val="0000FF"/>
          </w:rPr>
          <w:t>N 451</w:t>
        </w:r>
      </w:hyperlink>
      <w:r>
        <w:t xml:space="preserve">, от 10.10.2025 </w:t>
      </w:r>
      <w:hyperlink r:id="rId37">
        <w:r>
          <w:rPr>
            <w:color w:val="0000FF"/>
          </w:rPr>
          <w:t>N 16</w:t>
        </w:r>
      </w:hyperlink>
      <w:r>
        <w:t>)</w:t>
      </w:r>
    </w:p>
    <w:p w14:paraId="74203747" w14:textId="77777777" w:rsidR="002F120B" w:rsidRDefault="002F120B">
      <w:pPr>
        <w:pStyle w:val="ConsPlusNormal"/>
        <w:spacing w:before="240"/>
        <w:ind w:firstLine="540"/>
        <w:jc w:val="both"/>
      </w:pPr>
      <w:r>
        <w:t>3) на обеспечение доли софинансирования мероприятий государственных программ Ханты-Мансийского автономного округа -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Мегиона на 2025 год в сумме 103,6 тыс. рублей, на 2026 год в сумме 42 362,9 тыс. рублей.</w:t>
      </w:r>
    </w:p>
    <w:p w14:paraId="12F59BA0" w14:textId="77777777" w:rsidR="002F120B" w:rsidRDefault="002F120B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решения</w:t>
        </w:r>
      </w:hyperlink>
      <w:r>
        <w:t xml:space="preserve"> Думы города Мегиона от 10.10.2025 N 16)</w:t>
      </w:r>
    </w:p>
    <w:p w14:paraId="73601446" w14:textId="77777777" w:rsidR="002F120B" w:rsidRDefault="002F120B">
      <w:pPr>
        <w:pStyle w:val="ConsPlusNormal"/>
        <w:spacing w:before="240"/>
        <w:ind w:firstLine="540"/>
        <w:jc w:val="both"/>
      </w:pPr>
      <w:r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14:paraId="47F6C8C0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39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бюджете городского округа на 2025 год и плановый период 2026 и 2027 годов предусмотрены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5468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14:paraId="61804963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5468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софинансирования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Федерации.</w:t>
      </w:r>
    </w:p>
    <w:p w14:paraId="118C3A6D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810 "Субсидии юридическим лицам (кроме некоммерческих организаций), индивидуальным предпринимателям, а также физическим лицам - производителям товаров, работ, услуг" в составе </w:t>
      </w:r>
      <w:hyperlink w:anchor="P1207">
        <w:r>
          <w:rPr>
            <w:color w:val="0000FF"/>
          </w:rPr>
          <w:t>приложений 3</w:t>
        </w:r>
      </w:hyperlink>
      <w:r>
        <w:t xml:space="preserve">, </w:t>
      </w:r>
      <w:hyperlink w:anchor="P5067">
        <w:r>
          <w:rPr>
            <w:color w:val="0000FF"/>
          </w:rPr>
          <w:t>4</w:t>
        </w:r>
      </w:hyperlink>
      <w:r>
        <w:t xml:space="preserve">, </w:t>
      </w:r>
      <w:hyperlink w:anchor="P8300">
        <w:r>
          <w:rPr>
            <w:color w:val="0000FF"/>
          </w:rPr>
          <w:t>5</w:t>
        </w:r>
      </w:hyperlink>
      <w:r>
        <w:t xml:space="preserve">, </w:t>
      </w:r>
      <w:hyperlink w:anchor="P13115">
        <w:r>
          <w:rPr>
            <w:color w:val="0000FF"/>
          </w:rPr>
          <w:t>6</w:t>
        </w:r>
      </w:hyperlink>
      <w:r>
        <w:t xml:space="preserve">, </w:t>
      </w:r>
      <w:hyperlink w:anchor="P17876">
        <w:r>
          <w:rPr>
            <w:color w:val="0000FF"/>
          </w:rPr>
          <w:t>9</w:t>
        </w:r>
      </w:hyperlink>
      <w:r>
        <w:t xml:space="preserve">, </w:t>
      </w:r>
      <w:hyperlink w:anchor="P21902">
        <w:r>
          <w:rPr>
            <w:color w:val="0000FF"/>
          </w:rPr>
          <w:t>10</w:t>
        </w:r>
      </w:hyperlink>
      <w:r>
        <w:t xml:space="preserve"> к настоящему решению.</w:t>
      </w:r>
    </w:p>
    <w:p w14:paraId="4BAA2AC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40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5521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14:paraId="5A391E6A" w14:textId="77777777" w:rsidR="002F120B" w:rsidRDefault="002F120B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14:paraId="5C50B2D4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207">
        <w:r>
          <w:rPr>
            <w:color w:val="0000FF"/>
          </w:rPr>
          <w:t>приложений 3</w:t>
        </w:r>
      </w:hyperlink>
      <w:r>
        <w:t xml:space="preserve">, </w:t>
      </w:r>
      <w:hyperlink w:anchor="P5067">
        <w:r>
          <w:rPr>
            <w:color w:val="0000FF"/>
          </w:rPr>
          <w:t>4</w:t>
        </w:r>
      </w:hyperlink>
      <w:r>
        <w:t xml:space="preserve">, </w:t>
      </w:r>
      <w:hyperlink w:anchor="P8300">
        <w:r>
          <w:rPr>
            <w:color w:val="0000FF"/>
          </w:rPr>
          <w:t>5</w:t>
        </w:r>
      </w:hyperlink>
      <w:r>
        <w:t xml:space="preserve">, </w:t>
      </w:r>
      <w:hyperlink w:anchor="P13115">
        <w:r>
          <w:rPr>
            <w:color w:val="0000FF"/>
          </w:rPr>
          <w:t>6</w:t>
        </w:r>
      </w:hyperlink>
      <w:r>
        <w:t xml:space="preserve">, </w:t>
      </w:r>
      <w:hyperlink w:anchor="P17876">
        <w:r>
          <w:rPr>
            <w:color w:val="0000FF"/>
          </w:rPr>
          <w:t>9</w:t>
        </w:r>
      </w:hyperlink>
      <w:r>
        <w:t xml:space="preserve">, </w:t>
      </w:r>
      <w:hyperlink w:anchor="P21902">
        <w:r>
          <w:rPr>
            <w:color w:val="0000FF"/>
          </w:rPr>
          <w:t>10</w:t>
        </w:r>
      </w:hyperlink>
      <w:r>
        <w:t xml:space="preserve"> к настоящему решению.</w:t>
      </w:r>
    </w:p>
    <w:p w14:paraId="1EE9658E" w14:textId="77777777" w:rsidR="002F120B" w:rsidRDefault="002F120B">
      <w:pPr>
        <w:pStyle w:val="ConsPlusNormal"/>
        <w:spacing w:before="240"/>
        <w:ind w:firstLine="540"/>
        <w:jc w:val="both"/>
      </w:pPr>
      <w:r>
        <w:lastRenderedPageBreak/>
        <w:t xml:space="preserve">22. Установить, что в соответствии со </w:t>
      </w:r>
      <w:hyperlink r:id="rId41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 в бюджете города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14:paraId="7AE9B9B2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Субсидия из бюджета города предоставляется в порядке, установленном настоящим решением и принимаемыми в соответствии с ним муниципальными правовыми актами администрации города и должны соответствовать требованиям </w:t>
      </w:r>
      <w:hyperlink r:id="rId42">
        <w:r>
          <w:rPr>
            <w:color w:val="0000FF"/>
          </w:rPr>
          <w:t>статьи 78.4</w:t>
        </w:r>
      </w:hyperlink>
      <w:r>
        <w:t xml:space="preserve"> Бюджетного кодекса Российской Федерации,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Федерации.</w:t>
      </w:r>
    </w:p>
    <w:p w14:paraId="7385DBF2" w14:textId="77777777" w:rsidR="002F120B" w:rsidRDefault="002F120B">
      <w:pPr>
        <w:pStyle w:val="ConsPlusNormal"/>
        <w:spacing w:before="240"/>
        <w:ind w:firstLine="540"/>
        <w:jc w:val="both"/>
      </w:pPr>
      <w:r>
        <w:t>23. Установить, что в 2025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14:paraId="7153BD89" w14:textId="77777777" w:rsidR="002F120B" w:rsidRDefault="002F120B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14:paraId="349B1CE4" w14:textId="77777777" w:rsidR="002F120B" w:rsidRDefault="002F120B">
      <w:pPr>
        <w:pStyle w:val="ConsPlusNormal"/>
        <w:spacing w:before="240"/>
        <w:ind w:firstLine="540"/>
        <w:jc w:val="both"/>
      </w:pPr>
      <w:bookmarkStart w:id="1" w:name="P92"/>
      <w:bookmarkEnd w:id="1"/>
      <w:r>
        <w:t>1) авансовые платежи по муниципальным контрактам о поставке товаров, выполнении работ, оказании услуг, заключаемым на сумму более 50 000,0 тыс. рублей;</w:t>
      </w:r>
    </w:p>
    <w:p w14:paraId="3DB034DD" w14:textId="77777777" w:rsidR="002F120B" w:rsidRDefault="002F120B">
      <w:pPr>
        <w:pStyle w:val="ConsPlusNormal"/>
        <w:spacing w:before="240"/>
        <w:ind w:firstLine="540"/>
        <w:jc w:val="both"/>
      </w:pPr>
      <w:bookmarkStart w:id="2" w:name="P93"/>
      <w:bookmarkEnd w:id="2"/>
      <w:r>
        <w:t>2) авансовые платежи по контрактам (договорам) о поставке товаров, выполнении работ, оказании услуг, заключаемым на сумму более 50 000,0 тыс.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Мегиона;</w:t>
      </w:r>
    </w:p>
    <w:p w14:paraId="2BE8DA8D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hyperlink w:anchor="P92">
        <w:r>
          <w:rPr>
            <w:color w:val="0000FF"/>
          </w:rPr>
          <w:t>подпунктах 1</w:t>
        </w:r>
      </w:hyperlink>
      <w:r>
        <w:t xml:space="preserve"> и </w:t>
      </w:r>
      <w:hyperlink w:anchor="P93">
        <w:r>
          <w:rPr>
            <w:color w:val="0000FF"/>
          </w:rPr>
          <w:t>2</w:t>
        </w:r>
      </w:hyperlink>
      <w:r>
        <w:t xml:space="preserve"> настоящего пункта муниципальных контрактов (контрактов, договоров) о поставке товаров, выполнении работ, оказании услуг;</w:t>
      </w:r>
    </w:p>
    <w:p w14:paraId="1F152C04" w14:textId="77777777" w:rsidR="002F120B" w:rsidRDefault="002F120B">
      <w:pPr>
        <w:pStyle w:val="ConsPlusNormal"/>
        <w:spacing w:before="240"/>
        <w:ind w:firstLine="540"/>
        <w:jc w:val="both"/>
      </w:pPr>
      <w:bookmarkStart w:id="3" w:name="P95"/>
      <w:bookmarkEnd w:id="3"/>
      <w:r>
        <w:t>4) авансовые платежи по контрактам (договорам, соглашениям) о поставке товаров, выполнении работ, оказании услуг,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источником финансового обеспечения которых являются субсидии (за исключением субсидий бюджетным и автономным учреждениям), в том числе в соответствии с концессионными соглашениями, соглашениями о государственно-частном партнерстве, бюджетные инвестиции юридическим лицам на сумму более 3 000,0 тыс. рублей;</w:t>
      </w:r>
    </w:p>
    <w:p w14:paraId="0A46524C" w14:textId="77777777" w:rsidR="002F120B" w:rsidRDefault="002F120B">
      <w:pPr>
        <w:pStyle w:val="ConsPlusNormal"/>
        <w:spacing w:before="240"/>
        <w:ind w:firstLine="540"/>
        <w:jc w:val="both"/>
      </w:pPr>
      <w:bookmarkStart w:id="4" w:name="P96"/>
      <w:bookmarkEnd w:id="4"/>
      <w:r>
        <w:t xml:space="preserve">5)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предоставляемые из бюджета городского округа, указанные в </w:t>
      </w:r>
      <w:hyperlink w:anchor="P95">
        <w:r>
          <w:rPr>
            <w:color w:val="0000FF"/>
          </w:rPr>
          <w:t>подпункте 4</w:t>
        </w:r>
      </w:hyperlink>
      <w:r>
        <w:t xml:space="preserve"> настоящего пункта;</w:t>
      </w:r>
    </w:p>
    <w:p w14:paraId="46CFF3F8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6) авансовые платежи по контрактам (договорам) о поставке товаров, выполнении работ, оказании услуг, источником финансового обеспечения которых являются взносы </w:t>
      </w:r>
      <w:r>
        <w:lastRenderedPageBreak/>
        <w:t xml:space="preserve">(вклады), указанные в </w:t>
      </w:r>
      <w:hyperlink w:anchor="P96">
        <w:r>
          <w:rPr>
            <w:color w:val="0000FF"/>
          </w:rPr>
          <w:t>подпункте 5</w:t>
        </w:r>
      </w:hyperlink>
      <w:r>
        <w:t xml:space="preserve"> настоящего пункта, на сумму более 3 000,0 тыс. рублей;</w:t>
      </w:r>
    </w:p>
    <w:p w14:paraId="32CF3A13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7)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44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14:paraId="52F3C198" w14:textId="77777777" w:rsidR="002F120B" w:rsidRDefault="002F120B">
      <w:pPr>
        <w:pStyle w:val="ConsPlusNormal"/>
        <w:spacing w:before="240"/>
        <w:ind w:firstLine="540"/>
        <w:jc w:val="both"/>
      </w:pPr>
      <w:r>
        <w:t>24. Органы местного самоуправления не вправе принимать решения, приводящие к увеличению в 2025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14:paraId="6C56C420" w14:textId="77777777" w:rsidR="002F120B" w:rsidRDefault="002F120B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2025 году:</w:t>
      </w:r>
    </w:p>
    <w:p w14:paraId="57AEECA5" w14:textId="77777777" w:rsidR="002F120B" w:rsidRDefault="002F120B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14:paraId="6CB95ADE" w14:textId="77777777" w:rsidR="002F120B" w:rsidRDefault="002F120B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14:paraId="1DDFEA31" w14:textId="77777777" w:rsidR="002F120B" w:rsidRDefault="002F120B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14:paraId="322810E0" w14:textId="77777777" w:rsidR="002F120B" w:rsidRDefault="002F120B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14:paraId="461C2842" w14:textId="77777777" w:rsidR="002F120B" w:rsidRDefault="002F120B">
      <w:pPr>
        <w:pStyle w:val="ConsPlusNormal"/>
        <w:spacing w:before="240"/>
        <w:ind w:firstLine="540"/>
        <w:jc w:val="both"/>
      </w:pPr>
      <w:r>
        <w:t>26. Доходы, поступающие в 2025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14:paraId="41413F5F" w14:textId="77777777" w:rsidR="002F120B" w:rsidRDefault="002F120B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14:paraId="7F28FFB7" w14:textId="77777777" w:rsidR="002F120B" w:rsidRDefault="002F120B">
      <w:pPr>
        <w:pStyle w:val="ConsPlusNormal"/>
        <w:spacing w:before="240"/>
        <w:ind w:firstLine="540"/>
        <w:jc w:val="both"/>
      </w:pPr>
      <w:r>
        <w:t>28. Установить, что остатки средств местного бюджета городского округа Мегион на 01.01.2025 направляются в 2025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2024 финансовом году, в объеме, не превышающем сумму остатка не использованных бюджетных ассигнований 2024 года.</w:t>
      </w:r>
    </w:p>
    <w:p w14:paraId="62E7185F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45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46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2025 году </w:t>
      </w:r>
      <w:r>
        <w:lastRenderedPageBreak/>
        <w:t>изменения в показатели сводной бюджетной росписи бюджета городского округа 2025 - 2027 годов без внесения изменений в настоящее решение по следующим дополнительным основаниям:</w:t>
      </w:r>
    </w:p>
    <w:p w14:paraId="569EEF51" w14:textId="77777777" w:rsidR="002F120B" w:rsidRDefault="002F120B">
      <w:pPr>
        <w:pStyle w:val="ConsPlusNormal"/>
        <w:spacing w:before="240"/>
        <w:ind w:firstLine="540"/>
        <w:jc w:val="both"/>
      </w:pPr>
      <w:r>
        <w:t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софинансирования) предоставления межбюджетных трансфертов, имеющих целевое назначение;</w:t>
      </w:r>
    </w:p>
    <w:p w14:paraId="2A4FEB77" w14:textId="77777777" w:rsidR="002F120B" w:rsidRDefault="002F120B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14:paraId="5709036E" w14:textId="77777777" w:rsidR="002F120B" w:rsidRDefault="002F120B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14:paraId="0FD56C94" w14:textId="77777777" w:rsidR="002F120B" w:rsidRDefault="002F120B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14:paraId="09B32689" w14:textId="77777777" w:rsidR="002F120B" w:rsidRDefault="002F120B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14:paraId="38DA1529" w14:textId="77777777" w:rsidR="002F120B" w:rsidRDefault="002F120B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14:paraId="216A92FF" w14:textId="77777777" w:rsidR="002F120B" w:rsidRDefault="002F120B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14:paraId="109616F5" w14:textId="77777777" w:rsidR="002F120B" w:rsidRDefault="002F120B">
      <w:pPr>
        <w:pStyle w:val="ConsPlusNormal"/>
        <w:spacing w:before="240"/>
        <w:ind w:firstLine="540"/>
        <w:jc w:val="both"/>
      </w:pPr>
      <w:r>
        <w:t xml:space="preserve">8) распределение бюджетных ассигнований, зарезервированных в составе утвержденных </w:t>
      </w:r>
      <w:hyperlink w:anchor="P74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14:paraId="68FB7211" w14:textId="77777777" w:rsidR="002F120B" w:rsidRDefault="002F120B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структурными элементами (мероприятиями) муниципальных программ, а также между их ответственными исполнителями;</w:t>
      </w:r>
    </w:p>
    <w:p w14:paraId="1153F7CE" w14:textId="77777777" w:rsidR="002F120B" w:rsidRDefault="002F120B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14:paraId="5D565674" w14:textId="77777777" w:rsidR="002F120B" w:rsidRDefault="002F120B">
      <w:pPr>
        <w:pStyle w:val="ConsPlusNormal"/>
        <w:spacing w:before="240"/>
        <w:ind w:firstLine="540"/>
        <w:jc w:val="both"/>
      </w:pPr>
      <w:r>
        <w:lastRenderedPageBreak/>
        <w:t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14:paraId="543F77F5" w14:textId="77777777" w:rsidR="002F120B" w:rsidRDefault="002F120B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14:paraId="21E9C759" w14:textId="77777777" w:rsidR="002F120B" w:rsidRDefault="002F120B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14:paraId="209176E7" w14:textId="77777777" w:rsidR="002F120B" w:rsidRDefault="002F120B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14:paraId="078B4008" w14:textId="77777777" w:rsidR="002F120B" w:rsidRDefault="002F120B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14:paraId="04242AA8" w14:textId="77777777" w:rsidR="002F120B" w:rsidRDefault="002F120B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14:paraId="7A8527E6" w14:textId="77777777" w:rsidR="002F120B" w:rsidRDefault="002F120B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14:paraId="61589D96" w14:textId="77777777" w:rsidR="002F120B" w:rsidRDefault="002F120B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2025 год и плановый период 2026 и 2027 годов" не допускается.</w:t>
      </w:r>
    </w:p>
    <w:p w14:paraId="1FA26739" w14:textId="77777777" w:rsidR="002F120B" w:rsidRDefault="002F120B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2025 года.</w:t>
      </w:r>
    </w:p>
    <w:p w14:paraId="1DD66F88" w14:textId="77777777" w:rsidR="002178EE" w:rsidRDefault="002178EE">
      <w:pPr>
        <w:pStyle w:val="ConsPlusNormal"/>
        <w:spacing w:before="240"/>
        <w:ind w:firstLine="540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178EE" w14:paraId="4651EF73" w14:textId="77777777" w:rsidTr="000F535C">
        <w:trPr>
          <w:trHeight w:val="1429"/>
        </w:trPr>
        <w:tc>
          <w:tcPr>
            <w:tcW w:w="4672" w:type="dxa"/>
          </w:tcPr>
          <w:p w14:paraId="7DF07DC4" w14:textId="77777777" w:rsidR="002178EE" w:rsidRDefault="002178EE" w:rsidP="002178EE">
            <w:pPr>
              <w:pStyle w:val="ConsPlusNormal"/>
            </w:pPr>
            <w:r>
              <w:t>г. Мегион</w:t>
            </w:r>
          </w:p>
          <w:p w14:paraId="561009C0" w14:textId="7681FAD5" w:rsidR="002178EE" w:rsidRDefault="002178EE" w:rsidP="002178EE">
            <w:pPr>
              <w:pStyle w:val="ConsPlusNormal"/>
              <w:spacing w:before="240"/>
            </w:pPr>
            <w:r>
              <w:t>09.12.2024</w:t>
            </w:r>
          </w:p>
        </w:tc>
        <w:tc>
          <w:tcPr>
            <w:tcW w:w="4673" w:type="dxa"/>
          </w:tcPr>
          <w:p w14:paraId="75CEF917" w14:textId="77777777" w:rsidR="002178EE" w:rsidRDefault="002178EE" w:rsidP="002178EE">
            <w:pPr>
              <w:pStyle w:val="ConsPlusNormal"/>
              <w:jc w:val="right"/>
            </w:pPr>
            <w:r>
              <w:t>Председатель Думы города Мегиона</w:t>
            </w:r>
          </w:p>
          <w:p w14:paraId="75BFE64C" w14:textId="77777777" w:rsidR="002178EE" w:rsidRDefault="002178EE" w:rsidP="002178EE">
            <w:pPr>
              <w:pStyle w:val="ConsPlusNormal"/>
              <w:jc w:val="right"/>
            </w:pPr>
          </w:p>
          <w:p w14:paraId="4052DF6B" w14:textId="2036EA1C" w:rsidR="002178EE" w:rsidRDefault="002178EE" w:rsidP="002178EE">
            <w:pPr>
              <w:pStyle w:val="ConsPlusNormal"/>
              <w:jc w:val="right"/>
            </w:pPr>
            <w:r>
              <w:t>А.А.АЛТАПОВ</w:t>
            </w:r>
          </w:p>
        </w:tc>
      </w:tr>
      <w:tr w:rsidR="002178EE" w14:paraId="3AFFA284" w14:textId="77777777" w:rsidTr="000F535C">
        <w:tc>
          <w:tcPr>
            <w:tcW w:w="4672" w:type="dxa"/>
          </w:tcPr>
          <w:p w14:paraId="58513D93" w14:textId="77777777" w:rsidR="002178EE" w:rsidRDefault="002178EE" w:rsidP="002178EE">
            <w:pPr>
              <w:pStyle w:val="ConsPlusNormal"/>
            </w:pPr>
            <w:r>
              <w:t>г. Мегион</w:t>
            </w:r>
          </w:p>
          <w:p w14:paraId="505BF7FA" w14:textId="7D3E0D0C" w:rsidR="002178EE" w:rsidRDefault="002178EE" w:rsidP="002178EE">
            <w:pPr>
              <w:pStyle w:val="ConsPlusNormal"/>
              <w:spacing w:before="240"/>
            </w:pPr>
            <w:r>
              <w:t>09.12.2024</w:t>
            </w:r>
          </w:p>
        </w:tc>
        <w:tc>
          <w:tcPr>
            <w:tcW w:w="4673" w:type="dxa"/>
          </w:tcPr>
          <w:p w14:paraId="7D80B3F8" w14:textId="77777777" w:rsidR="002178EE" w:rsidRDefault="002178EE" w:rsidP="002178EE">
            <w:pPr>
              <w:pStyle w:val="ConsPlusNormal"/>
              <w:jc w:val="right"/>
            </w:pPr>
            <w:r>
              <w:t>Глава города Мегиона</w:t>
            </w:r>
          </w:p>
          <w:p w14:paraId="73450C8E" w14:textId="4D85199E" w:rsidR="002178EE" w:rsidRDefault="002178EE" w:rsidP="002178EE">
            <w:pPr>
              <w:pStyle w:val="ConsPlusNormal"/>
              <w:spacing w:before="240"/>
              <w:jc w:val="right"/>
            </w:pPr>
            <w:r>
              <w:t>А.В.ПЕТРИЧЕНКО</w:t>
            </w:r>
          </w:p>
        </w:tc>
      </w:tr>
    </w:tbl>
    <w:p w14:paraId="6F0AA8CB" w14:textId="77777777" w:rsidR="002178EE" w:rsidRDefault="002178EE">
      <w:pPr>
        <w:pStyle w:val="ConsPlusNormal"/>
        <w:spacing w:before="240"/>
        <w:ind w:firstLine="540"/>
        <w:jc w:val="both"/>
      </w:pPr>
    </w:p>
    <w:p w14:paraId="345EC67B" w14:textId="77777777" w:rsidR="002F120B" w:rsidRDefault="002F120B">
      <w:pPr>
        <w:pStyle w:val="ConsPlusNormal"/>
        <w:ind w:firstLine="540"/>
        <w:jc w:val="both"/>
      </w:pPr>
    </w:p>
    <w:p w14:paraId="5E5F4A15" w14:textId="77777777" w:rsidR="002F120B" w:rsidRDefault="002F120B">
      <w:pPr>
        <w:pStyle w:val="ConsPlusNormal"/>
        <w:ind w:firstLine="540"/>
        <w:jc w:val="both"/>
      </w:pPr>
    </w:p>
    <w:p w14:paraId="7BE77FF9" w14:textId="0B274B4E" w:rsidR="002F120B" w:rsidRDefault="002F120B">
      <w:pPr>
        <w:pStyle w:val="ConsPlusNormal"/>
        <w:jc w:val="right"/>
      </w:pPr>
    </w:p>
    <w:p w14:paraId="2F2FC368" w14:textId="77777777" w:rsidR="002F120B" w:rsidRDefault="002F120B">
      <w:pPr>
        <w:pStyle w:val="ConsPlusNormal"/>
      </w:pPr>
    </w:p>
    <w:p w14:paraId="56682760" w14:textId="77777777" w:rsidR="002F120B" w:rsidRDefault="002F120B">
      <w:pPr>
        <w:pStyle w:val="ConsPlusNormal"/>
      </w:pPr>
    </w:p>
    <w:p w14:paraId="74BB695C" w14:textId="77777777" w:rsidR="002F120B" w:rsidRDefault="002F120B">
      <w:pPr>
        <w:pStyle w:val="ConsPlusNormal"/>
      </w:pPr>
    </w:p>
    <w:p w14:paraId="54C5E64E" w14:textId="77777777" w:rsidR="002F120B" w:rsidRDefault="002F120B">
      <w:pPr>
        <w:pStyle w:val="ConsPlusNormal"/>
      </w:pPr>
    </w:p>
    <w:p w14:paraId="47213027" w14:textId="77777777" w:rsidR="002F120B" w:rsidRDefault="002F120B">
      <w:pPr>
        <w:pStyle w:val="ConsPlusNormal"/>
      </w:pPr>
    </w:p>
    <w:sectPr w:rsidR="002F120B" w:rsidSect="00217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20B"/>
    <w:rsid w:val="00033649"/>
    <w:rsid w:val="000F535C"/>
    <w:rsid w:val="00207F36"/>
    <w:rsid w:val="002178EE"/>
    <w:rsid w:val="002C6B8B"/>
    <w:rsid w:val="002F120B"/>
    <w:rsid w:val="00412E62"/>
    <w:rsid w:val="004317C8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F695F"/>
  <w15:chartTrackingRefBased/>
  <w15:docId w15:val="{6A67E008-7086-4B54-8FA4-A2045B5A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2F120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Nonformat">
    <w:name w:val="ConsPlusNonformat"/>
    <w:rsid w:val="002F12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rsid w:val="002F120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Cell">
    <w:name w:val="ConsPlusCell"/>
    <w:rsid w:val="002F12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DocList">
    <w:name w:val="ConsPlusDocList"/>
    <w:rsid w:val="002F120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Page">
    <w:name w:val="ConsPlusTitlePage"/>
    <w:rsid w:val="002F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JurTerm">
    <w:name w:val="ConsPlusJurTerm"/>
    <w:rsid w:val="002F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6"/>
      <w:szCs w:val="20"/>
      <w:lang w:eastAsia="ru-RU"/>
    </w:rPr>
  </w:style>
  <w:style w:type="paragraph" w:customStyle="1" w:styleId="ConsPlusTextList">
    <w:name w:val="ConsPlusTextList"/>
    <w:rsid w:val="002F12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table" w:styleId="a5">
    <w:name w:val="Table Grid"/>
    <w:basedOn w:val="a1"/>
    <w:uiPriority w:val="39"/>
    <w:rsid w:val="0021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st=91" TargetMode="External"/><Relationship Id="rId13" Type="http://schemas.openxmlformats.org/officeDocument/2006/relationships/hyperlink" Target="https://login.consultant.ru/link/?req=doc&amp;base=RLAW926&amp;n=339884&amp;dst=100009" TargetMode="External"/><Relationship Id="rId18" Type="http://schemas.openxmlformats.org/officeDocument/2006/relationships/hyperlink" Target="https://login.consultant.ru/link/?req=doc&amp;base=RLAW926&amp;n=334372&amp;dst=100016" TargetMode="External"/><Relationship Id="rId26" Type="http://schemas.openxmlformats.org/officeDocument/2006/relationships/hyperlink" Target="https://login.consultant.ru/link/?req=doc&amp;base=RLAW926&amp;n=323051&amp;dst=100025" TargetMode="External"/><Relationship Id="rId39" Type="http://schemas.openxmlformats.org/officeDocument/2006/relationships/hyperlink" Target="https://login.consultant.ru/link/?req=doc&amp;base=LAW&amp;n=495710&amp;dst=1033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38529&amp;dst=100021" TargetMode="External"/><Relationship Id="rId34" Type="http://schemas.openxmlformats.org/officeDocument/2006/relationships/hyperlink" Target="https://login.consultant.ru/link/?req=doc&amp;base=LAW&amp;n=523208&amp;dst=1087" TargetMode="External"/><Relationship Id="rId42" Type="http://schemas.openxmlformats.org/officeDocument/2006/relationships/hyperlink" Target="https://login.consultant.ru/link/?req=doc&amp;base=LAW&amp;n=495710&amp;dst=6236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339884&amp;dst=100005" TargetMode="External"/><Relationship Id="rId12" Type="http://schemas.openxmlformats.org/officeDocument/2006/relationships/hyperlink" Target="https://login.consultant.ru/link/?req=doc&amp;base=RLAW926&amp;n=339884&amp;dst=100007" TargetMode="External"/><Relationship Id="rId17" Type="http://schemas.openxmlformats.org/officeDocument/2006/relationships/hyperlink" Target="https://login.consultant.ru/link/?req=doc&amp;base=RLAW926&amp;n=334372&amp;dst=100014" TargetMode="External"/><Relationship Id="rId25" Type="http://schemas.openxmlformats.org/officeDocument/2006/relationships/hyperlink" Target="https://login.consultant.ru/link/?req=doc&amp;base=RLAW926&amp;n=338529&amp;dst=103140" TargetMode="External"/><Relationship Id="rId33" Type="http://schemas.openxmlformats.org/officeDocument/2006/relationships/hyperlink" Target="https://login.consultant.ru/link/?req=doc&amp;base=LAW&amp;n=523208&amp;dst=1085" TargetMode="External"/><Relationship Id="rId38" Type="http://schemas.openxmlformats.org/officeDocument/2006/relationships/hyperlink" Target="https://login.consultant.ru/link/?req=doc&amp;base=RLAW926&amp;n=334372&amp;dst=100038" TargetMode="External"/><Relationship Id="rId46" Type="http://schemas.openxmlformats.org/officeDocument/2006/relationships/hyperlink" Target="https://login.consultant.ru/link/?req=doc&amp;base=RLAW926&amp;n=340140&amp;dst=10026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39884&amp;dst=100015" TargetMode="External"/><Relationship Id="rId20" Type="http://schemas.openxmlformats.org/officeDocument/2006/relationships/hyperlink" Target="https://login.consultant.ru/link/?req=doc&amp;base=LAW&amp;n=495710&amp;dst=103292" TargetMode="External"/><Relationship Id="rId29" Type="http://schemas.openxmlformats.org/officeDocument/2006/relationships/hyperlink" Target="https://login.consultant.ru/link/?req=doc&amp;base=RLAW926&amp;n=339884&amp;dst=100032" TargetMode="External"/><Relationship Id="rId41" Type="http://schemas.openxmlformats.org/officeDocument/2006/relationships/hyperlink" Target="https://login.consultant.ru/link/?req=doc&amp;base=LAW&amp;n=495710&amp;dst=62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34372&amp;dst=100005" TargetMode="External"/><Relationship Id="rId11" Type="http://schemas.openxmlformats.org/officeDocument/2006/relationships/hyperlink" Target="https://login.consultant.ru/link/?req=doc&amp;base=RLAW926&amp;n=331920&amp;dst=100593" TargetMode="External"/><Relationship Id="rId24" Type="http://schemas.openxmlformats.org/officeDocument/2006/relationships/hyperlink" Target="https://login.consultant.ru/link/?req=doc&amp;base=RLAW926&amp;n=338529&amp;dst=102925" TargetMode="External"/><Relationship Id="rId32" Type="http://schemas.openxmlformats.org/officeDocument/2006/relationships/hyperlink" Target="https://login.consultant.ru/link/?req=doc&amp;base=LAW&amp;n=523208&amp;dst=1084" TargetMode="External"/><Relationship Id="rId37" Type="http://schemas.openxmlformats.org/officeDocument/2006/relationships/hyperlink" Target="https://login.consultant.ru/link/?req=doc&amp;base=RLAW926&amp;n=334372&amp;dst=100037" TargetMode="External"/><Relationship Id="rId40" Type="http://schemas.openxmlformats.org/officeDocument/2006/relationships/hyperlink" Target="https://login.consultant.ru/link/?req=doc&amp;base=LAW&amp;n=495710&amp;dst=103431" TargetMode="External"/><Relationship Id="rId45" Type="http://schemas.openxmlformats.org/officeDocument/2006/relationships/hyperlink" Target="https://login.consultant.ru/link/?req=doc&amp;base=LAW&amp;n=495710&amp;dst=4329" TargetMode="External"/><Relationship Id="rId5" Type="http://schemas.openxmlformats.org/officeDocument/2006/relationships/hyperlink" Target="https://login.consultant.ru/link/?req=doc&amp;base=RLAW926&amp;n=323051&amp;dst=100005" TargetMode="External"/><Relationship Id="rId15" Type="http://schemas.openxmlformats.org/officeDocument/2006/relationships/hyperlink" Target="https://login.consultant.ru/link/?req=doc&amp;base=RLAW926&amp;n=339884&amp;dst=100013" TargetMode="External"/><Relationship Id="rId23" Type="http://schemas.openxmlformats.org/officeDocument/2006/relationships/hyperlink" Target="https://login.consultant.ru/link/?req=doc&amp;base=RLAW926&amp;n=338529&amp;dst=100022" TargetMode="External"/><Relationship Id="rId28" Type="http://schemas.openxmlformats.org/officeDocument/2006/relationships/hyperlink" Target="https://login.consultant.ru/link/?req=doc&amp;base=RLAW926&amp;n=339884&amp;dst=100031" TargetMode="External"/><Relationship Id="rId36" Type="http://schemas.openxmlformats.org/officeDocument/2006/relationships/hyperlink" Target="https://login.consultant.ru/link/?req=doc&amp;base=RLAW926&amp;n=323051&amp;dst=100030" TargetMode="External"/><Relationship Id="rId10" Type="http://schemas.openxmlformats.org/officeDocument/2006/relationships/hyperlink" Target="https://login.consultant.ru/link/?req=doc&amp;base=RLAW926&amp;n=331920&amp;dst=100997" TargetMode="External"/><Relationship Id="rId19" Type="http://schemas.openxmlformats.org/officeDocument/2006/relationships/hyperlink" Target="https://login.consultant.ru/link/?req=doc&amp;base=RLAW926&amp;n=339884&amp;dst=100017" TargetMode="External"/><Relationship Id="rId31" Type="http://schemas.openxmlformats.org/officeDocument/2006/relationships/hyperlink" Target="https://login.consultant.ru/link/?req=doc&amp;base=RLAW926&amp;n=334372&amp;dst=100031" TargetMode="External"/><Relationship Id="rId44" Type="http://schemas.openxmlformats.org/officeDocument/2006/relationships/hyperlink" Target="https://login.consultant.ru/link/?req=doc&amp;base=LAW&amp;n=495710&amp;dst=678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31920&amp;dst=100242" TargetMode="External"/><Relationship Id="rId14" Type="http://schemas.openxmlformats.org/officeDocument/2006/relationships/hyperlink" Target="https://login.consultant.ru/link/?req=doc&amp;base=RLAW926&amp;n=339884&amp;dst=100011" TargetMode="External"/><Relationship Id="rId22" Type="http://schemas.openxmlformats.org/officeDocument/2006/relationships/hyperlink" Target="https://login.consultant.ru/link/?req=doc&amp;base=RLAW926&amp;n=338529&amp;dst=102536" TargetMode="External"/><Relationship Id="rId27" Type="http://schemas.openxmlformats.org/officeDocument/2006/relationships/hyperlink" Target="https://login.consultant.ru/link/?req=doc&amp;base=RLAW926&amp;n=334372&amp;dst=100030" TargetMode="External"/><Relationship Id="rId30" Type="http://schemas.openxmlformats.org/officeDocument/2006/relationships/hyperlink" Target="https://login.consultant.ru/link/?req=doc&amp;base=RLAW926&amp;n=339884&amp;dst=100034" TargetMode="External"/><Relationship Id="rId35" Type="http://schemas.openxmlformats.org/officeDocument/2006/relationships/hyperlink" Target="https://login.consultant.ru/link/?req=doc&amp;base=RLAW926&amp;n=323051&amp;dst=100029" TargetMode="External"/><Relationship Id="rId43" Type="http://schemas.openxmlformats.org/officeDocument/2006/relationships/hyperlink" Target="https://login.consultant.ru/link/?req=doc&amp;base=LAW&amp;n=50856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4388</Words>
  <Characters>24664</Characters>
  <Application>Microsoft Office Word</Application>
  <DocSecurity>0</DocSecurity>
  <Lines>1897</Lines>
  <Paragraphs>937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a1231</cp:lastModifiedBy>
  <cp:revision>4</cp:revision>
  <dcterms:created xsi:type="dcterms:W3CDTF">2026-01-13T07:05:00Z</dcterms:created>
  <dcterms:modified xsi:type="dcterms:W3CDTF">2026-01-13T08:32:00Z</dcterms:modified>
</cp:coreProperties>
</file>