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C0" w:rsidRDefault="00CB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3EC0" w:rsidRDefault="00CB08C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решения Думы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внесении изменений в решение Думы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09.12.2024 №427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«О бюджете городского округа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Мегион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Ханты-Мансийского автономного округа - Югры на 2025 год и плановый период 2026 и 2027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годов» </w:t>
      </w:r>
    </w:p>
    <w:p w:rsidR="00D33EC0" w:rsidRDefault="00D33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3EC0" w:rsidRDefault="00CB08C8">
      <w:pPr>
        <w:pStyle w:val="3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Доходная часть бюджета городского округа </w:t>
      </w:r>
      <w:proofErr w:type="spellStart"/>
      <w:r>
        <w:rPr>
          <w:sz w:val="24"/>
          <w:szCs w:val="24"/>
        </w:rPr>
        <w:t>Мегион</w:t>
      </w:r>
      <w:proofErr w:type="spellEnd"/>
      <w:r>
        <w:rPr>
          <w:sz w:val="24"/>
          <w:szCs w:val="24"/>
        </w:rPr>
        <w:t xml:space="preserve"> на 2025 год по налоговым, неналоговым и безвозмездным поступлениям уточнена в сумме (+)140 525,3 тыс. рублей, в том числе: 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1.1. Государственная пошлина увеличена на 10 000 тыс. рублей на основан</w:t>
      </w:r>
      <w:r>
        <w:rPr>
          <w:sz w:val="24"/>
          <w:szCs w:val="24"/>
        </w:rPr>
        <w:t>ии фактического поступления по состоянию на 01.04.2025 и оценке ожидаемого поступления за 2025 год;</w:t>
      </w:r>
    </w:p>
    <w:p w:rsidR="00D33EC0" w:rsidRDefault="00C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Доходы от сдачи в аренду имущества, составляющего казну городских округов (за исключением земельных участков) увеличены на 1 056,0 тыс. рублей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письма главного администратора доходов от 08.04.2025 №06/150;</w:t>
      </w:r>
    </w:p>
    <w:p w:rsidR="00D33EC0" w:rsidRDefault="00C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муниципальных унитарных предприятий, в том числе казенных) увеличены на 1 400,0 тыс. рублей на основании письма главного администратора доходов от 08.04.2025 №06/150;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1.4. Плата за негативное воздействие на окружающую среду увеличена на 7 800 тыс. рубле</w:t>
      </w:r>
      <w:r>
        <w:rPr>
          <w:sz w:val="24"/>
          <w:szCs w:val="24"/>
        </w:rPr>
        <w:t>й на основании фактического поступления по состоянию на 01.04.2025 и оценке ожидаемого поступления за 2025 год;</w:t>
      </w:r>
    </w:p>
    <w:p w:rsidR="00D33EC0" w:rsidRDefault="00C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Доходы от продажи квартир, находящихся в собственности городских округов, увеличены на 7 100,0 тыс. рублей на основании письма главного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инистратора доходов от 08.04.2025 №06/150;</w:t>
      </w:r>
    </w:p>
    <w:p w:rsidR="00D33EC0" w:rsidRDefault="00CB0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иятий, в том числе казенных), в части реализации основных средств по указанному имуществу увеличены на 251,0 тыс. рублей на основании письма главного администратора доходов от 08.04.2025 №06/150;</w:t>
      </w:r>
    </w:p>
    <w:p w:rsidR="00D33EC0" w:rsidRDefault="00CB08C8">
      <w:pPr>
        <w:pStyle w:val="33"/>
        <w:rPr>
          <w:sz w:val="24"/>
          <w:szCs w:val="24"/>
        </w:rPr>
      </w:pPr>
      <w:r>
        <w:rPr>
          <w:sz w:val="24"/>
          <w:szCs w:val="24"/>
        </w:rPr>
        <w:tab/>
        <w:t>1.7. Субсидии уменьшены на 0,1 тыс. рублей на основании уве</w:t>
      </w:r>
      <w:r>
        <w:rPr>
          <w:sz w:val="24"/>
          <w:szCs w:val="24"/>
        </w:rPr>
        <w:t>домлений о предоставлении субсидий, субвенций, иного межбюджетного трансферта, имеющего целевое назначение на 2025 год и на плановый период 2026 и 2027 годов;</w:t>
      </w:r>
    </w:p>
    <w:p w:rsidR="00D33EC0" w:rsidRDefault="00CB08C8">
      <w:pPr>
        <w:pStyle w:val="33"/>
        <w:ind w:firstLine="720"/>
        <w:rPr>
          <w:sz w:val="24"/>
          <w:szCs w:val="24"/>
        </w:rPr>
      </w:pPr>
      <w:r>
        <w:rPr>
          <w:sz w:val="24"/>
          <w:szCs w:val="24"/>
        </w:rPr>
        <w:t>1.8. Субвенции увеличены на 2 553,5 тыс. рублей на основании уведомления о предоставлении субсиди</w:t>
      </w:r>
      <w:r>
        <w:rPr>
          <w:sz w:val="24"/>
          <w:szCs w:val="24"/>
        </w:rPr>
        <w:t>й, субвенций, иного межбюджетного трансферта, имеющего целевое назначение на 2025 год и на плановый период 2026 и 2027 годов;</w:t>
      </w:r>
    </w:p>
    <w:p w:rsidR="00D33EC0" w:rsidRDefault="00CB08C8">
      <w:pPr>
        <w:pStyle w:val="33"/>
        <w:ind w:right="-1" w:firstLine="720"/>
        <w:rPr>
          <w:sz w:val="24"/>
          <w:szCs w:val="24"/>
        </w:rPr>
      </w:pPr>
      <w:r>
        <w:rPr>
          <w:sz w:val="24"/>
          <w:szCs w:val="24"/>
        </w:rPr>
        <w:t>1.9. Иные межбюджетные трансферты увеличены на 108 514,9 тыс. рублей на основании уведомлений о предоставлении субсидий, субвенций</w:t>
      </w:r>
      <w:r>
        <w:rPr>
          <w:sz w:val="24"/>
          <w:szCs w:val="24"/>
        </w:rPr>
        <w:t xml:space="preserve">, иного межбюджетного трансферта, имеющего целевое назначение на 2025 год и на плановый период 2026 и 2027 годов; </w:t>
      </w:r>
    </w:p>
    <w:p w:rsidR="00D33EC0" w:rsidRDefault="00CB08C8">
      <w:pPr>
        <w:pStyle w:val="33"/>
        <w:ind w:right="-1" w:firstLine="720"/>
        <w:rPr>
          <w:sz w:val="24"/>
          <w:szCs w:val="24"/>
        </w:rPr>
      </w:pPr>
      <w:r>
        <w:rPr>
          <w:sz w:val="24"/>
          <w:szCs w:val="24"/>
        </w:rPr>
        <w:t>1.10. Прочие безвозмездные поступления от государственных (муниципальных) организаций в бюджеты городских округов увеличены на 1 850,0 тыс. р</w:t>
      </w:r>
      <w:r>
        <w:rPr>
          <w:sz w:val="24"/>
          <w:szCs w:val="24"/>
        </w:rPr>
        <w:t>ублей, на основании распоряжений Правительства Тюменской области от 06.03.2025 №192-рп, от 17.03.2025 №217-рп.</w:t>
      </w:r>
    </w:p>
    <w:p w:rsidR="00D33EC0" w:rsidRDefault="00D33EC0">
      <w:pPr>
        <w:pStyle w:val="33"/>
        <w:ind w:right="-1" w:firstLine="720"/>
        <w:rPr>
          <w:sz w:val="24"/>
          <w:szCs w:val="24"/>
        </w:rPr>
      </w:pPr>
    </w:p>
    <w:p w:rsidR="00D33EC0" w:rsidRDefault="00CB08C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2.Расходная часть бюджета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2025 год уточнена в сумме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(+) 285 636,3 тыс. рублей, в</w:t>
      </w:r>
      <w:r>
        <w:rPr>
          <w:rFonts w:ascii="Times New Roman" w:eastAsia="Calibri" w:hAnsi="Times New Roman" w:cs="Times New Roman"/>
          <w:sz w:val="24"/>
          <w:szCs w:val="24"/>
        </w:rPr>
        <w:t>ключая следующие направления расходов бюджета:</w:t>
      </w:r>
    </w:p>
    <w:p w:rsidR="00D33EC0" w:rsidRDefault="00CB08C8">
      <w:pPr>
        <w:pStyle w:val="af8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 xml:space="preserve">            </w:t>
      </w:r>
    </w:p>
    <w:p w:rsidR="00D33EC0" w:rsidRDefault="00CB08C8">
      <w:pPr>
        <w:pStyle w:val="af8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2.1. За счет увеличения объема целевых межбюджетных трансфертов из бюджета ХМАО-Югры в сумме (+) 111 068,3 тыс. рублей по следующим направлениям:</w:t>
      </w:r>
    </w:p>
    <w:p w:rsidR="00D33EC0" w:rsidRDefault="00CB08C8">
      <w:pPr>
        <w:pStyle w:val="af8"/>
        <w:tabs>
          <w:tab w:val="left" w:pos="0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увеличен объем иных межбюджетных трансфертов в сумме (+) 108 514,9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EC0" w:rsidRDefault="00CB08C8">
      <w:pPr>
        <w:pStyle w:val="af8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(+) 3 090,0 тыс. рублей - увеличен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наказов избирателей депутатам Думы ХМАО – Югры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1 квартал 2025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бюджета автономног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округа)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3);</w:t>
      </w:r>
    </w:p>
    <w:p w:rsidR="00D33EC0" w:rsidRDefault="00CB08C8">
      <w:pPr>
        <w:pStyle w:val="af8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(+) 270,0 тыс. рублей – увеличен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резервного фонда Правительства Ханты-Мансийского автономного округа – Югры (средства бюджета автономного округа);</w:t>
      </w:r>
    </w:p>
    <w:p w:rsidR="00D33EC0" w:rsidRDefault="00CB08C8">
      <w:pPr>
        <w:pStyle w:val="af8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(+) 105 154,9 тыс. рубл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- увеличен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бюджетных ассигнований резервного фонда Правительства Ханты-Мансийского автономного округа – Югры в целях оплаты задолженности организаций коммунального комплекса за потребленные топливно-энергетические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сурсы (средства бюджета автономного округа);</w:t>
      </w:r>
    </w:p>
    <w:p w:rsidR="00D33EC0" w:rsidRDefault="00CB08C8">
      <w:pPr>
        <w:pStyle w:val="af8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уменьшен объем субсидии в сумме (-) 0,1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0,1 тыс. рублей - уменьшен объем бюджетных ассигнований на капитальный ремонт и оснащение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немонтируемыми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 и воспитания объектов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общеобразовательных организаций (объекты капитального ремонта, планируемые к реализации в рамках двух финансовых лет) (средства бюджета автономного округа);</w:t>
      </w:r>
    </w:p>
    <w:p w:rsidR="00D33EC0" w:rsidRDefault="00CB08C8">
      <w:pPr>
        <w:pStyle w:val="af8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увеличен объем субвенции в сумме (+) 2 553,5 тыс. рублей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3EC0" w:rsidRDefault="00CB08C8">
      <w:pPr>
        <w:pStyle w:val="af8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(+) 2</w:t>
      </w:r>
      <w:r>
        <w:rPr>
          <w:rFonts w:ascii="Times New Roman" w:eastAsia="Calibri" w:hAnsi="Times New Roman" w:cs="Times New Roman"/>
          <w:sz w:val="24"/>
          <w:szCs w:val="24"/>
        </w:rPr>
        <w:t xml:space="preserve"> 553,5 тыс. рублей – увеличен объем бюджетных ассигнований на организацию мероприятий при осуществлении деятельности по обращению с животными без владельцев (средства бюджета автономного округа). </w:t>
      </w:r>
    </w:p>
    <w:p w:rsidR="00D33EC0" w:rsidRDefault="00D33EC0">
      <w:pPr>
        <w:pStyle w:val="33"/>
        <w:ind w:right="-1" w:firstLine="720"/>
        <w:rPr>
          <w:sz w:val="24"/>
          <w:szCs w:val="24"/>
        </w:rPr>
      </w:pPr>
    </w:p>
    <w:p w:rsidR="00D33EC0" w:rsidRDefault="00CB08C8">
      <w:pPr>
        <w:pStyle w:val="33"/>
        <w:ind w:right="-1" w:firstLine="720"/>
        <w:rPr>
          <w:sz w:val="24"/>
          <w:szCs w:val="24"/>
        </w:rPr>
      </w:pPr>
      <w:r>
        <w:rPr>
          <w:sz w:val="24"/>
          <w:szCs w:val="24"/>
          <w:u w:val="single"/>
        </w:rPr>
        <w:t>2.2. За счет средств резервного фонда Правительства Тюменс</w:t>
      </w:r>
      <w:r>
        <w:rPr>
          <w:sz w:val="24"/>
          <w:szCs w:val="24"/>
          <w:u w:val="single"/>
        </w:rPr>
        <w:t xml:space="preserve">кой области </w:t>
      </w:r>
      <w:r>
        <w:rPr>
          <w:rFonts w:eastAsia="Calibri"/>
          <w:sz w:val="24"/>
          <w:szCs w:val="24"/>
        </w:rPr>
        <w:t xml:space="preserve">увеличен объем бюджетных ассигнований </w:t>
      </w:r>
      <w:r>
        <w:rPr>
          <w:sz w:val="24"/>
          <w:szCs w:val="24"/>
        </w:rPr>
        <w:t>в сумме (+) 1 850,0 тыс. рублей: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(+) 550,0 тыс. рублей - увеличен объем бюджетных ассигнований на издание книги </w:t>
      </w:r>
      <w:proofErr w:type="spellStart"/>
      <w:r>
        <w:rPr>
          <w:sz w:val="24"/>
          <w:szCs w:val="24"/>
        </w:rPr>
        <w:t>Т.В.Юргенсон</w:t>
      </w:r>
      <w:proofErr w:type="spellEnd"/>
      <w:r>
        <w:rPr>
          <w:sz w:val="24"/>
          <w:szCs w:val="24"/>
        </w:rPr>
        <w:t xml:space="preserve"> «Малое собрание поэзии» МБУ «ЦБС» (распоряжение Правительства Тюменской области о</w:t>
      </w:r>
      <w:r>
        <w:rPr>
          <w:sz w:val="24"/>
          <w:szCs w:val="24"/>
        </w:rPr>
        <w:t>т 06.03.2025 №192-рп);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t>(+) 1 300,0 тыс. рублей - увеличен объем бюджетных ассигнований на приобретение, доставку и монтаж оборудования для обустройства соляной комнаты для МАДОУ ДС №10 «Золотая рыбка» (распоряжение Правительства Тюменской области от 18.03.</w:t>
      </w:r>
      <w:r>
        <w:rPr>
          <w:sz w:val="24"/>
          <w:szCs w:val="24"/>
        </w:rPr>
        <w:t>2025 №217-рп).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3EC0" w:rsidRDefault="00CB08C8">
      <w:pPr>
        <w:pStyle w:val="af8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 счет уточнения остатков денежных средств на едином счете бюджета города на 01.01.2025 в сумме (+) </w:t>
      </w:r>
      <w:r>
        <w:rPr>
          <w:rFonts w:ascii="Times New Roman" w:eastAsia="Times New Roman" w:hAnsi="Times New Roman" w:cs="Times New Roman"/>
          <w:sz w:val="24"/>
          <w:szCs w:val="24"/>
        </w:rPr>
        <w:t>145 111,0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/>
          <w:sz w:val="24"/>
        </w:rPr>
        <w:t>(приложение 1).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33EC0" w:rsidRDefault="00D33E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</w:p>
    <w:p w:rsidR="00D33EC0" w:rsidRDefault="00CB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2.4. За счет уточнения доходов от платы за негативное воздействие на окружающую среду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увеличена расходная часть бюджета на сумму (+) 7 800,0 тыс. рублей (приложение 1).</w:t>
      </w:r>
    </w:p>
    <w:p w:rsidR="00D33EC0" w:rsidRDefault="00CB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D33EC0" w:rsidRDefault="00CB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2.5. За счет уточнения дополнительных налоговых и неналоговых доходов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увеличена расходная часть бюджета на сумм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 (+) 19 807,0 тыс. руб</w:t>
      </w:r>
      <w:r>
        <w:rPr>
          <w:rFonts w:ascii="Times New Roman" w:eastAsia="Times New Roman" w:hAnsi="Times New Roman" w:cs="Times New Roman"/>
          <w:color w:val="000000"/>
          <w:sz w:val="24"/>
        </w:rPr>
        <w:t>лей (приложение 1).</w:t>
      </w:r>
    </w:p>
    <w:p w:rsidR="00D33EC0" w:rsidRDefault="00D33E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Изменение объемов финансового обеспечения реализации муниципальных программ в 2025 году (приложение 2): </w:t>
      </w:r>
    </w:p>
    <w:p w:rsidR="00D33EC0" w:rsidRDefault="00D33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программа «Культурное пространство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990,0 тыс. рублей - увеличен объем бюджетных ассигнований на финанс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наказов избирателей депутатам Думы Ханты-Мансийского автономного округа – Югры (средства бюджета автономного округа);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(+) 550,0 тыс. рублей - увеличен объем бюджетных ассигнований на издание книги </w:t>
      </w:r>
      <w:proofErr w:type="spellStart"/>
      <w:r>
        <w:rPr>
          <w:sz w:val="24"/>
          <w:szCs w:val="24"/>
        </w:rPr>
        <w:t>Т.В.Юргенсон</w:t>
      </w:r>
      <w:proofErr w:type="spellEnd"/>
      <w:r>
        <w:rPr>
          <w:sz w:val="24"/>
          <w:szCs w:val="24"/>
        </w:rPr>
        <w:t xml:space="preserve"> «Малое собрание поэзии» МБУ «ЦБС» (ра</w:t>
      </w:r>
      <w:r>
        <w:rPr>
          <w:sz w:val="24"/>
          <w:szCs w:val="24"/>
        </w:rPr>
        <w:t>споряжение Правительства Тюменской области от 06.03.2025 №192-рп) (средства резервного фонда Правительства Тюменской области);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t>(+) 1 973,6 тыс. рублей - увеличен объем бюджетных ассигнований на заключение договоров на закупку оборудования, монтаж и пускона</w:t>
      </w:r>
      <w:r>
        <w:rPr>
          <w:sz w:val="24"/>
          <w:szCs w:val="24"/>
        </w:rPr>
        <w:t>ладочные работы системы оповещения о возникновении чрезвычайных ситуаций на объектах МАУ "Дворец искусств";</w:t>
      </w:r>
    </w:p>
    <w:p w:rsidR="00D33EC0" w:rsidRDefault="00CB08C8">
      <w:pPr>
        <w:pStyle w:val="33"/>
        <w:ind w:right="-1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(+) 20 000,0 тыс. рублей - увеличен объем бюджетных ассигнований на достижение целевого показателя по оплате труда категорий работников, подпадающих</w:t>
      </w:r>
      <w:r>
        <w:rPr>
          <w:sz w:val="24"/>
          <w:szCs w:val="24"/>
        </w:rPr>
        <w:t xml:space="preserve"> под действие Указов Президента Российской Федерации от 2012 года (средства местного бюджета).</w:t>
      </w:r>
    </w:p>
    <w:p w:rsidR="00D33EC0" w:rsidRDefault="00D3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3.2.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ниципальная программа «Развитие физической культуры и спорта, укрепление общественного здоровья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300,0 тыс. рублей - увеличен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на реализацию наказов избирателей депутатам Думы ХМАО – Югры на участие в учебно-тренировочном мероприятии по боксу в г. Тюмени (средства бюджета автономного округа);  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6 600,0 тыс. рублей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увеличен объем бюджетных ассигнований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расходов по прохождению углубленного медицинского обследования спортсменов на этапе начальной подготовки, учебно-тренировочном этапе и этапе совершенствования спортивного мастерства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8 884,9 тыс. рублей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увеличен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расходов на оказание услуг по круглосуточной физической охране спортивных объектов МАУ ДО "СШ "Вымпел"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518,8 тыс. рублей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увеличен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расходов по очистке кровли, территории на спортивных объектах от снега и вывоз МАУ ДО "СШ "Юность"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9 900,0 тыс. рублей - увеличен объем бюджетных ассигнований на материально-техническое оснащение МАУ ДО "СШ "Юност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ь" (средства местного бюджета);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350,0 тыс. рублей -  увеличен объем бюджетных ассигнований на проведение Первенства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фигурному катанию на коньках, посвященному 80-ти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в Великой Отечественной войне МАУ ДО "СШ "Юность"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(средс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D33EC0" w:rsidRDefault="00CB08C8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3.3. Муниципальная программа «Управление муниципальным имуществом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</w:p>
    <w:p w:rsidR="00D33EC0" w:rsidRDefault="00CB08C8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451,2 тыс. рублей - уменьшен объем бюджетных ассигнований путем внутреннего перераспределения на исполнение исполнительных документо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в, возмещение судебных расходов, оплату административного штрафа (средства местного бюджета);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D33EC0" w:rsidRDefault="00CB08C8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200,0 тыс. рублей - уменьшен объем бюджетных ассигнований путем внутреннего перерасп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ределения на проведение оценки жилых помещений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EC0" w:rsidRDefault="00CB08C8">
      <w:pPr>
        <w:shd w:val="clear" w:color="FFFFFF" w:themeColor="background1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(+) 575,0 тыс. рублей - увеличен объем бюджетных ассигнований путем внутреннего перераспределения на ремонт подвальных помещений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ул.Заречная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14б (средства местного бюджета).</w:t>
      </w:r>
    </w:p>
    <w:p w:rsidR="00D33EC0" w:rsidRDefault="00CB08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.4. Муниципальная программа «Развитие жилищной сферы на территории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(+) 200,0 тыс. рублей - увеличен объем бюджетных ассигнований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путем внутреннего перераспределения на проведение оценки жилых помещений (средства местного бюджета)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(+) 39 543,4 тыс. рублей - увеличен объем бюджетных ассигнований в целях обеспечения доли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 реализации мероприятий по обеспечению устой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чивого сокращения непригодного для проживания жилищного фонда (средства местного бюджета).</w:t>
      </w:r>
    </w:p>
    <w:p w:rsidR="00D33EC0" w:rsidRDefault="00D33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3.5. Муниципальная программа «Развитие транспортной системы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360,9 тыс. рублей - уменьшен объем бюджетных ассигнований путем внутреннего перера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спределения на закупку оборудования для услуги "Виртуальная АТС" (средства местного бюджета);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(+) 25 038,9 тыс. рублей - увеличен объем бюджетных ассигнований на содержание и текущий ремонт автомобильных дорог, проездов, элементов обустройства улично-дорож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ной сети (средства местного бюджета);                                                        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6 062,7 тыс. рублей - уменьшен объем бюджетных ассигнований путем внутреннего перераспределения на приобретени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е товаров для подготовки к празднованию 80-летия Победы в ВОВ (средства местного бюджета);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800,0 тыс. рублей - уменьшен объем бюджетных ассигнований путем внутреннего перераспределения на оплату административного штрафа (средства местного бюджета)</w:t>
      </w:r>
      <w:r>
        <w:rPr>
          <w:highlight w:val="white"/>
        </w:rPr>
        <w:t>;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(-) 604,4 тыс. рублей - уменьшен объем бюджетных ассигнований путем внутреннего перераспределения на исполнение исполнительных документов (средства местного бюджета);                             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36,0 тыс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рублей - уменьшен объем бюджетных ассигнований путем внутреннего перераспределения на оказание услуг по проведению негосударственной экспертизы сметной документации (средства местного бюджета).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3.6. Муниципальная программа «Развитие жилищн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о-коммунального комплекса и повышение энергетической эффективности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2 553,5 тыс. рублей - увеличен объем бюджетных ассигнований на организацию мероприятий при осуществлении деятельности по обращению с животными без владельцев (средств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бюджета автономного округа);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295,5 тыс. рублей - уменьшен объем бюджетных ассигнований путем внутреннего перераспределения на капитальный ремонт здания корпуса №1 МАОУ СОШ №4 (средства местного бюджета);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6 062,7 тыс. рублей - увеличен объем бюджетных ассигнований путем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нутреннего перераспределения на приобретение товаров для подготовки к празднованию 80-летия Победы в ВОВ (средства местного бюджета);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(-) 1 400,0 тыс. рублей - уменьшен объем бюджетных ассигнований путем внутреннего перераспределения на приобретение уличного видеоэкрана (средства местного бюджета);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600,0 тыс. рублей - увеличен объем бюджетных ассигнований путем внутреннего перераспредел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на ремонт и содержание площадей и скверов (средства местного бюджета);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105 154,9 тыс. рублей - увеличен объем бюджетных ассигнований за счет бюджетных ассигнований резервного фонда Правительства Ханты-Мансийского автономного округа – Югры в целях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задолженности организаций коммунального комплекса за потребленные топливно-энергетические ресурсы (средства бюджета автономного округа).</w:t>
      </w:r>
    </w:p>
    <w:p w:rsidR="00D33EC0" w:rsidRDefault="00D33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3.7. Муниципальная программа «Формирование доступной среды для инвалидов и других маломобильных групп населения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 территории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66,9 тыс. рублей - уменьшен объем бюджетных ассигнований путем внутреннего перераспределения на капитальный ремонт здания корпуса №1 МАОУ СОШ №4 (средства местного бюджета)</w:t>
      </w:r>
      <w:r>
        <w:rPr>
          <w:highlight w:val="white"/>
        </w:rPr>
        <w:t>.</w:t>
      </w:r>
    </w:p>
    <w:p w:rsidR="00D33EC0" w:rsidRDefault="00D33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3.8. Муниципальная программа «Профилактика правонарушений в сфере общественного порядка, незаконного оборота и злоупотребления наркотиками в городе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Мегионе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»: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576,0 тыс. рублей - увеличен объем бюджетных ассигнований путем внутреннего перераспределения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круглосуточную охрану памятников воинской славы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пгт.Высокий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(средства местного бюджета).</w:t>
      </w:r>
    </w:p>
    <w:p w:rsidR="00D33EC0" w:rsidRDefault="00D33EC0">
      <w:pPr>
        <w:tabs>
          <w:tab w:val="left" w:pos="1134"/>
        </w:tabs>
        <w:spacing w:after="0" w:line="240" w:lineRule="auto"/>
        <w:ind w:firstLine="709"/>
        <w:jc w:val="both"/>
      </w:pP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3.9. Муниципальная программа «Укрепление межнационального и межконфессионального согласия, профилактика экстремизма и терроризма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  <w:r>
        <w:rPr>
          <w:highlight w:val="white"/>
        </w:rPr>
        <w:t xml:space="preserve">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(-) 576,0 тыс. рублей - уменьшен объем бюджетных ассигнований, путем перераспределения, для заключения договоров на оказание услуг по круглосуточной охране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на территориях памятников воинской славы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г.Мегиона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пгт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.Высокий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(средства местного бюджета).</w:t>
      </w:r>
    </w:p>
    <w:p w:rsidR="00D33EC0" w:rsidRDefault="00D33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3.10. 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униципальная программа «Развитие экологической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безопасности на территории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600,0 тыс. рублей - уменьшен объем бюджетных ассигнований путем внутреннего перераспределения на ремонт и содержание площадей и скверов (средства местного бюджет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а);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EC0" w:rsidRDefault="00CB08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(+) 10 412,7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тыс. рублей - увеличен объем бюджетных ассигнований на проведение природоохранных мероприятий (ликвидация свалок) (средства местного бюджета)</w:t>
      </w:r>
      <w:r>
        <w:rPr>
          <w:highlight w:val="white"/>
        </w:rPr>
        <w:t>.</w:t>
      </w:r>
    </w:p>
    <w:p w:rsidR="00D33EC0" w:rsidRDefault="00D33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3.11. Муниципальная программа «Развитие муниципального управления»: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55,3 тыс. рублей - уменьшен объем бюдже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тных ассигнований путем внутреннего перераспределения на исполнение исполнительных документов, оплату судебных расходов (средства местного бюджета);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                                  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(-) 148,0 тыс. рублей - уменьшен объем бюджетных ассигнований путем внутреннего перераспределения на оплату строительно-товароведческой судебной экспертизы (средства местного бюджета)</w:t>
      </w:r>
      <w:r>
        <w:rPr>
          <w:highlight w:val="white"/>
        </w:rPr>
        <w:t>;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(+) 1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400,0 тыс. рублей - увеличен объем бюджетных ассигнований путем внутреннего перераспределения на приобре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уличного видеоэкрана (средства местного бюджета);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1 404,3 тыс. рублей - увеличен объем бюджетных ассигнований путем внутреннего перераспределе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 исполнение исполнительных документов, оплату административного штрафа (средства местного бюджета);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360,9 тыс. рублей - увеличен объем бюджетных ассигнований путем внутреннего перераспределения на закупку оборуд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для услуги "Виртуальная АТС" (средства местного бюджета).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33EC0" w:rsidRDefault="00CB0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3.12. Муниципальная программа «Формиро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вание современной городской среды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»: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(-) 575,0 тыс. рублей - уменьшен объем бюджетных ассигнований путем внутреннего перераспределения на ремонт подвальных помещений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ул.Заречная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14б (средства местного бюджета);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33EC0" w:rsidRDefault="00CB08C8">
      <w:pPr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(+) 1 761,5 тыс. рублей - увеличен объем бюджетных ас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сигнований на благоустройство общественной территории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Скейт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Парк" в части приобретения оборудования энергетического хозяйства (средства резервного фонда Правительства Тюменской области).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3.13. Муниципальная программа "Молодежная политика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"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(+) 6 460,0 тыс. руб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лей – увеличен объем бюджетных ассигнований на приобретение и монтаж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быстрововодимого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веревочного парка МАУ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ЦГиПВ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им.Е.И.Горбатова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местного бюджета).</w:t>
      </w:r>
    </w:p>
    <w:p w:rsidR="00D33EC0" w:rsidRDefault="00D33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33EC0" w:rsidRDefault="00CB08C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3.14.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 «Развитие образования»: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(+) 1 800,0 тыс. рублей - увеличен объем бюджетных ассигнований на финансирование наказов избирателей депутатам Думы Ханты-Мансийского автономного округа - Югры (средства бюджета автономного округа);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(-) 0,1 тыс. рублей - уменьшен объем бюджетных ассигнова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на капитальный ремонт и оснащение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немонтируемыми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 и воспитания объектов муниципальных общеобразовательных организаций (объекты капитального ремонта, планируемые к реализации в рамках двух финансовых лет) (средства бюджета автономного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округа); </w:t>
      </w:r>
    </w:p>
    <w:p w:rsidR="00D33EC0" w:rsidRDefault="00CB0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(+) 1 300,0 - тыс. рублей увеличен объем бюджетных ассигнований на п</w:t>
      </w:r>
      <w:r>
        <w:rPr>
          <w:rFonts w:ascii="Times New Roman" w:eastAsia="Times New Roman" w:hAnsi="Times New Roman" w:cs="Times New Roman"/>
          <w:sz w:val="24"/>
          <w:szCs w:val="24"/>
        </w:rPr>
        <w:t>риобретение, доставку и монтаж оборудования для обустройства соляной комнаты для МАДОУ ДС №10 «Золотая рыбка» (распоряжение Правительства Тюменской области от 18.03.2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025 №217-рп) (средства резервного фонда Правительства Тюменской области); </w:t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(+) 7 951,1 тыс. рублей - увеличен объем бюджетных ассигнований для обеспечения доли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«Благоустройство территорий муниципальных общеобразоват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организаций, включая обустройство и (или) ремонт, оснащение плоскостных спортивных сооружений, развивающих площадок» (капитальный ремонт МАОУ СОШ №4) (средства местного бюджета);  </w:t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(+) 6 121,3 тыс. рублей - увеличен объем бюджетных ассиг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нований для обеспечения доли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по финансовому обеспечению мероприятий по капитальному ремонту муниципальных учреждений культуры, образования, спорта и иных социальных учреждений за счет средств бюджета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(капитальный ремонт МАОУ СОШ №4) (средства местного бюджета);</w:t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(+) 398,5 тыс. рублей - увеличен объем бюджетных ассигнований путем перераспределения на реализацию мероприятий муниципальной программы (средства местного бюджета);</w:t>
      </w:r>
    </w:p>
    <w:p w:rsidR="00D33EC0" w:rsidRDefault="00CB08C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(+) 6 570,4 тыс. рублей -  увеличен объем бюджетных ассигнований на проведение капитального ремонта плоской кровли здания детский сад "Улыбка" МАОУ "СОШ №4» (средства местного бюджета);                                    </w:t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(+) 5 165,56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 -  увеличен объем бюджетных ассигнований на устранение предписаний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ХМАО-Югре в части замены линолеума, оборудования санитарных узлов старших и подготовительных групп отдельными кабинками МАДОУ ДС №10 "Золотая рыбка"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(средства местного бюджета);</w:t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(+) 394,0 тыс. рублей -  увеличен объем бюджетных ассигнований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монтаж оборудования системы внешнего видеонаблюдения, спортивной площадки общегородского назначения, организованной на базе МАОУ №5 «Гимназия»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местного бюджета);</w:t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(+) 795,0 тыс. рублей - увеличен объем бюджетных ассигнований на устранение предписаний Прокуратуры города по нарушению федерального законодательства о противодействии терроризму в деятельности МАДОУ ДС№10 "Золотая рыбка"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(монтаж системы оповещения и управления эвакуацией людей) (средства местного бюджета);</w:t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(+) 3 940,5 тыс. рублей -  увеличен объем бюджетных ассигнований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обязательство по реализации инициативного проекта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новый взгляд на школьное пространство" (МАОУ №5 «Гимназия») (средства местного бюджета);                                                                         </w:t>
      </w:r>
    </w:p>
    <w:p w:rsidR="00D33EC0" w:rsidRDefault="00CB0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(+) 270,0 тыс. рублей - увеличен объем бюджетных ассигнований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обязательство по ре</w:t>
      </w:r>
      <w:r w:rsidR="00BF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инициативного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"Врач со школьной скамьи" (МАОУ СОШ №4) (средства местного бюджета).</w:t>
      </w:r>
    </w:p>
    <w:p w:rsidR="00D33EC0" w:rsidRDefault="00CB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D33EC0" w:rsidRDefault="00CB08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3.15. Неп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рограммные расходы органов местного самоуправления:</w:t>
      </w:r>
    </w:p>
    <w:p w:rsidR="00D33EC0" w:rsidRDefault="00CB08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(+) 270,0 тыс. рублей – увеличен объем бюджетных ассигнований за счет бюджетных ассигнований резервного фонда Правительства Ханты-Мансийского автономного округа – Югры (средства бюджета автономного округа);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33EC0" w:rsidRDefault="00CB08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(+) 506,5 тыс. рублей - увеличен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путем внутреннего перераспределения на исполнение исполнительных документов, оплату судебных расходов, административных штрафов (средства местного бюджета);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D33EC0" w:rsidRDefault="00CB08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(+) 148,0 тыс. рублей - увеличен объем бюджетных ассигнований путем внутреннего перераспределения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строительно-товароведческой судебной экспертизы (средства местного бюджета);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33EC0" w:rsidRDefault="00CB08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(+) 8 138,0 тыс. рублей - увеличен объем бюджетных ассигнований на проведение муниципальных выборов (средства местного бюджета);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D33EC0" w:rsidRDefault="00CB08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(+) 846,4 тыс. рублей - увеличен объем бюджетных ассигнований на единовременную денеж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выплату отдельным категориям граждан, ко Дню Победы в Великой Отечественной войне (средства местного бюджета);</w:t>
      </w:r>
    </w:p>
    <w:p w:rsidR="00D33EC0" w:rsidRDefault="00CB08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(+) 5 292,4 тыс. рублей - увеличен объем бюджетных ассигнований на возврат неизрасходованных средств по новой адресной программе по переселе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граждан из аварийного жилищного фонда;</w:t>
      </w:r>
    </w:p>
    <w:p w:rsidR="00D33EC0" w:rsidRDefault="00E0218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B08C8">
        <w:rPr>
          <w:rFonts w:ascii="Times New Roman" w:eastAsia="Times New Roman" w:hAnsi="Times New Roman" w:cs="Times New Roman"/>
          <w:sz w:val="24"/>
          <w:szCs w:val="24"/>
          <w:lang w:eastAsia="ru-RU"/>
        </w:rPr>
        <w:t>(-) 4 210,5 тыс.</w:t>
      </w:r>
      <w:r w:rsidR="00BF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8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- уменьшен объем бюджетных ассигнований путем вн</w:t>
      </w:r>
      <w:r w:rsidR="00BF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утреннего перераспределения на </w:t>
      </w:r>
      <w:proofErr w:type="spellStart"/>
      <w:r w:rsidR="00CB0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CB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обязательство по реализации инициативных проектов "</w:t>
      </w:r>
      <w:proofErr w:type="spellStart"/>
      <w:r w:rsidR="00CB08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Вкуснотория</w:t>
      </w:r>
      <w:proofErr w:type="spellEnd"/>
      <w:r w:rsidR="00CB08C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</w:t>
      </w:r>
      <w:r w:rsidR="00CB08C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взгляд на школьное пространство" (МАОУ №5 «Гимназия»), "Врач со школьной скамьи" (МАОУ СОШ №4) (средства местного бюджета).</w:t>
      </w:r>
    </w:p>
    <w:p w:rsidR="00D33EC0" w:rsidRDefault="00CB08C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3EC0" w:rsidRDefault="00CB0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4. Руководствуясь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приказами Министерства финансов Российской Федерации от 24.05.2022 №82н</w:t>
      </w:r>
      <w:r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 xml:space="preserve"> «О порядке формирования </w:t>
      </w:r>
      <w:r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>и применения кодов бюджетной классификации Российской Федерации, их структуре и принципах назначения» (с изменениями), от 29.11.2017 №209н «Об утверждении порядка применения классификации операций сектора государственного управления» (с изменениями), прика</w:t>
      </w:r>
      <w:r>
        <w:rPr>
          <w:rFonts w:ascii="Times New Roman" w:eastAsia="Calibri" w:hAnsi="Times New Roman" w:cs="Times New Roman"/>
          <w:bCs/>
          <w:sz w:val="24"/>
          <w:szCs w:val="24"/>
          <w:highlight w:val="white"/>
        </w:rPr>
        <w:t xml:space="preserve">зом Департамента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финансов Ханты-Мансийского автономного округа – Югры от 24.12.2024 №31-нп «О порядке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х межбюджетных трансфертов, имеющих целевое назначение, предоставляемых из бюджета Ханты-Мансийского автономного округа </w:t>
      </w:r>
      <w:r w:rsidR="00E0218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Югры муниципальным районам и городским округам Ханты-Мансийского автономного округа – Югры, на 2025-2027 годы» (с изменениями), а такж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е пунктом 29 решения Думы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от 09.12.2024 №427 «О бюджете городского округа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Мегион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highlight w:val="white"/>
          <w:lang w:eastAsia="ru-RU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 2025 г</w:t>
      </w:r>
      <w:r w:rsidR="00E0218E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од и плановый период 2026 и 2027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годов»  внесены изменения в структуру расходов в связи с приведением отдел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ьных расходов в соответствие с классификацией расходов бюджетов.  </w:t>
      </w:r>
    </w:p>
    <w:p w:rsidR="00D33EC0" w:rsidRDefault="00CB08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</w:t>
      </w:r>
    </w:p>
    <w:p w:rsidR="00D33EC0" w:rsidRDefault="00CB08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Директор департамента финансов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В.А.Ситникова</w:t>
      </w:r>
      <w:proofErr w:type="spellEnd"/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D33E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Начальник отдела доходов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О.В.Иванова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, 96335*25120#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Начальник отдела бюджетного планирования и финансирования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отраслей социальной сферы и средств массовой информации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И.В.Грига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 xml:space="preserve">, 96335*25115# 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Начальник отдела бюджетного планирования и финансирования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жилищно-коммунального комплекса, инвестиции и органов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 xml:space="preserve">местного самоуправления </w:t>
      </w:r>
    </w:p>
    <w:p w:rsidR="00D33EC0" w:rsidRDefault="00CB0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>Э.М.Сяфукова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ru-RU"/>
        </w:rPr>
        <w:t xml:space="preserve"> 96335*25125#</w:t>
      </w:r>
    </w:p>
    <w:sectPr w:rsidR="00D33E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C0" w:rsidRDefault="00CB08C8">
      <w:pPr>
        <w:spacing w:after="0" w:line="240" w:lineRule="auto"/>
      </w:pPr>
      <w:r>
        <w:separator/>
      </w:r>
    </w:p>
  </w:endnote>
  <w:endnote w:type="continuationSeparator" w:id="0">
    <w:p w:rsidR="00D33EC0" w:rsidRDefault="00C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C0" w:rsidRDefault="00CB08C8">
      <w:pPr>
        <w:spacing w:after="0" w:line="240" w:lineRule="auto"/>
      </w:pPr>
      <w:r>
        <w:separator/>
      </w:r>
    </w:p>
  </w:footnote>
  <w:footnote w:type="continuationSeparator" w:id="0">
    <w:p w:rsidR="00D33EC0" w:rsidRDefault="00C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236311"/>
      <w:docPartObj>
        <w:docPartGallery w:val="Page Numbers (Top of Page)"/>
        <w:docPartUnique/>
      </w:docPartObj>
    </w:sdtPr>
    <w:sdtEndPr/>
    <w:sdtContent>
      <w:p w:rsidR="00D33EC0" w:rsidRDefault="00CB08C8">
        <w:pPr>
          <w:pStyle w:val="af6"/>
          <w:jc w:val="center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3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D33EC0" w:rsidRDefault="00CB08C8">
    <w:pPr>
      <w:pStyle w:val="af6"/>
      <w:tabs>
        <w:tab w:val="clear" w:pos="4677"/>
        <w:tab w:val="clear" w:pos="9355"/>
        <w:tab w:val="left" w:pos="56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26"/>
    <w:multiLevelType w:val="hybridMultilevel"/>
    <w:tmpl w:val="C220C09C"/>
    <w:lvl w:ilvl="0" w:tplc="B6EAA6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8FA12">
      <w:start w:val="1"/>
      <w:numFmt w:val="lowerLetter"/>
      <w:lvlText w:val="%2."/>
      <w:lvlJc w:val="left"/>
      <w:pPr>
        <w:ind w:left="1440" w:hanging="360"/>
      </w:pPr>
    </w:lvl>
    <w:lvl w:ilvl="2" w:tplc="35A46068">
      <w:start w:val="1"/>
      <w:numFmt w:val="lowerRoman"/>
      <w:lvlText w:val="%3."/>
      <w:lvlJc w:val="right"/>
      <w:pPr>
        <w:ind w:left="2160" w:hanging="180"/>
      </w:pPr>
    </w:lvl>
    <w:lvl w:ilvl="3" w:tplc="0AFCCBBC">
      <w:start w:val="1"/>
      <w:numFmt w:val="decimal"/>
      <w:lvlText w:val="%4."/>
      <w:lvlJc w:val="left"/>
      <w:pPr>
        <w:ind w:left="2880" w:hanging="360"/>
      </w:pPr>
    </w:lvl>
    <w:lvl w:ilvl="4" w:tplc="76F0798E">
      <w:start w:val="1"/>
      <w:numFmt w:val="lowerLetter"/>
      <w:lvlText w:val="%5."/>
      <w:lvlJc w:val="left"/>
      <w:pPr>
        <w:ind w:left="3600" w:hanging="360"/>
      </w:pPr>
    </w:lvl>
    <w:lvl w:ilvl="5" w:tplc="C5E441F6">
      <w:start w:val="1"/>
      <w:numFmt w:val="lowerRoman"/>
      <w:lvlText w:val="%6."/>
      <w:lvlJc w:val="right"/>
      <w:pPr>
        <w:ind w:left="4320" w:hanging="180"/>
      </w:pPr>
    </w:lvl>
    <w:lvl w:ilvl="6" w:tplc="DD86F3EC">
      <w:start w:val="1"/>
      <w:numFmt w:val="decimal"/>
      <w:lvlText w:val="%7."/>
      <w:lvlJc w:val="left"/>
      <w:pPr>
        <w:ind w:left="5040" w:hanging="360"/>
      </w:pPr>
    </w:lvl>
    <w:lvl w:ilvl="7" w:tplc="28546972">
      <w:start w:val="1"/>
      <w:numFmt w:val="lowerLetter"/>
      <w:lvlText w:val="%8."/>
      <w:lvlJc w:val="left"/>
      <w:pPr>
        <w:ind w:left="5760" w:hanging="360"/>
      </w:pPr>
    </w:lvl>
    <w:lvl w:ilvl="8" w:tplc="BD002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F6C"/>
    <w:multiLevelType w:val="hybridMultilevel"/>
    <w:tmpl w:val="E7820906"/>
    <w:lvl w:ilvl="0" w:tplc="A3D6D2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A8A67B4">
      <w:start w:val="1"/>
      <w:numFmt w:val="lowerLetter"/>
      <w:lvlText w:val="%2."/>
      <w:lvlJc w:val="left"/>
      <w:pPr>
        <w:ind w:left="1789" w:hanging="360"/>
      </w:pPr>
    </w:lvl>
    <w:lvl w:ilvl="2" w:tplc="FE188654">
      <w:start w:val="1"/>
      <w:numFmt w:val="lowerRoman"/>
      <w:lvlText w:val="%3."/>
      <w:lvlJc w:val="right"/>
      <w:pPr>
        <w:ind w:left="2509" w:hanging="180"/>
      </w:pPr>
    </w:lvl>
    <w:lvl w:ilvl="3" w:tplc="CEA05B8A">
      <w:start w:val="1"/>
      <w:numFmt w:val="decimal"/>
      <w:lvlText w:val="%4."/>
      <w:lvlJc w:val="left"/>
      <w:pPr>
        <w:ind w:left="3229" w:hanging="360"/>
      </w:pPr>
    </w:lvl>
    <w:lvl w:ilvl="4" w:tplc="1EA88D92">
      <w:start w:val="1"/>
      <w:numFmt w:val="lowerLetter"/>
      <w:lvlText w:val="%5."/>
      <w:lvlJc w:val="left"/>
      <w:pPr>
        <w:ind w:left="3949" w:hanging="360"/>
      </w:pPr>
    </w:lvl>
    <w:lvl w:ilvl="5" w:tplc="AF5C0F54">
      <w:start w:val="1"/>
      <w:numFmt w:val="lowerRoman"/>
      <w:lvlText w:val="%6."/>
      <w:lvlJc w:val="right"/>
      <w:pPr>
        <w:ind w:left="4669" w:hanging="180"/>
      </w:pPr>
    </w:lvl>
    <w:lvl w:ilvl="6" w:tplc="5C56C3FC">
      <w:start w:val="1"/>
      <w:numFmt w:val="decimal"/>
      <w:lvlText w:val="%7."/>
      <w:lvlJc w:val="left"/>
      <w:pPr>
        <w:ind w:left="5389" w:hanging="360"/>
      </w:pPr>
    </w:lvl>
    <w:lvl w:ilvl="7" w:tplc="2C5073DA">
      <w:start w:val="1"/>
      <w:numFmt w:val="lowerLetter"/>
      <w:lvlText w:val="%8."/>
      <w:lvlJc w:val="left"/>
      <w:pPr>
        <w:ind w:left="6109" w:hanging="360"/>
      </w:pPr>
    </w:lvl>
    <w:lvl w:ilvl="8" w:tplc="CBF037D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C1464"/>
    <w:multiLevelType w:val="hybridMultilevel"/>
    <w:tmpl w:val="D024B09C"/>
    <w:lvl w:ilvl="0" w:tplc="01B4D54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76727038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8A4CEF04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4AD83A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ACF82AF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5CBC2B94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372490C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E1203792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607A90B2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5C55F93"/>
    <w:multiLevelType w:val="multilevel"/>
    <w:tmpl w:val="2DE891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98E1E8E"/>
    <w:multiLevelType w:val="hybridMultilevel"/>
    <w:tmpl w:val="CFD6F3F8"/>
    <w:lvl w:ilvl="0" w:tplc="06847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EB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41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F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6F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CD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D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BB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2F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D83"/>
    <w:multiLevelType w:val="multilevel"/>
    <w:tmpl w:val="004A9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39390D09"/>
    <w:multiLevelType w:val="hybridMultilevel"/>
    <w:tmpl w:val="A836B252"/>
    <w:lvl w:ilvl="0" w:tplc="6CCC6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6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84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A7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C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86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9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08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63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58CD"/>
    <w:multiLevelType w:val="multilevel"/>
    <w:tmpl w:val="D2828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" w15:restartNumberingAfterBreak="0">
    <w:nsid w:val="434A4137"/>
    <w:multiLevelType w:val="hybridMultilevel"/>
    <w:tmpl w:val="49BE8010"/>
    <w:lvl w:ilvl="0" w:tplc="7B66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6F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8D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01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239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62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04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5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66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3751D"/>
    <w:multiLevelType w:val="hybridMultilevel"/>
    <w:tmpl w:val="673258B6"/>
    <w:lvl w:ilvl="0" w:tplc="D7349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BA9D64">
      <w:start w:val="1"/>
      <w:numFmt w:val="lowerLetter"/>
      <w:lvlText w:val="%2."/>
      <w:lvlJc w:val="left"/>
      <w:pPr>
        <w:ind w:left="1789" w:hanging="360"/>
      </w:pPr>
    </w:lvl>
    <w:lvl w:ilvl="2" w:tplc="6DF6F51E">
      <w:start w:val="1"/>
      <w:numFmt w:val="lowerRoman"/>
      <w:lvlText w:val="%3."/>
      <w:lvlJc w:val="right"/>
      <w:pPr>
        <w:ind w:left="2509" w:hanging="180"/>
      </w:pPr>
    </w:lvl>
    <w:lvl w:ilvl="3" w:tplc="3B8CD5E6">
      <w:start w:val="1"/>
      <w:numFmt w:val="decimal"/>
      <w:lvlText w:val="%4."/>
      <w:lvlJc w:val="left"/>
      <w:pPr>
        <w:ind w:left="3229" w:hanging="360"/>
      </w:pPr>
    </w:lvl>
    <w:lvl w:ilvl="4" w:tplc="80A4721C">
      <w:start w:val="1"/>
      <w:numFmt w:val="lowerLetter"/>
      <w:lvlText w:val="%5."/>
      <w:lvlJc w:val="left"/>
      <w:pPr>
        <w:ind w:left="3949" w:hanging="360"/>
      </w:pPr>
    </w:lvl>
    <w:lvl w:ilvl="5" w:tplc="102839F2">
      <w:start w:val="1"/>
      <w:numFmt w:val="lowerRoman"/>
      <w:lvlText w:val="%6."/>
      <w:lvlJc w:val="right"/>
      <w:pPr>
        <w:ind w:left="4669" w:hanging="180"/>
      </w:pPr>
    </w:lvl>
    <w:lvl w:ilvl="6" w:tplc="7654FC6E">
      <w:start w:val="1"/>
      <w:numFmt w:val="decimal"/>
      <w:lvlText w:val="%7."/>
      <w:lvlJc w:val="left"/>
      <w:pPr>
        <w:ind w:left="5389" w:hanging="360"/>
      </w:pPr>
    </w:lvl>
    <w:lvl w:ilvl="7" w:tplc="C53E5A6C">
      <w:start w:val="1"/>
      <w:numFmt w:val="lowerLetter"/>
      <w:lvlText w:val="%8."/>
      <w:lvlJc w:val="left"/>
      <w:pPr>
        <w:ind w:left="6109" w:hanging="360"/>
      </w:pPr>
    </w:lvl>
    <w:lvl w:ilvl="8" w:tplc="4D541800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DC2F04"/>
    <w:multiLevelType w:val="multilevel"/>
    <w:tmpl w:val="26C4B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007F80"/>
    <w:multiLevelType w:val="hybridMultilevel"/>
    <w:tmpl w:val="3CD4D9E2"/>
    <w:lvl w:ilvl="0" w:tplc="6E564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260AC0C">
      <w:start w:val="1"/>
      <w:numFmt w:val="lowerLetter"/>
      <w:lvlText w:val="%2."/>
      <w:lvlJc w:val="left"/>
      <w:pPr>
        <w:ind w:left="1789" w:hanging="360"/>
      </w:pPr>
    </w:lvl>
    <w:lvl w:ilvl="2" w:tplc="F5F45C9C">
      <w:start w:val="1"/>
      <w:numFmt w:val="lowerRoman"/>
      <w:lvlText w:val="%3."/>
      <w:lvlJc w:val="right"/>
      <w:pPr>
        <w:ind w:left="2509" w:hanging="180"/>
      </w:pPr>
    </w:lvl>
    <w:lvl w:ilvl="3" w:tplc="529A5EF6">
      <w:start w:val="1"/>
      <w:numFmt w:val="decimal"/>
      <w:lvlText w:val="%4."/>
      <w:lvlJc w:val="left"/>
      <w:pPr>
        <w:ind w:left="3229" w:hanging="360"/>
      </w:pPr>
    </w:lvl>
    <w:lvl w:ilvl="4" w:tplc="9618A00E">
      <w:start w:val="1"/>
      <w:numFmt w:val="lowerLetter"/>
      <w:lvlText w:val="%5."/>
      <w:lvlJc w:val="left"/>
      <w:pPr>
        <w:ind w:left="3949" w:hanging="360"/>
      </w:pPr>
    </w:lvl>
    <w:lvl w:ilvl="5" w:tplc="E9282594">
      <w:start w:val="1"/>
      <w:numFmt w:val="lowerRoman"/>
      <w:lvlText w:val="%6."/>
      <w:lvlJc w:val="right"/>
      <w:pPr>
        <w:ind w:left="4669" w:hanging="180"/>
      </w:pPr>
    </w:lvl>
    <w:lvl w:ilvl="6" w:tplc="07EC53BA">
      <w:start w:val="1"/>
      <w:numFmt w:val="decimal"/>
      <w:lvlText w:val="%7."/>
      <w:lvlJc w:val="left"/>
      <w:pPr>
        <w:ind w:left="5389" w:hanging="360"/>
      </w:pPr>
    </w:lvl>
    <w:lvl w:ilvl="7" w:tplc="6660E538">
      <w:start w:val="1"/>
      <w:numFmt w:val="lowerLetter"/>
      <w:lvlText w:val="%8."/>
      <w:lvlJc w:val="left"/>
      <w:pPr>
        <w:ind w:left="6109" w:hanging="360"/>
      </w:pPr>
    </w:lvl>
    <w:lvl w:ilvl="8" w:tplc="1FCE84D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13F1F7F"/>
    <w:multiLevelType w:val="multilevel"/>
    <w:tmpl w:val="CD828B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4CC51D2"/>
    <w:multiLevelType w:val="multilevel"/>
    <w:tmpl w:val="0596B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F0752"/>
    <w:multiLevelType w:val="hybridMultilevel"/>
    <w:tmpl w:val="19F05AD8"/>
    <w:lvl w:ilvl="0" w:tplc="AB52F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4D7DA">
      <w:start w:val="1"/>
      <w:numFmt w:val="lowerLetter"/>
      <w:lvlText w:val="%2."/>
      <w:lvlJc w:val="left"/>
      <w:pPr>
        <w:ind w:left="1440" w:hanging="360"/>
      </w:pPr>
    </w:lvl>
    <w:lvl w:ilvl="2" w:tplc="4B02F692">
      <w:start w:val="1"/>
      <w:numFmt w:val="lowerRoman"/>
      <w:lvlText w:val="%3."/>
      <w:lvlJc w:val="right"/>
      <w:pPr>
        <w:ind w:left="2160" w:hanging="180"/>
      </w:pPr>
    </w:lvl>
    <w:lvl w:ilvl="3" w:tplc="F3A6AFB0">
      <w:start w:val="1"/>
      <w:numFmt w:val="decimal"/>
      <w:lvlText w:val="%4."/>
      <w:lvlJc w:val="left"/>
      <w:pPr>
        <w:ind w:left="2880" w:hanging="360"/>
      </w:pPr>
    </w:lvl>
    <w:lvl w:ilvl="4" w:tplc="69E283C0">
      <w:start w:val="1"/>
      <w:numFmt w:val="lowerLetter"/>
      <w:lvlText w:val="%5."/>
      <w:lvlJc w:val="left"/>
      <w:pPr>
        <w:ind w:left="3600" w:hanging="360"/>
      </w:pPr>
    </w:lvl>
    <w:lvl w:ilvl="5" w:tplc="C69CDB2A">
      <w:start w:val="1"/>
      <w:numFmt w:val="lowerRoman"/>
      <w:lvlText w:val="%6."/>
      <w:lvlJc w:val="right"/>
      <w:pPr>
        <w:ind w:left="4320" w:hanging="180"/>
      </w:pPr>
    </w:lvl>
    <w:lvl w:ilvl="6" w:tplc="6C72EFDA">
      <w:start w:val="1"/>
      <w:numFmt w:val="decimal"/>
      <w:lvlText w:val="%7."/>
      <w:lvlJc w:val="left"/>
      <w:pPr>
        <w:ind w:left="5040" w:hanging="360"/>
      </w:pPr>
    </w:lvl>
    <w:lvl w:ilvl="7" w:tplc="FDE039CE">
      <w:start w:val="1"/>
      <w:numFmt w:val="lowerLetter"/>
      <w:lvlText w:val="%8."/>
      <w:lvlJc w:val="left"/>
      <w:pPr>
        <w:ind w:left="5760" w:hanging="360"/>
      </w:pPr>
    </w:lvl>
    <w:lvl w:ilvl="8" w:tplc="27EE54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A24B2"/>
    <w:multiLevelType w:val="hybridMultilevel"/>
    <w:tmpl w:val="E5D850C0"/>
    <w:lvl w:ilvl="0" w:tplc="5FC2F17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776867DC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3923C6C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AF27D20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D272D85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67D26432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FAE3D9C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5241296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51A0CFD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0601015"/>
    <w:multiLevelType w:val="hybridMultilevel"/>
    <w:tmpl w:val="760AF7B0"/>
    <w:lvl w:ilvl="0" w:tplc="DB34EF8C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5FCD2D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36AC360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91A6D4C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AB6F86C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B30FC90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D62B918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69A62B0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A68C6A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675C7A47"/>
    <w:multiLevelType w:val="hybridMultilevel"/>
    <w:tmpl w:val="822E96D2"/>
    <w:lvl w:ilvl="0" w:tplc="94BA1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8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CD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AB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A8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43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8C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0C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25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47894"/>
    <w:multiLevelType w:val="hybridMultilevel"/>
    <w:tmpl w:val="4C92DCA2"/>
    <w:lvl w:ilvl="0" w:tplc="CEE6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D3C8DFA">
      <w:start w:val="1"/>
      <w:numFmt w:val="lowerLetter"/>
      <w:lvlText w:val="%2."/>
      <w:lvlJc w:val="left"/>
      <w:pPr>
        <w:ind w:left="1800" w:hanging="360"/>
      </w:pPr>
    </w:lvl>
    <w:lvl w:ilvl="2" w:tplc="57D883C4">
      <w:start w:val="1"/>
      <w:numFmt w:val="lowerRoman"/>
      <w:lvlText w:val="%3."/>
      <w:lvlJc w:val="right"/>
      <w:pPr>
        <w:ind w:left="2520" w:hanging="180"/>
      </w:pPr>
    </w:lvl>
    <w:lvl w:ilvl="3" w:tplc="5CA48064">
      <w:start w:val="1"/>
      <w:numFmt w:val="decimal"/>
      <w:lvlText w:val="%4."/>
      <w:lvlJc w:val="left"/>
      <w:pPr>
        <w:ind w:left="3240" w:hanging="360"/>
      </w:pPr>
    </w:lvl>
    <w:lvl w:ilvl="4" w:tplc="18027EB0">
      <w:start w:val="1"/>
      <w:numFmt w:val="lowerLetter"/>
      <w:lvlText w:val="%5."/>
      <w:lvlJc w:val="left"/>
      <w:pPr>
        <w:ind w:left="3960" w:hanging="360"/>
      </w:pPr>
    </w:lvl>
    <w:lvl w:ilvl="5" w:tplc="87C86A5A">
      <w:start w:val="1"/>
      <w:numFmt w:val="lowerRoman"/>
      <w:lvlText w:val="%6."/>
      <w:lvlJc w:val="right"/>
      <w:pPr>
        <w:ind w:left="4680" w:hanging="180"/>
      </w:pPr>
    </w:lvl>
    <w:lvl w:ilvl="6" w:tplc="9848A644">
      <w:start w:val="1"/>
      <w:numFmt w:val="decimal"/>
      <w:lvlText w:val="%7."/>
      <w:lvlJc w:val="left"/>
      <w:pPr>
        <w:ind w:left="5400" w:hanging="360"/>
      </w:pPr>
    </w:lvl>
    <w:lvl w:ilvl="7" w:tplc="E9A4C986">
      <w:start w:val="1"/>
      <w:numFmt w:val="lowerLetter"/>
      <w:lvlText w:val="%8."/>
      <w:lvlJc w:val="left"/>
      <w:pPr>
        <w:ind w:left="6120" w:hanging="360"/>
      </w:pPr>
    </w:lvl>
    <w:lvl w:ilvl="8" w:tplc="8C3AF37C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15976"/>
    <w:multiLevelType w:val="hybridMultilevel"/>
    <w:tmpl w:val="BD9236C0"/>
    <w:lvl w:ilvl="0" w:tplc="EA1CB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60CB4A">
      <w:start w:val="1"/>
      <w:numFmt w:val="lowerLetter"/>
      <w:lvlText w:val="%2."/>
      <w:lvlJc w:val="left"/>
      <w:pPr>
        <w:ind w:left="1789" w:hanging="360"/>
      </w:pPr>
    </w:lvl>
    <w:lvl w:ilvl="2" w:tplc="78CCAEDE">
      <w:start w:val="1"/>
      <w:numFmt w:val="lowerRoman"/>
      <w:lvlText w:val="%3."/>
      <w:lvlJc w:val="right"/>
      <w:pPr>
        <w:ind w:left="2509" w:hanging="180"/>
      </w:pPr>
    </w:lvl>
    <w:lvl w:ilvl="3" w:tplc="1E808028">
      <w:start w:val="1"/>
      <w:numFmt w:val="decimal"/>
      <w:lvlText w:val="%4."/>
      <w:lvlJc w:val="left"/>
      <w:pPr>
        <w:ind w:left="3229" w:hanging="360"/>
      </w:pPr>
    </w:lvl>
    <w:lvl w:ilvl="4" w:tplc="E4A40DAE">
      <w:start w:val="1"/>
      <w:numFmt w:val="lowerLetter"/>
      <w:lvlText w:val="%5."/>
      <w:lvlJc w:val="left"/>
      <w:pPr>
        <w:ind w:left="3949" w:hanging="360"/>
      </w:pPr>
    </w:lvl>
    <w:lvl w:ilvl="5" w:tplc="30802774">
      <w:start w:val="1"/>
      <w:numFmt w:val="lowerRoman"/>
      <w:lvlText w:val="%6."/>
      <w:lvlJc w:val="right"/>
      <w:pPr>
        <w:ind w:left="4669" w:hanging="180"/>
      </w:pPr>
    </w:lvl>
    <w:lvl w:ilvl="6" w:tplc="CFE05C28">
      <w:start w:val="1"/>
      <w:numFmt w:val="decimal"/>
      <w:lvlText w:val="%7."/>
      <w:lvlJc w:val="left"/>
      <w:pPr>
        <w:ind w:left="5389" w:hanging="360"/>
      </w:pPr>
    </w:lvl>
    <w:lvl w:ilvl="7" w:tplc="D8B64922">
      <w:start w:val="1"/>
      <w:numFmt w:val="lowerLetter"/>
      <w:lvlText w:val="%8."/>
      <w:lvlJc w:val="left"/>
      <w:pPr>
        <w:ind w:left="6109" w:hanging="360"/>
      </w:pPr>
    </w:lvl>
    <w:lvl w:ilvl="8" w:tplc="FA704544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A0545E"/>
    <w:multiLevelType w:val="multilevel"/>
    <w:tmpl w:val="DBA2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4A4083D"/>
    <w:multiLevelType w:val="multilevel"/>
    <w:tmpl w:val="038096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single"/>
      </w:rPr>
    </w:lvl>
  </w:abstractNum>
  <w:abstractNum w:abstractNumId="22" w15:restartNumberingAfterBreak="0">
    <w:nsid w:val="765B62A5"/>
    <w:multiLevelType w:val="multilevel"/>
    <w:tmpl w:val="AC8ABD94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76DB1298"/>
    <w:multiLevelType w:val="hybridMultilevel"/>
    <w:tmpl w:val="29FE82C2"/>
    <w:lvl w:ilvl="0" w:tplc="C9263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E0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40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82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81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E5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3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A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A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2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6"/>
  </w:num>
  <w:num w:numId="10">
    <w:abstractNumId w:val="18"/>
  </w:num>
  <w:num w:numId="11">
    <w:abstractNumId w:val="21"/>
  </w:num>
  <w:num w:numId="12">
    <w:abstractNumId w:val="19"/>
  </w:num>
  <w:num w:numId="13">
    <w:abstractNumId w:val="11"/>
  </w:num>
  <w:num w:numId="14">
    <w:abstractNumId w:val="7"/>
  </w:num>
  <w:num w:numId="15">
    <w:abstractNumId w:val="10"/>
  </w:num>
  <w:num w:numId="16">
    <w:abstractNumId w:val="23"/>
  </w:num>
  <w:num w:numId="17">
    <w:abstractNumId w:val="8"/>
  </w:num>
  <w:num w:numId="18">
    <w:abstractNumId w:val="9"/>
  </w:num>
  <w:num w:numId="19">
    <w:abstractNumId w:val="13"/>
  </w:num>
  <w:num w:numId="20">
    <w:abstractNumId w:val="3"/>
  </w:num>
  <w:num w:numId="21">
    <w:abstractNumId w:val="1"/>
  </w:num>
  <w:num w:numId="22">
    <w:abstractNumId w:val="22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0"/>
    <w:rsid w:val="00BF2CB9"/>
    <w:rsid w:val="00CB08C8"/>
    <w:rsid w:val="00D33EC0"/>
    <w:rsid w:val="00E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1FF1"/>
  <w15:docId w15:val="{680E1456-76F7-4D7E-A34D-295BD17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33">
    <w:name w:val="Body Text 3"/>
    <w:basedOn w:val="a"/>
    <w:link w:val="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razdel">
    <w:name w:val="title_razdel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  <w:style w:type="character" w:styleId="afe">
    <w:name w:val="Strong"/>
    <w:basedOn w:val="a0"/>
    <w:uiPriority w:val="22"/>
    <w:qFormat/>
    <w:rPr>
      <w:b/>
      <w:bCs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E342-15CE-42BC-89CC-BB11FCA0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4359</Words>
  <Characters>24852</Characters>
  <Application>Microsoft Office Word</Application>
  <DocSecurity>0</DocSecurity>
  <Lines>207</Lines>
  <Paragraphs>58</Paragraphs>
  <ScaleCrop>false</ScaleCrop>
  <Company>Администрация г.Мегион</Company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 Лилия Вазимовна</dc:creator>
  <cp:keywords/>
  <dc:description/>
  <cp:lastModifiedBy>Ситникова Вероника Анатольевна</cp:lastModifiedBy>
  <cp:revision>97</cp:revision>
  <dcterms:created xsi:type="dcterms:W3CDTF">2024-12-09T14:08:00Z</dcterms:created>
  <dcterms:modified xsi:type="dcterms:W3CDTF">2025-04-14T05:19:00Z</dcterms:modified>
</cp:coreProperties>
</file>