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F9" w:rsidRDefault="002256C2" w:rsidP="002256C2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74E2" w:rsidRDefault="004174E2" w:rsidP="0041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E2" w:rsidRDefault="004174E2" w:rsidP="0041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E2" w:rsidRDefault="004174E2" w:rsidP="0041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E2" w:rsidRDefault="004174E2" w:rsidP="0041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E2" w:rsidRDefault="004174E2" w:rsidP="0041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E2" w:rsidRDefault="004174E2" w:rsidP="0041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EB" w:rsidRPr="007175EB" w:rsidRDefault="007175EB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5EB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6210D7" w:rsidRDefault="007175EB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5E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7175EB" w:rsidRDefault="006210D7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10D7">
        <w:rPr>
          <w:rFonts w:ascii="Times New Roman" w:eastAsia="Calibri" w:hAnsi="Times New Roman" w:cs="Times New Roman"/>
          <w:sz w:val="24"/>
          <w:szCs w:val="24"/>
        </w:rPr>
        <w:t>«Развитие экологической безопасности на территории города Мегиона»</w:t>
      </w:r>
    </w:p>
    <w:p w:rsidR="006210D7" w:rsidRDefault="006210D7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0D7" w:rsidRPr="006210D7" w:rsidRDefault="006210D7" w:rsidP="006210D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10D7">
        <w:rPr>
          <w:rFonts w:ascii="Times New Roman" w:eastAsia="Calibri" w:hAnsi="Times New Roman" w:cs="Times New Roman"/>
          <w:sz w:val="24"/>
          <w:szCs w:val="24"/>
        </w:rPr>
        <w:t>1.Основные положения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6210D7" w:rsidRPr="006210D7" w:rsidTr="00587F2D">
        <w:tc>
          <w:tcPr>
            <w:tcW w:w="4672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73" w:type="dxa"/>
          </w:tcPr>
          <w:p w:rsidR="006210D7" w:rsidRPr="006210D7" w:rsidRDefault="00784282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D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234E">
              <w:rPr>
                <w:rFonts w:ascii="Times New Roman" w:hAnsi="Times New Roman"/>
                <w:sz w:val="24"/>
                <w:szCs w:val="24"/>
              </w:rPr>
              <w:t>курирующий сферу жилищно-коммунального хозяйства</w:t>
            </w:r>
          </w:p>
        </w:tc>
      </w:tr>
      <w:tr w:rsidR="006210D7" w:rsidRPr="006210D7" w:rsidTr="00587F2D">
        <w:tc>
          <w:tcPr>
            <w:tcW w:w="4672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4673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6210D7" w:rsidRPr="006210D7" w:rsidTr="00587F2D">
        <w:tc>
          <w:tcPr>
            <w:tcW w:w="4672" w:type="dxa"/>
            <w:shd w:val="clear" w:color="auto" w:fill="auto"/>
          </w:tcPr>
          <w:p w:rsidR="006210D7" w:rsidRPr="006210D7" w:rsidRDefault="006210D7" w:rsidP="006210D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4673" w:type="dxa"/>
            <w:shd w:val="clear" w:color="auto" w:fill="auto"/>
          </w:tcPr>
          <w:p w:rsidR="006210D7" w:rsidRPr="006210D7" w:rsidRDefault="00784282" w:rsidP="006210D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10D7" w:rsidRPr="006210D7">
              <w:rPr>
                <w:rFonts w:ascii="Times New Roman" w:hAnsi="Times New Roman" w:cs="Times New Roman"/>
                <w:sz w:val="24"/>
                <w:szCs w:val="24"/>
              </w:rPr>
              <w:t xml:space="preserve"> - 2030 года</w:t>
            </w:r>
          </w:p>
        </w:tc>
      </w:tr>
      <w:tr w:rsidR="006210D7" w:rsidRPr="006210D7" w:rsidTr="00587F2D">
        <w:trPr>
          <w:trHeight w:val="796"/>
        </w:trPr>
        <w:tc>
          <w:tcPr>
            <w:tcW w:w="4672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673" w:type="dxa"/>
          </w:tcPr>
          <w:p w:rsidR="006210D7" w:rsidRPr="006210D7" w:rsidRDefault="00784282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210D7"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благоприятной окружающей среды и биологического разнообразия </w:t>
            </w:r>
          </w:p>
          <w:p w:rsidR="006210D7" w:rsidRPr="00784282" w:rsidRDefault="00784282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210D7"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использование, охрана, защита и воспроизводство лесов</w:t>
            </w:r>
          </w:p>
        </w:tc>
      </w:tr>
      <w:tr w:rsidR="006210D7" w:rsidRPr="006210D7" w:rsidTr="00587F2D">
        <w:tc>
          <w:tcPr>
            <w:tcW w:w="4672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4673" w:type="dxa"/>
          </w:tcPr>
          <w:p w:rsidR="009B0823" w:rsidRPr="007175EB" w:rsidRDefault="009B0823" w:rsidP="000B22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мероприятий по охране окружающей среды и уменьшению негативного воздействия на окружающую среду»</w:t>
            </w:r>
          </w:p>
          <w:p w:rsidR="009B0823" w:rsidRPr="006210D7" w:rsidRDefault="009B0823" w:rsidP="009B0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«Охрана, защита и воспроизводство городских лесов»</w:t>
            </w:r>
          </w:p>
        </w:tc>
      </w:tr>
      <w:tr w:rsidR="006210D7" w:rsidRPr="006210D7" w:rsidTr="0082395A">
        <w:tc>
          <w:tcPr>
            <w:tcW w:w="4672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4673" w:type="dxa"/>
            <w:vAlign w:val="center"/>
          </w:tcPr>
          <w:p w:rsidR="006210D7" w:rsidRPr="006210D7" w:rsidRDefault="003B4D61" w:rsidP="00823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960,6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6210D7" w:rsidRPr="006210D7" w:rsidTr="00587F2D">
        <w:tc>
          <w:tcPr>
            <w:tcW w:w="4672" w:type="dxa"/>
          </w:tcPr>
          <w:p w:rsidR="006210D7" w:rsidRPr="006210D7" w:rsidRDefault="006210D7" w:rsidP="0062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Федерации/ государственными программами Ханты-Мансийского автономного округа – Югры </w:t>
            </w:r>
          </w:p>
        </w:tc>
        <w:tc>
          <w:tcPr>
            <w:tcW w:w="4673" w:type="dxa"/>
          </w:tcPr>
          <w:p w:rsidR="009B0823" w:rsidRPr="006210D7" w:rsidRDefault="006210D7" w:rsidP="0033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</w:t>
            </w: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автономного округа - Югры «</w:t>
            </w:r>
            <w:r w:rsidR="00CA654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</w:t>
            </w:r>
            <w:r w:rsidRPr="006210D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6210D7" w:rsidRDefault="006210D7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0D7" w:rsidRDefault="006210D7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0D7" w:rsidRDefault="006210D7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717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5A" w:rsidRDefault="0082395A" w:rsidP="00F02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2395A" w:rsidSect="006210D7">
          <w:headerReference w:type="default" r:id="rId8"/>
          <w:headerReference w:type="first" r:id="rId9"/>
          <w:pgSz w:w="11905" w:h="16838" w:code="9"/>
          <w:pgMar w:top="567" w:right="1134" w:bottom="1134" w:left="1701" w:header="794" w:footer="0" w:gutter="0"/>
          <w:cols w:space="720"/>
          <w:titlePg/>
          <w:docGrid w:linePitch="299"/>
        </w:sectPr>
      </w:pPr>
    </w:p>
    <w:p w:rsidR="0082395A" w:rsidRPr="0082395A" w:rsidRDefault="0082395A" w:rsidP="0082395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95A">
        <w:rPr>
          <w:rFonts w:ascii="Times New Roman" w:eastAsia="Calibri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tbl>
      <w:tblPr>
        <w:tblStyle w:val="21"/>
        <w:tblW w:w="15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55"/>
        <w:gridCol w:w="1128"/>
        <w:gridCol w:w="1096"/>
        <w:gridCol w:w="841"/>
        <w:gridCol w:w="709"/>
        <w:gridCol w:w="14"/>
        <w:gridCol w:w="757"/>
        <w:gridCol w:w="708"/>
        <w:gridCol w:w="709"/>
        <w:gridCol w:w="709"/>
        <w:gridCol w:w="709"/>
        <w:gridCol w:w="708"/>
        <w:gridCol w:w="709"/>
        <w:gridCol w:w="14"/>
        <w:gridCol w:w="2112"/>
        <w:gridCol w:w="14"/>
        <w:gridCol w:w="1565"/>
        <w:gridCol w:w="14"/>
        <w:gridCol w:w="1101"/>
        <w:gridCol w:w="14"/>
      </w:tblGrid>
      <w:tr w:rsidR="00F02C4A" w:rsidRPr="0082395A" w:rsidTr="00537250">
        <w:tc>
          <w:tcPr>
            <w:tcW w:w="567" w:type="dxa"/>
            <w:vMerge w:val="restart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755" w:type="dxa"/>
            <w:vMerge w:val="restart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128" w:type="dxa"/>
            <w:vMerge w:val="restart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Уровень показателя</w:t>
            </w:r>
          </w:p>
        </w:tc>
        <w:tc>
          <w:tcPr>
            <w:tcW w:w="1096" w:type="dxa"/>
            <w:vMerge w:val="restart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Единица измерения (по ОКЕИ)</w:t>
            </w:r>
          </w:p>
        </w:tc>
        <w:tc>
          <w:tcPr>
            <w:tcW w:w="1564" w:type="dxa"/>
            <w:gridSpan w:val="3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Базовое значение</w:t>
            </w:r>
          </w:p>
        </w:tc>
        <w:tc>
          <w:tcPr>
            <w:tcW w:w="5023" w:type="dxa"/>
            <w:gridSpan w:val="8"/>
            <w:vAlign w:val="center"/>
          </w:tcPr>
          <w:p w:rsidR="00F02C4A" w:rsidRPr="0082395A" w:rsidRDefault="00F02C4A" w:rsidP="00F02C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Значение показателя по годам</w:t>
            </w:r>
          </w:p>
        </w:tc>
        <w:tc>
          <w:tcPr>
            <w:tcW w:w="2126" w:type="dxa"/>
            <w:gridSpan w:val="2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579" w:type="dxa"/>
            <w:gridSpan w:val="2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15" w:type="dxa"/>
            <w:gridSpan w:val="2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Связь с показателями национальных целей</w:t>
            </w:r>
          </w:p>
        </w:tc>
      </w:tr>
      <w:tr w:rsidR="00F02C4A" w:rsidRPr="0082395A" w:rsidTr="00537250">
        <w:trPr>
          <w:gridAfter w:val="1"/>
          <w:wAfter w:w="14" w:type="dxa"/>
        </w:trPr>
        <w:tc>
          <w:tcPr>
            <w:tcW w:w="567" w:type="dxa"/>
            <w:vMerge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5" w:type="dxa"/>
            <w:vMerge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71" w:type="dxa"/>
            <w:gridSpan w:val="2"/>
            <w:vAlign w:val="center"/>
          </w:tcPr>
          <w:p w:rsidR="00F02C4A" w:rsidRPr="0082395A" w:rsidRDefault="00F02C4A" w:rsidP="00F02C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8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2028</w:t>
            </w:r>
          </w:p>
        </w:tc>
        <w:tc>
          <w:tcPr>
            <w:tcW w:w="708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2029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2030</w:t>
            </w:r>
          </w:p>
        </w:tc>
        <w:tc>
          <w:tcPr>
            <w:tcW w:w="2126" w:type="dxa"/>
            <w:gridSpan w:val="2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02C4A" w:rsidRPr="0082395A" w:rsidRDefault="00F02C4A" w:rsidP="008239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C4A" w:rsidRPr="0082395A" w:rsidTr="00537250">
        <w:trPr>
          <w:gridAfter w:val="1"/>
          <w:wAfter w:w="14" w:type="dxa"/>
          <w:trHeight w:val="346"/>
        </w:trPr>
        <w:tc>
          <w:tcPr>
            <w:tcW w:w="567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55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96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1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1" w:type="dxa"/>
            <w:gridSpan w:val="2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79" w:type="dxa"/>
            <w:gridSpan w:val="2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15" w:type="dxa"/>
            <w:gridSpan w:val="2"/>
            <w:vAlign w:val="center"/>
          </w:tcPr>
          <w:p w:rsidR="00F02C4A" w:rsidRPr="0082395A" w:rsidRDefault="00F02C4A" w:rsidP="00F02C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F02C4A" w:rsidRPr="0082395A" w:rsidTr="00537250">
        <w:trPr>
          <w:trHeight w:val="331"/>
        </w:trPr>
        <w:tc>
          <w:tcPr>
            <w:tcW w:w="15953" w:type="dxa"/>
            <w:gridSpan w:val="21"/>
          </w:tcPr>
          <w:p w:rsidR="00F02C4A" w:rsidRPr="0082395A" w:rsidRDefault="00F02C4A" w:rsidP="000B22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 w:rsidR="005B33DA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>: «</w:t>
            </w:r>
            <w:r w:rsidRPr="009415D5">
              <w:rPr>
                <w:rFonts w:ascii="Times New Roman" w:eastAsia="Calibri" w:hAnsi="Times New Roman" w:cs="Times New Roman"/>
              </w:rPr>
              <w:t>Сохранение благоприятной окружающей сред</w:t>
            </w:r>
            <w:r>
              <w:rPr>
                <w:rFonts w:ascii="Times New Roman" w:eastAsia="Calibri" w:hAnsi="Times New Roman" w:cs="Times New Roman"/>
              </w:rPr>
              <w:t>ы и биологического разнообразия»</w:t>
            </w:r>
          </w:p>
        </w:tc>
      </w:tr>
      <w:tr w:rsidR="00953DC1" w:rsidRPr="009415D5" w:rsidTr="0053725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953DC1" w:rsidRPr="0082395A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55" w:type="dxa"/>
          </w:tcPr>
          <w:p w:rsidR="00953DC1" w:rsidRPr="009415D5" w:rsidRDefault="00953DC1" w:rsidP="00953D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8451C">
              <w:rPr>
                <w:rFonts w:ascii="Times New Roman" w:hAnsi="Times New Roman" w:cs="Times New Roman"/>
              </w:rPr>
              <w:t>Количество ликвидированных</w:t>
            </w:r>
            <w:r w:rsidRPr="009415D5">
              <w:rPr>
                <w:rFonts w:ascii="Times New Roman" w:hAnsi="Times New Roman" w:cs="Times New Roman"/>
              </w:rPr>
              <w:t xml:space="preserve"> несанкционированных свалок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53DC1" w:rsidRPr="00953DC1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2395A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953DC1" w:rsidRPr="0082395A" w:rsidRDefault="005F7F02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ед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3DC1" w:rsidRPr="0082395A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3357BE" w:rsidP="00953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4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C1" w:rsidRPr="009415D5" w:rsidRDefault="00953DC1" w:rsidP="0023633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5D5">
              <w:rPr>
                <w:rFonts w:ascii="Times New Roman" w:eastAsia="Calibri" w:hAnsi="Times New Roman" w:cs="Times New Roman"/>
              </w:rPr>
              <w:t xml:space="preserve">Федеральный закон от 10.01.2002 № 7-ФЗ «Об охране окружающей среды»; Федеральный закон от 24. 06.1998 № 89-ФЗ «Об отходах производства и потребления»; Федеральный закон от 30.03.1999 № 52-ФЗ «О санитарно-эпидемиологическом благополучии населения»; постановление Правительства Ханты-Мансийского автономного округа - Югры от 10.11.2023 № 566-п «О государственной программе Ханты-Мансийского автономного округа – Югры «Экологическая безопасность»; распоряжение Правительства Ханты-Мансийского автономного округа - Югры от 10.04.2007 № 110-рп «О концепции экологической безопасности Ханты-Мансийского автономного округа - Югры на период до 2030 года»; распоряжение Правительства Ханты-Мансийского автономного округа - Югры от 21.10.2016 № 559-рп «О территориальной схеме обращения с отходами, в Ханты-Мансийском автономном округе - Югре и признании утратившими силу некоторых распоряжений Правительства Ханты-Мансийского автономного округа - Югры»; </w:t>
            </w:r>
            <w:r w:rsidR="00537250" w:rsidRPr="00537250">
              <w:rPr>
                <w:rFonts w:ascii="Times New Roman" w:eastAsia="Calibri" w:hAnsi="Times New Roman" w:cs="Times New Roman"/>
              </w:rPr>
              <w:t>решение Думы города Мегиона от 15.12.2023 №349 «О Стратегии социально-экономического развития города Мегиона на период до 2036</w:t>
            </w:r>
            <w:r w:rsidR="00537250">
              <w:rPr>
                <w:rFonts w:ascii="Times New Roman" w:eastAsia="Calibri" w:hAnsi="Times New Roman" w:cs="Times New Roman"/>
              </w:rPr>
              <w:t xml:space="preserve"> года»</w:t>
            </w:r>
            <w:r w:rsidR="005B33DA" w:rsidRPr="005B33DA">
              <w:rPr>
                <w:rFonts w:ascii="Times New Roman" w:eastAsia="Calibri" w:hAnsi="Times New Roman" w:cs="Times New Roman"/>
              </w:rPr>
              <w:t xml:space="preserve">; </w:t>
            </w:r>
            <w:r w:rsidR="005B33DA">
              <w:rPr>
                <w:rStyle w:val="ac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региональный </w:t>
            </w:r>
            <w:r w:rsidR="00236337">
              <w:rPr>
                <w:rStyle w:val="ac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проект </w:t>
            </w:r>
            <w:r w:rsidR="005B33DA" w:rsidRPr="005B33DA">
              <w:rPr>
                <w:rStyle w:val="ac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«Сохранение уникальных водных объектов»</w:t>
            </w:r>
            <w:r w:rsidR="005B33DA" w:rsidRPr="005B33DA">
              <w:rPr>
                <w:rFonts w:ascii="Times New Roman" w:hAnsi="Times New Roman" w:cs="Times New Roman"/>
                <w:shd w:val="clear" w:color="auto" w:fill="FFFFFF"/>
              </w:rPr>
              <w:t xml:space="preserve"> в рамках национального проекта «Экология».</w:t>
            </w:r>
          </w:p>
        </w:tc>
        <w:tc>
          <w:tcPr>
            <w:tcW w:w="1579" w:type="dxa"/>
            <w:gridSpan w:val="2"/>
            <w:vMerge w:val="restart"/>
          </w:tcPr>
          <w:p w:rsidR="00953DC1" w:rsidRPr="0082395A" w:rsidRDefault="00953DC1" w:rsidP="00953D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953DC1" w:rsidRPr="0082395A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F02" w:rsidRPr="009415D5" w:rsidTr="0053725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5F7F02" w:rsidRPr="0082395A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7F02" w:rsidRPr="007175EB" w:rsidRDefault="005F7F02" w:rsidP="005F7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очищенной прибрежной полосы водных объектов 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F7F02" w:rsidRDefault="005F7F02" w:rsidP="005F7F0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C4724C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, ГП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F7F02" w:rsidRPr="009415D5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Pr="009415D5" w:rsidRDefault="005F7F02" w:rsidP="005F7F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F02" w:rsidRDefault="005F7F02" w:rsidP="005F7F02">
            <w:r w:rsidRPr="00E8413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Pr="0078451C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Pr="0078451C" w:rsidRDefault="005F7F02" w:rsidP="005F7F02">
            <w:r w:rsidRPr="007845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662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662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662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662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662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02" w:rsidRPr="009415D5" w:rsidRDefault="005F7F02" w:rsidP="005F7F0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  <w:gridSpan w:val="2"/>
            <w:vMerge/>
          </w:tcPr>
          <w:p w:rsidR="005F7F02" w:rsidRPr="0082395A" w:rsidRDefault="005F7F02" w:rsidP="005F7F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5F7F02" w:rsidRPr="0082395A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F02" w:rsidRPr="009415D5" w:rsidTr="0053725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5F7F02" w:rsidRPr="0082395A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7F02" w:rsidRPr="007175EB" w:rsidRDefault="005F7F02" w:rsidP="005F7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(с нарастающим итогом)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F7F02" w:rsidRDefault="005F7F02" w:rsidP="005F7F0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НП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F7F02" w:rsidRPr="009415D5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тыс.чел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Pr="009415D5" w:rsidRDefault="005F7F02" w:rsidP="005F7F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F02" w:rsidRDefault="005F7F02" w:rsidP="005F7F02">
            <w:r w:rsidRPr="00E8413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Pr="0078451C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5,655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Pr="0078451C" w:rsidRDefault="005F7F02" w:rsidP="005F7F02">
            <w:r w:rsidRPr="007845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5E7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5E7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5E7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5E7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F02" w:rsidRDefault="005F7F02" w:rsidP="005F7F02">
            <w:r w:rsidRPr="005E7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02" w:rsidRPr="009415D5" w:rsidRDefault="005F7F02" w:rsidP="005F7F0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  <w:gridSpan w:val="2"/>
            <w:vMerge/>
          </w:tcPr>
          <w:p w:rsidR="005F7F02" w:rsidRPr="0082395A" w:rsidRDefault="005F7F02" w:rsidP="005F7F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5F7F02" w:rsidRPr="0082395A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DC1" w:rsidRPr="009415D5" w:rsidTr="0053725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both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Приобретение контейнеров для накопления твердых коммунальных отходов для размещения в</w:t>
            </w:r>
            <w:r>
              <w:rPr>
                <w:rFonts w:ascii="Times New Roman" w:hAnsi="Times New Roman" w:cs="Times New Roman"/>
              </w:rPr>
              <w:t xml:space="preserve"> местах накопления (площадках)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53DC1" w:rsidRDefault="00953DC1" w:rsidP="005F7F02">
            <w:pPr>
              <w:jc w:val="center"/>
            </w:pPr>
            <w:r w:rsidRPr="00080CED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953DC1" w:rsidRPr="009415D5" w:rsidRDefault="005F7F02" w:rsidP="005F7F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ед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5F7F02" w:rsidP="00953DC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3D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3DC1" w:rsidRDefault="00953DC1" w:rsidP="00953DC1">
            <w:r w:rsidRPr="00AB0CC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5F7F02" w:rsidP="00953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3DC1"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4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C1" w:rsidRPr="009415D5" w:rsidRDefault="00953DC1" w:rsidP="00953DC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  <w:gridSpan w:val="2"/>
            <w:vMerge/>
          </w:tcPr>
          <w:p w:rsidR="00953DC1" w:rsidRPr="009415D5" w:rsidRDefault="00953DC1" w:rsidP="00953D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DC1" w:rsidRPr="009415D5" w:rsidTr="0053725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both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Обустройство и ремонт мест (площадок) накопления твер</w:t>
            </w:r>
            <w:r>
              <w:rPr>
                <w:rFonts w:ascii="Times New Roman" w:hAnsi="Times New Roman" w:cs="Times New Roman"/>
              </w:rPr>
              <w:t>дых коммунальных отходов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53DC1" w:rsidRDefault="00953DC1" w:rsidP="005F7F02">
            <w:pPr>
              <w:jc w:val="center"/>
            </w:pPr>
            <w:r w:rsidRPr="00080CED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953DC1" w:rsidRDefault="00953DC1" w:rsidP="005F7F02">
            <w:pPr>
              <w:jc w:val="center"/>
            </w:pPr>
            <w:proofErr w:type="spellStart"/>
            <w:r w:rsidRPr="002E311F">
              <w:rPr>
                <w:rFonts w:ascii="Times New Roman" w:eastAsia="Calibri" w:hAnsi="Times New Roman" w:cs="Times New Roman"/>
              </w:rPr>
              <w:t>е</w:t>
            </w:r>
            <w:r w:rsidR="005F7F02">
              <w:rPr>
                <w:rFonts w:ascii="Times New Roman" w:eastAsia="Calibri" w:hAnsi="Times New Roman" w:cs="Times New Roman"/>
              </w:rPr>
              <w:t>д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5F7F02" w:rsidP="00953DC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3DC1" w:rsidRDefault="00953DC1" w:rsidP="00953DC1">
            <w:r w:rsidRPr="00AB0CC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5F7F02" w:rsidP="00953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4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C1" w:rsidRPr="009415D5" w:rsidRDefault="00953DC1" w:rsidP="00953DC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  <w:gridSpan w:val="2"/>
            <w:vMerge/>
          </w:tcPr>
          <w:p w:rsidR="00953DC1" w:rsidRPr="009415D5" w:rsidRDefault="00953DC1" w:rsidP="00953D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DC1" w:rsidRPr="009415D5" w:rsidTr="0053725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both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Содержание (мест) площадок накопления твер</w:t>
            </w:r>
            <w:r>
              <w:rPr>
                <w:rFonts w:ascii="Times New Roman" w:hAnsi="Times New Roman" w:cs="Times New Roman"/>
              </w:rPr>
              <w:t>дых коммунальных отходов</w:t>
            </w:r>
            <w:r w:rsidRPr="00941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53DC1" w:rsidRDefault="00953DC1" w:rsidP="005F7F02">
            <w:pPr>
              <w:jc w:val="center"/>
            </w:pPr>
            <w:r w:rsidRPr="00080CED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953DC1" w:rsidRDefault="005F7F02" w:rsidP="005F7F02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ед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5F7F02" w:rsidP="00953DC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3DC1" w:rsidRDefault="00953DC1" w:rsidP="00953DC1">
            <w:r w:rsidRPr="00AB0CC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953DC1" w:rsidP="00953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78451C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4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DC1" w:rsidRPr="009415D5" w:rsidRDefault="00953DC1" w:rsidP="00953DC1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C1" w:rsidRPr="009415D5" w:rsidRDefault="00953DC1" w:rsidP="00953DC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  <w:gridSpan w:val="2"/>
            <w:vMerge/>
          </w:tcPr>
          <w:p w:rsidR="00953DC1" w:rsidRPr="009415D5" w:rsidRDefault="00953DC1" w:rsidP="00953D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953DC1" w:rsidRPr="009415D5" w:rsidRDefault="00953DC1" w:rsidP="00953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C4A" w:rsidRPr="009415D5" w:rsidTr="00537250">
        <w:trPr>
          <w:trHeight w:val="275"/>
        </w:trPr>
        <w:tc>
          <w:tcPr>
            <w:tcW w:w="1595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02C4A" w:rsidRPr="009415D5" w:rsidRDefault="00F02C4A" w:rsidP="00695C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 w:rsidR="005B33DA">
              <w:rPr>
                <w:rFonts w:ascii="Times New Roman" w:eastAsia="Calibri" w:hAnsi="Times New Roman" w:cs="Times New Roman"/>
              </w:rPr>
              <w:t xml:space="preserve"> 2</w:t>
            </w:r>
            <w:r w:rsidR="00953DC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D54D57">
              <w:rPr>
                <w:rFonts w:ascii="Times New Roman" w:eastAsia="Calibri" w:hAnsi="Times New Roman" w:cs="Times New Roman"/>
              </w:rPr>
              <w:t>Эффективное использование, охрана, защита и воспроизводство лесов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02C4A" w:rsidRPr="009415D5" w:rsidTr="0053725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F02C4A" w:rsidRPr="009415D5" w:rsidRDefault="001F0757" w:rsidP="00D54D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442C21" w:rsidRDefault="00F02C4A" w:rsidP="00D54D57">
            <w:pPr>
              <w:jc w:val="both"/>
              <w:rPr>
                <w:rFonts w:ascii="Times New Roman" w:hAnsi="Times New Roman" w:cs="Times New Roman"/>
              </w:rPr>
            </w:pPr>
            <w:r w:rsidRPr="00442C21">
              <w:rPr>
                <w:rFonts w:ascii="Times New Roman" w:hAnsi="Times New Roman" w:cs="Times New Roman"/>
              </w:rPr>
              <w:t>Устройство противопожарной минерализованной полосы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F02C4A" w:rsidRPr="00442C21" w:rsidRDefault="00953DC1" w:rsidP="00D54D57">
            <w:pPr>
              <w:jc w:val="center"/>
              <w:rPr>
                <w:rFonts w:ascii="Times New Roman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02C4A" w:rsidRPr="00442C21" w:rsidRDefault="00F02C4A" w:rsidP="00D54D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2C21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442C21" w:rsidRDefault="005F7F02" w:rsidP="00D54D5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2C4A" w:rsidRDefault="00953DC1" w:rsidP="00D54D57"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9415D5" w:rsidRDefault="00953DC1" w:rsidP="00D54D5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82395A" w:rsidRDefault="00F02C4A" w:rsidP="00D54D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9415D5" w:rsidRDefault="00F02C4A" w:rsidP="00D54D57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9415D5" w:rsidRDefault="00F02C4A" w:rsidP="00D54D57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9415D5" w:rsidRDefault="00F02C4A" w:rsidP="00D54D57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9415D5" w:rsidRDefault="00F02C4A" w:rsidP="00D54D57">
            <w:pPr>
              <w:jc w:val="center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C4A" w:rsidRPr="00442C21" w:rsidRDefault="00F02C4A" w:rsidP="00D5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4A" w:rsidRPr="009415D5" w:rsidRDefault="00F02C4A" w:rsidP="00D54D5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Ст.3, 19 Федерального</w:t>
            </w:r>
            <w:r w:rsidRPr="00D54D57">
              <w:rPr>
                <w:rFonts w:ascii="Times New Roman" w:eastAsia="Calibri" w:hAnsi="Times New Roman" w:cs="Times New Roman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</w:rPr>
              <w:t>а от 21.12.1994 №69-ФЗ «О пожарной безопасности»; часть 3, 4 статьи 4, статьи 6 Федерального</w:t>
            </w:r>
            <w:r w:rsidRPr="009415D5">
              <w:rPr>
                <w:rFonts w:ascii="Times New Roman" w:eastAsia="Calibri" w:hAnsi="Times New Roman" w:cs="Times New Roman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</w:rPr>
              <w:t xml:space="preserve">а от 22.07.2008 №123-ФЗ «Технический регламент о требованиях пожарной безопасности»; пункт 4.14 Свода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 пункт 70 Правил противопожарного режима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Россиской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Федерации, утвержденные Постановлением Правительства РФ №1479 от 16.09.2020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02C4A" w:rsidRPr="009415D5" w:rsidRDefault="00F02C4A" w:rsidP="00D54D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D61">
              <w:rPr>
                <w:rFonts w:ascii="Times New Roman" w:eastAsia="Calibri" w:hAnsi="Times New Roman" w:cs="Times New Roman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F02C4A" w:rsidRPr="009415D5" w:rsidRDefault="00F02C4A" w:rsidP="00D54D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8451C" w:rsidRDefault="0078451C" w:rsidP="00695C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CFC" w:rsidRPr="00695CFC" w:rsidRDefault="00FF11BA" w:rsidP="00695C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3.П</w:t>
      </w:r>
      <w:r w:rsidR="00695CFC" w:rsidRPr="00695CFC">
        <w:rPr>
          <w:rFonts w:ascii="Times New Roman" w:eastAsia="Calibri" w:hAnsi="Times New Roman" w:cs="Times New Roman"/>
          <w:sz w:val="24"/>
          <w:szCs w:val="24"/>
        </w:rPr>
        <w:t xml:space="preserve">лан достижения показателей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695CFC" w:rsidRPr="00695CFC">
        <w:rPr>
          <w:rFonts w:ascii="Times New Roman" w:eastAsia="Calibri" w:hAnsi="Times New Roman" w:cs="Times New Roman"/>
          <w:sz w:val="24"/>
          <w:szCs w:val="24"/>
        </w:rPr>
        <w:t>в 202</w:t>
      </w:r>
      <w:r w:rsidR="00236337">
        <w:rPr>
          <w:rFonts w:ascii="Times New Roman" w:eastAsia="Calibri" w:hAnsi="Times New Roman" w:cs="Times New Roman"/>
          <w:sz w:val="24"/>
          <w:szCs w:val="24"/>
        </w:rPr>
        <w:t>5</w:t>
      </w:r>
      <w:r w:rsidR="00695CFC" w:rsidRPr="00695CFC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tbl>
      <w:tblPr>
        <w:tblStyle w:val="31"/>
        <w:tblW w:w="5218" w:type="pct"/>
        <w:tblLook w:val="04A0" w:firstRow="1" w:lastRow="0" w:firstColumn="1" w:lastColumn="0" w:noHBand="0" w:noVBand="1"/>
      </w:tblPr>
      <w:tblGrid>
        <w:gridCol w:w="576"/>
        <w:gridCol w:w="4662"/>
        <w:gridCol w:w="1401"/>
        <w:gridCol w:w="1560"/>
        <w:gridCol w:w="1004"/>
        <w:gridCol w:w="1847"/>
        <w:gridCol w:w="1857"/>
        <w:gridCol w:w="1184"/>
        <w:gridCol w:w="1696"/>
      </w:tblGrid>
      <w:tr w:rsidR="00695CFC" w:rsidRPr="00695CFC" w:rsidTr="0078451C">
        <w:tc>
          <w:tcPr>
            <w:tcW w:w="182" w:type="pct"/>
            <w:vMerge w:val="restart"/>
            <w:vAlign w:val="center"/>
          </w:tcPr>
          <w:p w:rsidR="00695CFC" w:rsidRPr="00695CFC" w:rsidRDefault="00695CFC" w:rsidP="0069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7" w:type="pct"/>
            <w:vMerge w:val="restart"/>
            <w:vAlign w:val="center"/>
          </w:tcPr>
          <w:p w:rsidR="00695CFC" w:rsidRPr="00695CFC" w:rsidRDefault="00695CFC" w:rsidP="0069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695CFC" w:rsidRPr="00695CFC" w:rsidRDefault="00695CFC" w:rsidP="0069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494" w:type="pct"/>
            <w:vMerge w:val="restart"/>
          </w:tcPr>
          <w:p w:rsidR="00695CFC" w:rsidRPr="00695CFC" w:rsidRDefault="00695CFC" w:rsidP="0069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66" w:type="pct"/>
            <w:gridSpan w:val="4"/>
          </w:tcPr>
          <w:p w:rsidR="00695CFC" w:rsidRPr="00695CFC" w:rsidRDefault="00695CFC" w:rsidP="0069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по кварталам/ месяцам</w:t>
            </w:r>
          </w:p>
        </w:tc>
        <w:tc>
          <w:tcPr>
            <w:tcW w:w="537" w:type="pct"/>
            <w:vMerge w:val="restart"/>
            <w:vAlign w:val="center"/>
          </w:tcPr>
          <w:p w:rsidR="00695CFC" w:rsidRPr="00695CFC" w:rsidRDefault="00695CFC" w:rsidP="0069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На конец 2025 года</w:t>
            </w:r>
          </w:p>
        </w:tc>
      </w:tr>
      <w:tr w:rsidR="00C30449" w:rsidRPr="00695CFC" w:rsidTr="0078451C">
        <w:tc>
          <w:tcPr>
            <w:tcW w:w="182" w:type="pct"/>
            <w:vMerge/>
          </w:tcPr>
          <w:p w:rsidR="001F0757" w:rsidRPr="00695CFC" w:rsidRDefault="001F0757" w:rsidP="001F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vMerge/>
          </w:tcPr>
          <w:p w:rsidR="001F0757" w:rsidRPr="00695CFC" w:rsidRDefault="001F0757" w:rsidP="001F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1F0757" w:rsidRPr="00695CFC" w:rsidRDefault="001F0757" w:rsidP="001F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1F0757" w:rsidRPr="00695CFC" w:rsidRDefault="001F0757" w:rsidP="001F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1F0757" w:rsidRDefault="001F0757" w:rsidP="001F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585" w:type="pct"/>
            <w:vAlign w:val="center"/>
          </w:tcPr>
          <w:p w:rsidR="001F0757" w:rsidRDefault="001F0757" w:rsidP="001F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588" w:type="pct"/>
            <w:vAlign w:val="center"/>
          </w:tcPr>
          <w:p w:rsidR="001F0757" w:rsidRDefault="001F0757" w:rsidP="001F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75" w:type="pct"/>
            <w:vAlign w:val="center"/>
          </w:tcPr>
          <w:p w:rsidR="001F0757" w:rsidRDefault="001F0757" w:rsidP="001F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537" w:type="pct"/>
            <w:vMerge/>
          </w:tcPr>
          <w:p w:rsidR="001F0757" w:rsidRPr="00695CFC" w:rsidRDefault="001F0757" w:rsidP="001F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449" w:rsidRPr="00695CFC" w:rsidTr="0078451C">
        <w:trPr>
          <w:trHeight w:val="284"/>
        </w:trPr>
        <w:tc>
          <w:tcPr>
            <w:tcW w:w="182" w:type="pct"/>
            <w:vAlign w:val="center"/>
          </w:tcPr>
          <w:p w:rsidR="00187380" w:rsidRPr="00695CFC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pct"/>
            <w:vAlign w:val="center"/>
          </w:tcPr>
          <w:p w:rsidR="00187380" w:rsidRPr="00695CFC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</w:tcPr>
          <w:p w:rsidR="00187380" w:rsidRPr="00695CFC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pct"/>
            <w:vAlign w:val="center"/>
          </w:tcPr>
          <w:p w:rsidR="00187380" w:rsidRPr="00695CFC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vAlign w:val="center"/>
          </w:tcPr>
          <w:p w:rsidR="00187380" w:rsidRPr="00695CFC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pct"/>
            <w:vAlign w:val="center"/>
          </w:tcPr>
          <w:p w:rsidR="00187380" w:rsidRPr="00187380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8" w:type="pct"/>
            <w:vAlign w:val="center"/>
          </w:tcPr>
          <w:p w:rsidR="00187380" w:rsidRPr="00187380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5" w:type="pct"/>
            <w:vAlign w:val="center"/>
          </w:tcPr>
          <w:p w:rsidR="00187380" w:rsidRPr="00187380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pct"/>
            <w:vAlign w:val="center"/>
          </w:tcPr>
          <w:p w:rsidR="00187380" w:rsidRPr="00187380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7380" w:rsidRPr="00695CFC" w:rsidTr="00C30449">
        <w:tc>
          <w:tcPr>
            <w:tcW w:w="182" w:type="pct"/>
          </w:tcPr>
          <w:p w:rsidR="00187380" w:rsidRPr="00695CFC" w:rsidRDefault="00187380" w:rsidP="0018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8" w:type="pct"/>
            <w:gridSpan w:val="8"/>
          </w:tcPr>
          <w:p w:rsidR="00187380" w:rsidRPr="00695CFC" w:rsidRDefault="001F0757" w:rsidP="001873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1: </w:t>
            </w:r>
            <w:r w:rsidR="00187380"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благоприятной окружающей среды и биологического разнообразия</w:t>
            </w:r>
          </w:p>
        </w:tc>
      </w:tr>
      <w:tr w:rsidR="0078451C" w:rsidRPr="00695CFC" w:rsidTr="0078451C">
        <w:tc>
          <w:tcPr>
            <w:tcW w:w="182" w:type="pct"/>
            <w:tcBorders>
              <w:bottom w:val="single" w:sz="4" w:space="0" w:color="auto"/>
            </w:tcBorders>
          </w:tcPr>
          <w:p w:rsidR="0078451C" w:rsidRPr="00695CF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7" w:type="pct"/>
          </w:tcPr>
          <w:p w:rsidR="0078451C" w:rsidRPr="009415D5" w:rsidRDefault="0078451C" w:rsidP="007845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15D5">
              <w:rPr>
                <w:rFonts w:ascii="Times New Roman" w:hAnsi="Times New Roman" w:cs="Times New Roman"/>
              </w:rPr>
              <w:t>Количество ликвидированных несанкционированных свалок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78451C" w:rsidRPr="0082395A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95A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494" w:type="pct"/>
          </w:tcPr>
          <w:p w:rsidR="0078451C" w:rsidRPr="00695CF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451C" w:rsidRPr="00695CFC" w:rsidTr="0078451C">
        <w:tc>
          <w:tcPr>
            <w:tcW w:w="182" w:type="pct"/>
            <w:tcBorders>
              <w:top w:val="single" w:sz="4" w:space="0" w:color="auto"/>
            </w:tcBorders>
          </w:tcPr>
          <w:p w:rsidR="0078451C" w:rsidRPr="00C95C8C" w:rsidRDefault="0078451C" w:rsidP="00784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51C" w:rsidRPr="007175EB" w:rsidRDefault="0078451C" w:rsidP="007845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очищенной прибрежной полосы водных объектов 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78451C" w:rsidRDefault="0078451C" w:rsidP="0078451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C4724C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94" w:type="pct"/>
          </w:tcPr>
          <w:p w:rsid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451C" w:rsidRPr="00695CFC" w:rsidTr="0078451C">
        <w:tc>
          <w:tcPr>
            <w:tcW w:w="182" w:type="pct"/>
          </w:tcPr>
          <w:p w:rsidR="0078451C" w:rsidRPr="00695CF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695CFC" w:rsidRDefault="0078451C" w:rsidP="007845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(с нарастающим итогом)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78451C" w:rsidRDefault="0078451C" w:rsidP="0078451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C4724C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94" w:type="pct"/>
          </w:tcPr>
          <w:p w:rsid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451C" w:rsidRPr="00695CFC" w:rsidTr="0078451C">
        <w:tc>
          <w:tcPr>
            <w:tcW w:w="182" w:type="pct"/>
          </w:tcPr>
          <w:p w:rsidR="0078451C" w:rsidRPr="00695CF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9415D5" w:rsidRDefault="0078451C" w:rsidP="0078451C">
            <w:pPr>
              <w:jc w:val="both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Приобретение контейнеров для накопления твердых коммунальных отходов для размещения в</w:t>
            </w:r>
            <w:r>
              <w:rPr>
                <w:rFonts w:ascii="Times New Roman" w:hAnsi="Times New Roman" w:cs="Times New Roman"/>
              </w:rPr>
              <w:t xml:space="preserve"> местах накопления (площадках)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78451C" w:rsidRDefault="0078451C" w:rsidP="0078451C">
            <w:pPr>
              <w:jc w:val="center"/>
            </w:pPr>
            <w:r w:rsidRPr="003851A6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494" w:type="pct"/>
          </w:tcPr>
          <w:p w:rsidR="0078451C" w:rsidRDefault="0078451C" w:rsidP="0078451C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451C" w:rsidRPr="00695CFC" w:rsidTr="0078451C">
        <w:tc>
          <w:tcPr>
            <w:tcW w:w="182" w:type="pct"/>
          </w:tcPr>
          <w:p w:rsidR="0078451C" w:rsidRPr="00695CF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7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78451C" w:rsidRPr="009415D5" w:rsidRDefault="0078451C" w:rsidP="0078451C">
            <w:pPr>
              <w:jc w:val="both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Обустройство и ремонт мест (площадок) накопления твер</w:t>
            </w:r>
            <w:r>
              <w:rPr>
                <w:rFonts w:ascii="Times New Roman" w:hAnsi="Times New Roman" w:cs="Times New Roman"/>
              </w:rPr>
              <w:t>дых коммунальных отходов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78451C" w:rsidRDefault="0078451C" w:rsidP="0078451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494" w:type="pct"/>
          </w:tcPr>
          <w:p w:rsidR="0078451C" w:rsidRDefault="0078451C" w:rsidP="0078451C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451C" w:rsidRPr="00695CFC" w:rsidTr="0078451C">
        <w:tc>
          <w:tcPr>
            <w:tcW w:w="182" w:type="pct"/>
          </w:tcPr>
          <w:p w:rsidR="0078451C" w:rsidRPr="00695CF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9415D5" w:rsidRDefault="0078451C" w:rsidP="0078451C">
            <w:pPr>
              <w:jc w:val="both"/>
              <w:rPr>
                <w:rFonts w:ascii="Times New Roman" w:hAnsi="Times New Roman" w:cs="Times New Roman"/>
              </w:rPr>
            </w:pPr>
            <w:r w:rsidRPr="009415D5">
              <w:rPr>
                <w:rFonts w:ascii="Times New Roman" w:hAnsi="Times New Roman" w:cs="Times New Roman"/>
              </w:rPr>
              <w:t>Содержание (мест) площадок накопления твер</w:t>
            </w:r>
            <w:r>
              <w:rPr>
                <w:rFonts w:ascii="Times New Roman" w:hAnsi="Times New Roman" w:cs="Times New Roman"/>
              </w:rPr>
              <w:t>дых коммунальных отходов</w:t>
            </w:r>
            <w:r w:rsidRPr="00941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78451C" w:rsidRDefault="0078451C" w:rsidP="0078451C">
            <w:pPr>
              <w:jc w:val="center"/>
            </w:pPr>
            <w:r w:rsidRPr="003851A6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494" w:type="pct"/>
          </w:tcPr>
          <w:p w:rsidR="0078451C" w:rsidRDefault="0078451C" w:rsidP="0078451C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F0757" w:rsidRPr="00695CFC" w:rsidTr="00C30449">
        <w:tc>
          <w:tcPr>
            <w:tcW w:w="182" w:type="pct"/>
            <w:tcBorders>
              <w:right w:val="single" w:sz="4" w:space="0" w:color="auto"/>
            </w:tcBorders>
          </w:tcPr>
          <w:p w:rsidR="001F0757" w:rsidRPr="007175EB" w:rsidRDefault="001F0757" w:rsidP="001F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8" w:type="pct"/>
            <w:gridSpan w:val="8"/>
            <w:tcBorders>
              <w:right w:val="single" w:sz="4" w:space="0" w:color="auto"/>
            </w:tcBorders>
          </w:tcPr>
          <w:p w:rsidR="001F0757" w:rsidRPr="007175EB" w:rsidRDefault="001F0757" w:rsidP="001F0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 2: «</w:t>
            </w:r>
            <w:r w:rsidRPr="00D54D57">
              <w:rPr>
                <w:rFonts w:ascii="Times New Roman" w:eastAsia="Calibri" w:hAnsi="Times New Roman" w:cs="Times New Roman"/>
              </w:rPr>
              <w:t>Эффективное использование, охрана, защита и воспроизводство лесов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78451C" w:rsidRPr="00695CFC" w:rsidTr="00886E19">
        <w:tc>
          <w:tcPr>
            <w:tcW w:w="182" w:type="pct"/>
          </w:tcPr>
          <w:p w:rsidR="0078451C" w:rsidRPr="00695CF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442C21" w:rsidRDefault="0078451C" w:rsidP="0078451C">
            <w:pPr>
              <w:jc w:val="both"/>
              <w:rPr>
                <w:rFonts w:ascii="Times New Roman" w:hAnsi="Times New Roman" w:cs="Times New Roman"/>
              </w:rPr>
            </w:pPr>
            <w:r w:rsidRPr="00442C21">
              <w:rPr>
                <w:rFonts w:ascii="Times New Roman" w:hAnsi="Times New Roman" w:cs="Times New Roman"/>
              </w:rPr>
              <w:t>Устройство противопожарной минерализованной полосы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78451C" w:rsidRDefault="0078451C" w:rsidP="0078451C">
            <w:pPr>
              <w:jc w:val="center"/>
            </w:pPr>
            <w:r w:rsidRPr="003851A6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494" w:type="pct"/>
          </w:tcPr>
          <w:p w:rsidR="0078451C" w:rsidRPr="00695CFC" w:rsidRDefault="0078451C" w:rsidP="00784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51C" w:rsidRPr="0078451C" w:rsidRDefault="0078451C" w:rsidP="00784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51C" w:rsidRPr="00695CFC" w:rsidRDefault="0078451C" w:rsidP="0078451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0757" w:rsidRPr="001F0757" w:rsidRDefault="001F0757" w:rsidP="001F0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BE9" w:rsidRDefault="00550BE9" w:rsidP="00C95C8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0BE9" w:rsidRDefault="00550BE9" w:rsidP="00C95C8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5C8C" w:rsidRPr="00C95C8C" w:rsidRDefault="00C95C8C" w:rsidP="00C95C8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5C8C">
        <w:rPr>
          <w:rFonts w:ascii="Times New Roman" w:eastAsia="Calibri" w:hAnsi="Times New Roman" w:cs="Times New Roman"/>
          <w:sz w:val="24"/>
          <w:szCs w:val="24"/>
        </w:rPr>
        <w:t>4.Структура муниципальной программы</w:t>
      </w:r>
    </w:p>
    <w:tbl>
      <w:tblPr>
        <w:tblStyle w:val="41"/>
        <w:tblW w:w="15735" w:type="dxa"/>
        <w:tblInd w:w="-5" w:type="dxa"/>
        <w:tblLook w:val="04A0" w:firstRow="1" w:lastRow="0" w:firstColumn="1" w:lastColumn="0" w:noHBand="0" w:noVBand="1"/>
      </w:tblPr>
      <w:tblGrid>
        <w:gridCol w:w="756"/>
        <w:gridCol w:w="3213"/>
        <w:gridCol w:w="8222"/>
        <w:gridCol w:w="3544"/>
      </w:tblGrid>
      <w:tr w:rsidR="00C95C8C" w:rsidRPr="00C95C8C" w:rsidTr="001C6948">
        <w:tc>
          <w:tcPr>
            <w:tcW w:w="756" w:type="dxa"/>
            <w:vAlign w:val="center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3" w:type="dxa"/>
            <w:vAlign w:val="center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8222" w:type="dxa"/>
            <w:vAlign w:val="center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vAlign w:val="center"/>
          </w:tcPr>
          <w:p w:rsidR="00C95C8C" w:rsidRPr="00C95C8C" w:rsidRDefault="001C6948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(характеристика, методика расчета или ссылка на форму федерального статистического наблюдения)</w:t>
            </w:r>
          </w:p>
        </w:tc>
      </w:tr>
      <w:tr w:rsidR="00C95C8C" w:rsidRPr="00C95C8C" w:rsidTr="001C6948">
        <w:trPr>
          <w:trHeight w:val="376"/>
        </w:trPr>
        <w:tc>
          <w:tcPr>
            <w:tcW w:w="756" w:type="dxa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5C8C" w:rsidRPr="00C95C8C" w:rsidTr="001C6948">
        <w:tc>
          <w:tcPr>
            <w:tcW w:w="756" w:type="dxa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9" w:type="dxa"/>
            <w:gridSpan w:val="3"/>
          </w:tcPr>
          <w:p w:rsidR="00C95C8C" w:rsidRPr="00C95C8C" w:rsidRDefault="001F0757" w:rsidP="001F0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C95C8C"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5C8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5C8C"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охране окружающей среды и уменьшению негативного воздействия на окружающую среду»</w:t>
            </w:r>
          </w:p>
        </w:tc>
      </w:tr>
      <w:tr w:rsidR="001F0757" w:rsidRPr="00C95C8C" w:rsidTr="001C6948">
        <w:tc>
          <w:tcPr>
            <w:tcW w:w="756" w:type="dxa"/>
          </w:tcPr>
          <w:p w:rsidR="001F0757" w:rsidRPr="00C95C8C" w:rsidRDefault="001F0757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79" w:type="dxa"/>
            <w:gridSpan w:val="3"/>
          </w:tcPr>
          <w:p w:rsidR="001F0757" w:rsidRDefault="001F0757" w:rsidP="001F0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7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  <w:r w:rsidR="0023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337" w:rsidRPr="005B33DA">
              <w:rPr>
                <w:rStyle w:val="ac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«Сохранение уникальных водных объектов»</w:t>
            </w:r>
          </w:p>
        </w:tc>
      </w:tr>
      <w:tr w:rsidR="00C95C8C" w:rsidRPr="00C95C8C" w:rsidTr="001C6948">
        <w:tc>
          <w:tcPr>
            <w:tcW w:w="756" w:type="dxa"/>
          </w:tcPr>
          <w:p w:rsidR="00C95C8C" w:rsidRPr="00C95C8C" w:rsidRDefault="00C95C8C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C95C8C" w:rsidRPr="00C95C8C" w:rsidRDefault="00C95C8C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766" w:type="dxa"/>
            <w:gridSpan w:val="2"/>
          </w:tcPr>
          <w:p w:rsidR="00C95C8C" w:rsidRPr="00C95C8C" w:rsidRDefault="00236337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2024</w:t>
            </w:r>
            <w:r w:rsidR="00C95C8C"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</w:p>
        </w:tc>
      </w:tr>
      <w:tr w:rsidR="00236337" w:rsidRPr="00C95C8C" w:rsidTr="001C6948">
        <w:tc>
          <w:tcPr>
            <w:tcW w:w="756" w:type="dxa"/>
          </w:tcPr>
          <w:p w:rsidR="00236337" w:rsidRPr="00C95C8C" w:rsidRDefault="00236337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213" w:type="dxa"/>
          </w:tcPr>
          <w:p w:rsidR="0078451C" w:rsidRPr="00C95C8C" w:rsidRDefault="0078451C" w:rsidP="007845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рационального использования, сохранения и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сстановления природных ресурсов</w:t>
            </w:r>
          </w:p>
        </w:tc>
        <w:tc>
          <w:tcPr>
            <w:tcW w:w="8222" w:type="dxa"/>
          </w:tcPr>
          <w:p w:rsidR="000615ED" w:rsidRDefault="000615ED" w:rsidP="00061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</w:t>
            </w:r>
            <w:r w:rsidR="00236337"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прибрежной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территории </w:t>
            </w:r>
            <w:r w:rsidR="00236337"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>водных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мусора и древесного хлама</w:t>
            </w:r>
            <w:r w:rsidR="00236337"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36337" w:rsidRPr="00236337" w:rsidRDefault="00236337" w:rsidP="00061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>вовлечен</w:t>
            </w:r>
            <w:r w:rsidR="000615ED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в мероприятия по очистке берегов водных объектов.</w:t>
            </w:r>
          </w:p>
        </w:tc>
        <w:tc>
          <w:tcPr>
            <w:tcW w:w="3544" w:type="dxa"/>
          </w:tcPr>
          <w:p w:rsidR="00236337" w:rsidRPr="00236337" w:rsidRDefault="00236337" w:rsidP="002363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</w:t>
            </w: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>. Протяженность очищенной прибреж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полосы водных объектов, км, </w:t>
            </w: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указывается протяженность очищенной прибрежной полосы водных объектов на 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города Мегиона</w:t>
            </w: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6337" w:rsidRDefault="00236337" w:rsidP="002363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населения, вовлеченного в мероприятия по очистке берегов водных объектов на основании паспорта портфеля проектов «Экология»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21.08.2018 (шифр ПП026-00), </w:t>
            </w:r>
            <w:r w:rsidRPr="00236337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количество вовлеченного населения в мероприятия по очистке берегов водных объектов в тыс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. человек с нарастающим итогом</w:t>
            </w:r>
          </w:p>
        </w:tc>
      </w:tr>
      <w:tr w:rsidR="00EF1DDE" w:rsidRPr="00C95C8C" w:rsidTr="001C6948">
        <w:tc>
          <w:tcPr>
            <w:tcW w:w="756" w:type="dxa"/>
          </w:tcPr>
          <w:p w:rsidR="00EF1DDE" w:rsidRPr="00C95C8C" w:rsidRDefault="00EF1DDE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79" w:type="dxa"/>
            <w:gridSpan w:val="3"/>
          </w:tcPr>
          <w:p w:rsidR="00EF1DDE" w:rsidRDefault="00EF1DDE" w:rsidP="00D00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DD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0BE9" w:rsidRPr="00550BE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F1DDE" w:rsidRPr="00C95C8C" w:rsidTr="001C6948">
        <w:tc>
          <w:tcPr>
            <w:tcW w:w="756" w:type="dxa"/>
          </w:tcPr>
          <w:p w:rsidR="00EF1DDE" w:rsidRPr="00C95C8C" w:rsidRDefault="00EF1DDE" w:rsidP="00EF1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EF1DDE" w:rsidRPr="00C95C8C" w:rsidRDefault="00EF1DDE" w:rsidP="00EF1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766" w:type="dxa"/>
            <w:gridSpan w:val="2"/>
          </w:tcPr>
          <w:p w:rsidR="00EF1DDE" w:rsidRPr="00C95C8C" w:rsidRDefault="00EF1DDE" w:rsidP="00EF1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2024</w:t>
            </w: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</w:p>
        </w:tc>
      </w:tr>
      <w:tr w:rsidR="00EE5901" w:rsidRPr="00C95C8C" w:rsidTr="001C6948">
        <w:trPr>
          <w:trHeight w:val="405"/>
        </w:trPr>
        <w:tc>
          <w:tcPr>
            <w:tcW w:w="756" w:type="dxa"/>
          </w:tcPr>
          <w:p w:rsidR="00EE5901" w:rsidRPr="00C95C8C" w:rsidRDefault="00EF1DDE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EE5901"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63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</w:tcPr>
          <w:p w:rsidR="00EE5901" w:rsidRPr="00C95C8C" w:rsidRDefault="0078451C" w:rsidP="007845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негативного воздействия отходов производства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 на окружающую среду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1" w:rsidRDefault="00EE590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ликвидация несанкционированных свалок, захламленных участков с последующей рекультивацией территории; </w:t>
            </w:r>
          </w:p>
          <w:p w:rsidR="00EE5901" w:rsidRDefault="00EE590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информационных встреч, семинаров по вопросам вредоносного воздействия несанкционированных свалок; </w:t>
            </w:r>
          </w:p>
          <w:p w:rsidR="00EE5901" w:rsidRPr="007175EB" w:rsidRDefault="00EE590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отдельно переданных государственных полномочий в сфере обращения с твердыми коммунальными отходами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901" w:rsidRPr="007175EB" w:rsidRDefault="00EE590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 «</w:t>
            </w:r>
            <w:r w:rsidRPr="00EE59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(указывается количество выявленных и ликвидированных несанкционированных свалок на территории города Мегиона в течение года, согласно перечню мест несанкционированного размещения отходов, подлежащих ликвидации на террито</w:t>
            </w:r>
            <w:r w:rsidR="00942AAE">
              <w:rPr>
                <w:rFonts w:ascii="Times New Roman" w:eastAsia="Calibri" w:hAnsi="Times New Roman" w:cs="Times New Roman"/>
                <w:sz w:val="24"/>
                <w:szCs w:val="24"/>
              </w:rPr>
              <w:t>рии му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образования) ед</w:t>
            </w:r>
            <w:r w:rsidR="00942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00BDB" w:rsidRPr="00350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рассчитывается на основании данных актов оказанных услуг, предоставляемых по окончании выполнения работ по ликвидации несанкционированных свалок в рамках заключенного контракта.</w:t>
            </w:r>
          </w:p>
          <w:p w:rsidR="00EE5901" w:rsidRPr="007175EB" w:rsidRDefault="00EE590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0615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. Приобретение контейнеров для накопления твердых коммунальных отходов для размещения в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местах накопления (площадках),</w:t>
            </w:r>
            <w:r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(указывается количество приобретенных контейнеров)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gramEnd"/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0BDB" w:rsidRPr="00350786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на основании данных актов сдачи-приемки товара (контейнеров для твердых коммунальных отходов) для коммунальных нужд, предоставляемых по окончании поставки и передачи товара в рамках заключенного контракта.</w:t>
            </w:r>
          </w:p>
          <w:p w:rsidR="00550BE9" w:rsidRPr="00D00BDB" w:rsidRDefault="000615ED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5</w:t>
            </w:r>
            <w:r w:rsidR="00EE5901"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42AAE">
              <w:t xml:space="preserve"> </w:t>
            </w:r>
            <w:r w:rsidR="00942AAE" w:rsidRPr="00942AAE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и ремонт мест (площадок) накопления твердых коммунальных отходов</w:t>
            </w:r>
            <w:r w:rsidR="0094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2AAE"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количество обустроенных площадок для накопления твердых коммунальных 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отходов), ед., </w:t>
            </w:r>
            <w:r w:rsidR="00550BE9" w:rsidRPr="00D00BDB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на основании данных актов выполненных работ, предоставляемых по окончании проведения работ по обустройству и ремонту мест (площадок) накопления твердых коммунальных отходов в рамках заключенного контракта.</w:t>
            </w:r>
          </w:p>
          <w:p w:rsidR="00550BE9" w:rsidRPr="007175EB" w:rsidRDefault="00942AAE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B">
              <w:rPr>
                <w:rFonts w:ascii="Times New Roman" w:eastAsia="Calibri" w:hAnsi="Times New Roman" w:cs="Times New Roman"/>
                <w:sz w:val="24"/>
                <w:szCs w:val="24"/>
              </w:rPr>
              <w:t>Показат</w:t>
            </w:r>
            <w:r w:rsidR="000615ED" w:rsidRPr="00D00BDB">
              <w:rPr>
                <w:rFonts w:ascii="Times New Roman" w:eastAsia="Calibri" w:hAnsi="Times New Roman" w:cs="Times New Roman"/>
                <w:sz w:val="24"/>
                <w:szCs w:val="24"/>
              </w:rPr>
              <w:t>ель 6</w:t>
            </w:r>
            <w:r w:rsidRP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0B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(мест) площадок накопления твердых коммунальных отходов, </w:t>
            </w:r>
            <w:r w:rsidR="00D00BD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 w:rsidR="00D00BDB" w:rsidRPr="00D00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50BE9" w:rsidRPr="00D00BDB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на основании данных актов выполненных работ, предоставляемых по окончании проведения работ по содержанию (мест) площадок накопления твердых коммунальных отходов в рамках заключенного контракта.</w:t>
            </w:r>
          </w:p>
        </w:tc>
      </w:tr>
      <w:tr w:rsidR="00EE5901" w:rsidRPr="00C95C8C" w:rsidTr="001C6948">
        <w:tc>
          <w:tcPr>
            <w:tcW w:w="756" w:type="dxa"/>
          </w:tcPr>
          <w:p w:rsidR="00EE5901" w:rsidRPr="00C95C8C" w:rsidRDefault="00EE5901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9" w:type="dxa"/>
            <w:gridSpan w:val="3"/>
          </w:tcPr>
          <w:p w:rsidR="00EE5901" w:rsidRPr="00C95C8C" w:rsidRDefault="00EF1DDE" w:rsidP="004132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EE5901"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5901" w:rsidRPr="007175EB">
              <w:rPr>
                <w:rFonts w:ascii="Times New Roman" w:eastAsia="Calibri" w:hAnsi="Times New Roman" w:cs="Times New Roman"/>
                <w:sz w:val="24"/>
                <w:szCs w:val="24"/>
              </w:rPr>
              <w:t>«Охрана, защита и воспроизводство городских лесов»</w:t>
            </w:r>
          </w:p>
        </w:tc>
      </w:tr>
      <w:tr w:rsidR="00EF1DDE" w:rsidRPr="00C95C8C" w:rsidTr="001C6948">
        <w:tc>
          <w:tcPr>
            <w:tcW w:w="756" w:type="dxa"/>
          </w:tcPr>
          <w:p w:rsidR="00EF1DDE" w:rsidRPr="00C95C8C" w:rsidRDefault="00413221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79" w:type="dxa"/>
            <w:gridSpan w:val="3"/>
          </w:tcPr>
          <w:p w:rsidR="00EF1DDE" w:rsidRPr="009E4B18" w:rsidRDefault="00EF1DDE" w:rsidP="004132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322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0615ED" w:rsidRPr="0041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32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13221" w:rsidRPr="00942AA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противопожарной безопасности в городских лесах</w:t>
            </w:r>
            <w:r w:rsidR="004132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42AAE" w:rsidRPr="00C95C8C" w:rsidTr="001C6948">
        <w:tc>
          <w:tcPr>
            <w:tcW w:w="756" w:type="dxa"/>
          </w:tcPr>
          <w:p w:rsidR="00942AAE" w:rsidRPr="00C95C8C" w:rsidRDefault="00942AAE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42AAE" w:rsidRPr="00C95C8C" w:rsidRDefault="00942AAE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766" w:type="dxa"/>
            <w:gridSpan w:val="2"/>
          </w:tcPr>
          <w:p w:rsidR="00942AAE" w:rsidRPr="00C95C8C" w:rsidRDefault="0041322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2024</w:t>
            </w:r>
            <w:r w:rsidR="00942AAE"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</w:p>
        </w:tc>
      </w:tr>
      <w:tr w:rsidR="00EE5901" w:rsidRPr="00C95C8C" w:rsidTr="001C6948">
        <w:trPr>
          <w:trHeight w:val="931"/>
        </w:trPr>
        <w:tc>
          <w:tcPr>
            <w:tcW w:w="756" w:type="dxa"/>
          </w:tcPr>
          <w:p w:rsidR="00EE5901" w:rsidRPr="00C95C8C" w:rsidRDefault="00EE5901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4132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</w:tcPr>
          <w:p w:rsidR="00EE5901" w:rsidRPr="00C95C8C" w:rsidRDefault="00413221" w:rsidP="007845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86">
              <w:rPr>
                <w:rFonts w:ascii="Times New Roman" w:eastAsia="Calibri" w:hAnsi="Times New Roman" w:cs="Times New Roman"/>
                <w:sz w:val="24"/>
                <w:szCs w:val="24"/>
              </w:rPr>
              <w:t>Охрана и защита городских лесов города Мегиона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033DDC" w:rsidRPr="00C95C8C" w:rsidRDefault="00EE5901" w:rsidP="00033D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работ </w:t>
            </w:r>
            <w:r w:rsidR="0083445D" w:rsidRPr="00834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обеспечению первичных мер </w:t>
            </w:r>
            <w:r w:rsidR="00F43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пожарной </w:t>
            </w:r>
            <w:r w:rsidR="00033DD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544" w:type="dxa"/>
            <w:shd w:val="clear" w:color="000000" w:fill="FFFFFF"/>
          </w:tcPr>
          <w:p w:rsidR="00EE5901" w:rsidRPr="00D00BDB" w:rsidRDefault="00EE5901" w:rsidP="00D00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5C8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13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2AAE" w:rsidRPr="00942AAE">
              <w:rPr>
                <w:rFonts w:ascii="Times New Roman" w:hAnsi="Times New Roman" w:cs="Times New Roman"/>
                <w:sz w:val="24"/>
                <w:szCs w:val="24"/>
              </w:rPr>
              <w:t>. Устройство противопожарной минерализованной полосы, км</w:t>
            </w:r>
            <w:r w:rsidR="00D00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BDB" w:rsidRPr="00350786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на основании данных актов выполненных работ, предоставляемых по окончании проведения работ по устройству противопожарной минерализованной полосы в рамках заключенного контракта.</w:t>
            </w:r>
          </w:p>
        </w:tc>
      </w:tr>
    </w:tbl>
    <w:p w:rsidR="00550BE9" w:rsidRDefault="00550BE9" w:rsidP="00D00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7F2D" w:rsidRPr="00587F2D" w:rsidRDefault="00587F2D" w:rsidP="00587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F2D">
        <w:rPr>
          <w:rFonts w:ascii="Times New Roman" w:eastAsia="Calibri" w:hAnsi="Times New Roman" w:cs="Times New Roman"/>
          <w:sz w:val="24"/>
          <w:szCs w:val="24"/>
        </w:rPr>
        <w:t>5.Финансовое обеспечение муниципальной программы</w:t>
      </w:r>
    </w:p>
    <w:p w:rsidR="00587F2D" w:rsidRPr="00587F2D" w:rsidRDefault="00587F2D" w:rsidP="00587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"/>
        <w:tblW w:w="15730" w:type="dxa"/>
        <w:tblLook w:val="04A0" w:firstRow="1" w:lastRow="0" w:firstColumn="1" w:lastColumn="0" w:noHBand="0" w:noVBand="1"/>
      </w:tblPr>
      <w:tblGrid>
        <w:gridCol w:w="696"/>
        <w:gridCol w:w="8263"/>
        <w:gridCol w:w="756"/>
        <w:gridCol w:w="756"/>
        <w:gridCol w:w="756"/>
        <w:gridCol w:w="756"/>
        <w:gridCol w:w="756"/>
        <w:gridCol w:w="756"/>
        <w:gridCol w:w="756"/>
        <w:gridCol w:w="1479"/>
      </w:tblGrid>
      <w:tr w:rsidR="008352A4" w:rsidRPr="00587F2D" w:rsidTr="00C30449">
        <w:tc>
          <w:tcPr>
            <w:tcW w:w="0" w:type="auto"/>
            <w:vMerge w:val="restart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771" w:type="dxa"/>
            <w:gridSpan w:val="8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352A4" w:rsidRPr="00587F2D" w:rsidTr="00C30449">
        <w:tc>
          <w:tcPr>
            <w:tcW w:w="0" w:type="auto"/>
            <w:vMerge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79" w:type="dxa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30449" w:rsidRPr="00587F2D" w:rsidTr="00C30449">
        <w:tc>
          <w:tcPr>
            <w:tcW w:w="0" w:type="auto"/>
            <w:gridSpan w:val="2"/>
            <w:vAlign w:val="center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1120,5</w:t>
            </w:r>
          </w:p>
        </w:tc>
      </w:tr>
      <w:tr w:rsidR="00C30449" w:rsidRPr="00587F2D" w:rsidTr="00C30449">
        <w:tc>
          <w:tcPr>
            <w:tcW w:w="0" w:type="auto"/>
            <w:gridSpan w:val="2"/>
            <w:vAlign w:val="center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30449" w:rsidRPr="00587F2D" w:rsidTr="00C30449">
        <w:tc>
          <w:tcPr>
            <w:tcW w:w="0" w:type="auto"/>
            <w:gridSpan w:val="2"/>
            <w:vAlign w:val="center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1120,5</w:t>
            </w:r>
          </w:p>
        </w:tc>
      </w:tr>
      <w:tr w:rsidR="00C30449" w:rsidRPr="00587F2D" w:rsidTr="00C30449">
        <w:tc>
          <w:tcPr>
            <w:tcW w:w="0" w:type="auto"/>
            <w:gridSpan w:val="2"/>
            <w:vAlign w:val="center"/>
          </w:tcPr>
          <w:p w:rsidR="008352A4" w:rsidRPr="00587F2D" w:rsidRDefault="008352A4" w:rsidP="0058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30449" w:rsidRPr="00587F2D" w:rsidTr="00C30449">
        <w:tc>
          <w:tcPr>
            <w:tcW w:w="0" w:type="auto"/>
            <w:gridSpan w:val="2"/>
          </w:tcPr>
          <w:p w:rsidR="008352A4" w:rsidRPr="00587F2D" w:rsidRDefault="008352A4" w:rsidP="00587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352A4" w:rsidRPr="00587F2D" w:rsidRDefault="008352A4" w:rsidP="00033D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проект «Сохранение уникальных водных объектов»</w:t>
            </w: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0" w:type="auto"/>
            <w:vAlign w:val="center"/>
          </w:tcPr>
          <w:p w:rsidR="008352A4" w:rsidRPr="00DD74CF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352A4" w:rsidRPr="00587F2D" w:rsidRDefault="008352A4" w:rsidP="00033D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352A4" w:rsidRPr="00DD74CF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352A4" w:rsidRPr="00587F2D" w:rsidRDefault="008352A4" w:rsidP="00033D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vAlign w:val="center"/>
          </w:tcPr>
          <w:p w:rsidR="008352A4" w:rsidRPr="00DD74CF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033DDC">
            <w:pPr>
              <w:jc w:val="center"/>
            </w:pPr>
            <w:r w:rsidRPr="00DD74C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8352A4" w:rsidRPr="00587F2D" w:rsidRDefault="008352A4" w:rsidP="00033D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8352A4" w:rsidRPr="00587F2D" w:rsidRDefault="008352A4" w:rsidP="00033D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033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352A4" w:rsidRPr="00033DDC" w:rsidRDefault="008352A4" w:rsidP="008352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D00BDB" w:rsidRPr="00D00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«Снижение негативного воздействия отходов производства и потребления на окружающую среду»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1120,5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1120,5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8352A4" w:rsidRPr="00587F2D" w:rsidRDefault="008352A4" w:rsidP="00835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C30449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52A4"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352A4" w:rsidRPr="00587F2D" w:rsidRDefault="00C30449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процессных мероприятий «Обеспечение мер противопожарной безопасности в городских лесах»</w:t>
            </w: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52A4"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C30449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52A4"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8352A4" w:rsidRPr="00587F2D" w:rsidRDefault="008352A4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83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C30449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52A4"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:rsidR="008352A4" w:rsidRPr="00587F2D" w:rsidRDefault="008352A4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rPr>
          <w:trHeight w:val="378"/>
        </w:trPr>
        <w:tc>
          <w:tcPr>
            <w:tcW w:w="0" w:type="auto"/>
          </w:tcPr>
          <w:p w:rsidR="008352A4" w:rsidRPr="00587F2D" w:rsidRDefault="00C30449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52A4"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:rsidR="008352A4" w:rsidRPr="00587F2D" w:rsidRDefault="008352A4" w:rsidP="003B4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3B4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Default="008352A4" w:rsidP="003B4D61">
            <w:pPr>
              <w:jc w:val="center"/>
            </w:pPr>
            <w:r w:rsidRPr="008B14D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52A4" w:rsidRPr="00587F2D" w:rsidTr="00C30449">
        <w:tc>
          <w:tcPr>
            <w:tcW w:w="0" w:type="auto"/>
          </w:tcPr>
          <w:p w:rsidR="008352A4" w:rsidRPr="00587F2D" w:rsidRDefault="00C30449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52A4"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0" w:type="auto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8352A4" w:rsidRPr="00587F2D" w:rsidRDefault="008352A4" w:rsidP="0058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F2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8E5A9B" w:rsidRPr="0097123F" w:rsidRDefault="00B16329" w:rsidP="00587F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</w:t>
      </w:r>
    </w:p>
    <w:sectPr w:rsidR="008E5A9B" w:rsidRPr="0097123F" w:rsidSect="00FF11BA">
      <w:pgSz w:w="16838" w:h="11905" w:orient="landscape" w:code="9"/>
      <w:pgMar w:top="1134" w:right="1134" w:bottom="1418" w:left="567" w:header="79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48" w:rsidRDefault="001E5F48" w:rsidP="009F61C3">
      <w:pPr>
        <w:spacing w:after="0" w:line="240" w:lineRule="auto"/>
      </w:pPr>
      <w:r>
        <w:separator/>
      </w:r>
    </w:p>
  </w:endnote>
  <w:endnote w:type="continuationSeparator" w:id="0">
    <w:p w:rsidR="001E5F48" w:rsidRDefault="001E5F48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48" w:rsidRDefault="001E5F48" w:rsidP="009F61C3">
      <w:pPr>
        <w:spacing w:after="0" w:line="240" w:lineRule="auto"/>
      </w:pPr>
      <w:r>
        <w:separator/>
      </w:r>
    </w:p>
  </w:footnote>
  <w:footnote w:type="continuationSeparator" w:id="0">
    <w:p w:rsidR="001E5F48" w:rsidRDefault="001E5F48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203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7BE" w:rsidRDefault="003357BE" w:rsidP="00EB6109">
        <w:pPr>
          <w:pStyle w:val="a7"/>
        </w:pPr>
      </w:p>
      <w:p w:rsidR="003357BE" w:rsidRDefault="003357BE" w:rsidP="003511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D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D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D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6C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A6D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357BE" w:rsidRPr="00351197" w:rsidRDefault="002256C2" w:rsidP="003511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BE" w:rsidRPr="00D55622" w:rsidRDefault="003357BE" w:rsidP="00D55622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4E2D"/>
    <w:multiLevelType w:val="hybridMultilevel"/>
    <w:tmpl w:val="E218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600961"/>
    <w:multiLevelType w:val="hybridMultilevel"/>
    <w:tmpl w:val="E218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10978"/>
    <w:multiLevelType w:val="hybridMultilevel"/>
    <w:tmpl w:val="8C92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3419"/>
    <w:multiLevelType w:val="hybridMultilevel"/>
    <w:tmpl w:val="E218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953A1"/>
    <w:multiLevelType w:val="multilevel"/>
    <w:tmpl w:val="154AF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07E4A"/>
    <w:rsid w:val="00014309"/>
    <w:rsid w:val="00015CE5"/>
    <w:rsid w:val="00016B92"/>
    <w:rsid w:val="00017F93"/>
    <w:rsid w:val="000260A1"/>
    <w:rsid w:val="00027506"/>
    <w:rsid w:val="00033C9B"/>
    <w:rsid w:val="00033DDC"/>
    <w:rsid w:val="00033F7E"/>
    <w:rsid w:val="00036319"/>
    <w:rsid w:val="000364A9"/>
    <w:rsid w:val="00036C98"/>
    <w:rsid w:val="000411C0"/>
    <w:rsid w:val="00042C43"/>
    <w:rsid w:val="00045CB2"/>
    <w:rsid w:val="00047296"/>
    <w:rsid w:val="00051E9F"/>
    <w:rsid w:val="00052EA9"/>
    <w:rsid w:val="00056D5E"/>
    <w:rsid w:val="000572E7"/>
    <w:rsid w:val="000615ED"/>
    <w:rsid w:val="000641E4"/>
    <w:rsid w:val="00065397"/>
    <w:rsid w:val="00071880"/>
    <w:rsid w:val="00073C2C"/>
    <w:rsid w:val="00082126"/>
    <w:rsid w:val="0008252C"/>
    <w:rsid w:val="00082713"/>
    <w:rsid w:val="00084137"/>
    <w:rsid w:val="00084D58"/>
    <w:rsid w:val="000857C1"/>
    <w:rsid w:val="00094529"/>
    <w:rsid w:val="00094803"/>
    <w:rsid w:val="000A4B97"/>
    <w:rsid w:val="000B22B4"/>
    <w:rsid w:val="000B56BA"/>
    <w:rsid w:val="000B6B77"/>
    <w:rsid w:val="000C3E21"/>
    <w:rsid w:val="000C672C"/>
    <w:rsid w:val="000D4395"/>
    <w:rsid w:val="000D6C3F"/>
    <w:rsid w:val="000E0CC6"/>
    <w:rsid w:val="000E0D50"/>
    <w:rsid w:val="000E409F"/>
    <w:rsid w:val="000E465E"/>
    <w:rsid w:val="000F2A74"/>
    <w:rsid w:val="000F474F"/>
    <w:rsid w:val="000F54E0"/>
    <w:rsid w:val="0010214D"/>
    <w:rsid w:val="00102CE8"/>
    <w:rsid w:val="001108AE"/>
    <w:rsid w:val="00112C4B"/>
    <w:rsid w:val="00112CA2"/>
    <w:rsid w:val="00113B43"/>
    <w:rsid w:val="001140B6"/>
    <w:rsid w:val="0012074E"/>
    <w:rsid w:val="00123811"/>
    <w:rsid w:val="001266A4"/>
    <w:rsid w:val="00127751"/>
    <w:rsid w:val="00130764"/>
    <w:rsid w:val="00133D09"/>
    <w:rsid w:val="00134039"/>
    <w:rsid w:val="00135980"/>
    <w:rsid w:val="00135BD8"/>
    <w:rsid w:val="00135FF4"/>
    <w:rsid w:val="0014113C"/>
    <w:rsid w:val="00141304"/>
    <w:rsid w:val="00143113"/>
    <w:rsid w:val="001501D0"/>
    <w:rsid w:val="00151D07"/>
    <w:rsid w:val="00153B16"/>
    <w:rsid w:val="001542D5"/>
    <w:rsid w:val="001712E3"/>
    <w:rsid w:val="001714F3"/>
    <w:rsid w:val="001718DA"/>
    <w:rsid w:val="00172DF4"/>
    <w:rsid w:val="001738DD"/>
    <w:rsid w:val="001761AB"/>
    <w:rsid w:val="00180493"/>
    <w:rsid w:val="0018150A"/>
    <w:rsid w:val="001830C9"/>
    <w:rsid w:val="00183343"/>
    <w:rsid w:val="001839D4"/>
    <w:rsid w:val="00183B8E"/>
    <w:rsid w:val="00186381"/>
    <w:rsid w:val="00187380"/>
    <w:rsid w:val="001905BC"/>
    <w:rsid w:val="00194614"/>
    <w:rsid w:val="00195C2D"/>
    <w:rsid w:val="001A5BE6"/>
    <w:rsid w:val="001A647F"/>
    <w:rsid w:val="001B33C2"/>
    <w:rsid w:val="001B3CBF"/>
    <w:rsid w:val="001B41B0"/>
    <w:rsid w:val="001B5EB3"/>
    <w:rsid w:val="001B6634"/>
    <w:rsid w:val="001C03CC"/>
    <w:rsid w:val="001C6156"/>
    <w:rsid w:val="001C6948"/>
    <w:rsid w:val="001D5A24"/>
    <w:rsid w:val="001E3DFA"/>
    <w:rsid w:val="001E4990"/>
    <w:rsid w:val="001E5F48"/>
    <w:rsid w:val="001E62EA"/>
    <w:rsid w:val="001E761C"/>
    <w:rsid w:val="001F0757"/>
    <w:rsid w:val="001F799A"/>
    <w:rsid w:val="00202AD8"/>
    <w:rsid w:val="002044DB"/>
    <w:rsid w:val="002051D9"/>
    <w:rsid w:val="00206F34"/>
    <w:rsid w:val="00210F1E"/>
    <w:rsid w:val="002132D4"/>
    <w:rsid w:val="002147B3"/>
    <w:rsid w:val="00216B79"/>
    <w:rsid w:val="00217E7E"/>
    <w:rsid w:val="00217F05"/>
    <w:rsid w:val="00222128"/>
    <w:rsid w:val="002256C2"/>
    <w:rsid w:val="00232418"/>
    <w:rsid w:val="002350BE"/>
    <w:rsid w:val="00236337"/>
    <w:rsid w:val="002365C8"/>
    <w:rsid w:val="00245288"/>
    <w:rsid w:val="002452E0"/>
    <w:rsid w:val="00246EF5"/>
    <w:rsid w:val="0024748E"/>
    <w:rsid w:val="0024789B"/>
    <w:rsid w:val="00262B22"/>
    <w:rsid w:val="00267C02"/>
    <w:rsid w:val="00271B25"/>
    <w:rsid w:val="00271C87"/>
    <w:rsid w:val="00271CF3"/>
    <w:rsid w:val="002724A6"/>
    <w:rsid w:val="00272D71"/>
    <w:rsid w:val="00274E4F"/>
    <w:rsid w:val="0027621B"/>
    <w:rsid w:val="002765A5"/>
    <w:rsid w:val="00276E5C"/>
    <w:rsid w:val="00277B3A"/>
    <w:rsid w:val="00277B8C"/>
    <w:rsid w:val="00277D6F"/>
    <w:rsid w:val="002846DC"/>
    <w:rsid w:val="00287FF0"/>
    <w:rsid w:val="00290E88"/>
    <w:rsid w:val="002925BF"/>
    <w:rsid w:val="0029623F"/>
    <w:rsid w:val="002A58B8"/>
    <w:rsid w:val="002B05F7"/>
    <w:rsid w:val="002B5D5E"/>
    <w:rsid w:val="002C03D5"/>
    <w:rsid w:val="002C1459"/>
    <w:rsid w:val="002C1A82"/>
    <w:rsid w:val="002C211B"/>
    <w:rsid w:val="002C35B1"/>
    <w:rsid w:val="002C7722"/>
    <w:rsid w:val="002D0CA3"/>
    <w:rsid w:val="002D63B4"/>
    <w:rsid w:val="002D6724"/>
    <w:rsid w:val="002D7D57"/>
    <w:rsid w:val="002E0FE4"/>
    <w:rsid w:val="002E7C8B"/>
    <w:rsid w:val="002F35F8"/>
    <w:rsid w:val="002F3F09"/>
    <w:rsid w:val="002F4031"/>
    <w:rsid w:val="00302368"/>
    <w:rsid w:val="00305BFA"/>
    <w:rsid w:val="00305CAA"/>
    <w:rsid w:val="0030662E"/>
    <w:rsid w:val="00306B60"/>
    <w:rsid w:val="00311220"/>
    <w:rsid w:val="003113F7"/>
    <w:rsid w:val="00313A42"/>
    <w:rsid w:val="00316E1E"/>
    <w:rsid w:val="0031750A"/>
    <w:rsid w:val="00317AA5"/>
    <w:rsid w:val="00323D07"/>
    <w:rsid w:val="00324F54"/>
    <w:rsid w:val="00331459"/>
    <w:rsid w:val="00332297"/>
    <w:rsid w:val="003346E4"/>
    <w:rsid w:val="003357BE"/>
    <w:rsid w:val="0033700F"/>
    <w:rsid w:val="00337DBF"/>
    <w:rsid w:val="0034047E"/>
    <w:rsid w:val="003433E0"/>
    <w:rsid w:val="0034412A"/>
    <w:rsid w:val="0034481F"/>
    <w:rsid w:val="00346A5C"/>
    <w:rsid w:val="00347FB1"/>
    <w:rsid w:val="00351197"/>
    <w:rsid w:val="00357946"/>
    <w:rsid w:val="00357E90"/>
    <w:rsid w:val="00363054"/>
    <w:rsid w:val="00367BAF"/>
    <w:rsid w:val="0037353A"/>
    <w:rsid w:val="00377299"/>
    <w:rsid w:val="00383235"/>
    <w:rsid w:val="003842E9"/>
    <w:rsid w:val="00396864"/>
    <w:rsid w:val="003A0B5B"/>
    <w:rsid w:val="003A3E54"/>
    <w:rsid w:val="003A519E"/>
    <w:rsid w:val="003A528D"/>
    <w:rsid w:val="003B119F"/>
    <w:rsid w:val="003B12A9"/>
    <w:rsid w:val="003B1E15"/>
    <w:rsid w:val="003B2350"/>
    <w:rsid w:val="003B260C"/>
    <w:rsid w:val="003B2614"/>
    <w:rsid w:val="003B3855"/>
    <w:rsid w:val="003B3BD8"/>
    <w:rsid w:val="003B4D61"/>
    <w:rsid w:val="003B6CEC"/>
    <w:rsid w:val="003C20DD"/>
    <w:rsid w:val="003C25F8"/>
    <w:rsid w:val="003C2C87"/>
    <w:rsid w:val="003C3A45"/>
    <w:rsid w:val="003C4F63"/>
    <w:rsid w:val="003D1565"/>
    <w:rsid w:val="003D2C87"/>
    <w:rsid w:val="003D63DD"/>
    <w:rsid w:val="003D6566"/>
    <w:rsid w:val="003E0F0A"/>
    <w:rsid w:val="003E43B3"/>
    <w:rsid w:val="003F4465"/>
    <w:rsid w:val="00401826"/>
    <w:rsid w:val="00402B2C"/>
    <w:rsid w:val="00402B9A"/>
    <w:rsid w:val="00403098"/>
    <w:rsid w:val="004055C3"/>
    <w:rsid w:val="00405A3E"/>
    <w:rsid w:val="00406F6E"/>
    <w:rsid w:val="00407AC4"/>
    <w:rsid w:val="00407ACC"/>
    <w:rsid w:val="00413221"/>
    <w:rsid w:val="00415973"/>
    <w:rsid w:val="0041614D"/>
    <w:rsid w:val="004174E2"/>
    <w:rsid w:val="00420242"/>
    <w:rsid w:val="004209B5"/>
    <w:rsid w:val="00423115"/>
    <w:rsid w:val="00424598"/>
    <w:rsid w:val="004328BC"/>
    <w:rsid w:val="00435836"/>
    <w:rsid w:val="00440517"/>
    <w:rsid w:val="004408A0"/>
    <w:rsid w:val="00442C21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36E1"/>
    <w:rsid w:val="004645EF"/>
    <w:rsid w:val="0046767F"/>
    <w:rsid w:val="00472964"/>
    <w:rsid w:val="0049217C"/>
    <w:rsid w:val="004927B9"/>
    <w:rsid w:val="0049285C"/>
    <w:rsid w:val="004955E3"/>
    <w:rsid w:val="00495634"/>
    <w:rsid w:val="004A00AA"/>
    <w:rsid w:val="004A1BD5"/>
    <w:rsid w:val="004A1F2D"/>
    <w:rsid w:val="004A3EE6"/>
    <w:rsid w:val="004A475F"/>
    <w:rsid w:val="004A4E4E"/>
    <w:rsid w:val="004A6096"/>
    <w:rsid w:val="004A76A0"/>
    <w:rsid w:val="004B24C8"/>
    <w:rsid w:val="004B2A32"/>
    <w:rsid w:val="004C042C"/>
    <w:rsid w:val="004C1B33"/>
    <w:rsid w:val="004C4317"/>
    <w:rsid w:val="004C4AA3"/>
    <w:rsid w:val="004C54E5"/>
    <w:rsid w:val="004C5CE8"/>
    <w:rsid w:val="004D2342"/>
    <w:rsid w:val="004E6F34"/>
    <w:rsid w:val="004E7C1E"/>
    <w:rsid w:val="004F2C48"/>
    <w:rsid w:val="004F3EC3"/>
    <w:rsid w:val="00503FAA"/>
    <w:rsid w:val="0050442F"/>
    <w:rsid w:val="00504EB1"/>
    <w:rsid w:val="00505D1D"/>
    <w:rsid w:val="005064B5"/>
    <w:rsid w:val="00511324"/>
    <w:rsid w:val="005143AF"/>
    <w:rsid w:val="00514A09"/>
    <w:rsid w:val="005155FF"/>
    <w:rsid w:val="00515F84"/>
    <w:rsid w:val="005172FF"/>
    <w:rsid w:val="00517C65"/>
    <w:rsid w:val="005205E3"/>
    <w:rsid w:val="00525E80"/>
    <w:rsid w:val="00532504"/>
    <w:rsid w:val="00535174"/>
    <w:rsid w:val="00537250"/>
    <w:rsid w:val="005377F5"/>
    <w:rsid w:val="005461B3"/>
    <w:rsid w:val="00547677"/>
    <w:rsid w:val="00550BE9"/>
    <w:rsid w:val="00551234"/>
    <w:rsid w:val="00552096"/>
    <w:rsid w:val="00566DC9"/>
    <w:rsid w:val="00567F8E"/>
    <w:rsid w:val="00575357"/>
    <w:rsid w:val="005766D3"/>
    <w:rsid w:val="00576736"/>
    <w:rsid w:val="0058055A"/>
    <w:rsid w:val="005831C4"/>
    <w:rsid w:val="005837B2"/>
    <w:rsid w:val="005854D7"/>
    <w:rsid w:val="00585B51"/>
    <w:rsid w:val="00585C79"/>
    <w:rsid w:val="005860DD"/>
    <w:rsid w:val="00587F2D"/>
    <w:rsid w:val="005912A2"/>
    <w:rsid w:val="005A25A8"/>
    <w:rsid w:val="005A581C"/>
    <w:rsid w:val="005B33DA"/>
    <w:rsid w:val="005C248E"/>
    <w:rsid w:val="005C5BED"/>
    <w:rsid w:val="005D16F4"/>
    <w:rsid w:val="005D54AD"/>
    <w:rsid w:val="005D5EEB"/>
    <w:rsid w:val="005D6F9E"/>
    <w:rsid w:val="005D6FBE"/>
    <w:rsid w:val="005D7CE9"/>
    <w:rsid w:val="005E05E1"/>
    <w:rsid w:val="005E108A"/>
    <w:rsid w:val="005E4E34"/>
    <w:rsid w:val="005F0DCB"/>
    <w:rsid w:val="005F2E36"/>
    <w:rsid w:val="005F4716"/>
    <w:rsid w:val="005F5C44"/>
    <w:rsid w:val="005F64AC"/>
    <w:rsid w:val="005F7F02"/>
    <w:rsid w:val="00603F0A"/>
    <w:rsid w:val="006041ED"/>
    <w:rsid w:val="00607C44"/>
    <w:rsid w:val="00614982"/>
    <w:rsid w:val="0061750E"/>
    <w:rsid w:val="00617A6B"/>
    <w:rsid w:val="00620359"/>
    <w:rsid w:val="00620A1F"/>
    <w:rsid w:val="006210D7"/>
    <w:rsid w:val="00622051"/>
    <w:rsid w:val="0062326E"/>
    <w:rsid w:val="00623FBC"/>
    <w:rsid w:val="006256A7"/>
    <w:rsid w:val="00632567"/>
    <w:rsid w:val="00633925"/>
    <w:rsid w:val="0063541F"/>
    <w:rsid w:val="006358AD"/>
    <w:rsid w:val="0064269E"/>
    <w:rsid w:val="00642A01"/>
    <w:rsid w:val="00644694"/>
    <w:rsid w:val="0064542A"/>
    <w:rsid w:val="006544CF"/>
    <w:rsid w:val="00654510"/>
    <w:rsid w:val="0065479F"/>
    <w:rsid w:val="00656CC9"/>
    <w:rsid w:val="006605CA"/>
    <w:rsid w:val="0066284E"/>
    <w:rsid w:val="00663C74"/>
    <w:rsid w:val="00664035"/>
    <w:rsid w:val="00666A8C"/>
    <w:rsid w:val="006708E0"/>
    <w:rsid w:val="00672E33"/>
    <w:rsid w:val="0067770A"/>
    <w:rsid w:val="00677AD6"/>
    <w:rsid w:val="006803F2"/>
    <w:rsid w:val="00680E77"/>
    <w:rsid w:val="0068192A"/>
    <w:rsid w:val="00681CA4"/>
    <w:rsid w:val="00686CF4"/>
    <w:rsid w:val="00690A5A"/>
    <w:rsid w:val="00691398"/>
    <w:rsid w:val="00695247"/>
    <w:rsid w:val="00695CFC"/>
    <w:rsid w:val="0069721A"/>
    <w:rsid w:val="006A0EC0"/>
    <w:rsid w:val="006A14FF"/>
    <w:rsid w:val="006A2E39"/>
    <w:rsid w:val="006A3848"/>
    <w:rsid w:val="006A690E"/>
    <w:rsid w:val="006B1AC1"/>
    <w:rsid w:val="006B3AB9"/>
    <w:rsid w:val="006B5E2D"/>
    <w:rsid w:val="006C208A"/>
    <w:rsid w:val="006C62FE"/>
    <w:rsid w:val="006D19F8"/>
    <w:rsid w:val="006D7F6F"/>
    <w:rsid w:val="006E1AD0"/>
    <w:rsid w:val="006E381E"/>
    <w:rsid w:val="006F4359"/>
    <w:rsid w:val="006F5CF8"/>
    <w:rsid w:val="006F6D0F"/>
    <w:rsid w:val="0070190A"/>
    <w:rsid w:val="00702B18"/>
    <w:rsid w:val="00707E55"/>
    <w:rsid w:val="007113EA"/>
    <w:rsid w:val="007175EB"/>
    <w:rsid w:val="00722F75"/>
    <w:rsid w:val="00726BEB"/>
    <w:rsid w:val="007357C1"/>
    <w:rsid w:val="00736D07"/>
    <w:rsid w:val="007421D7"/>
    <w:rsid w:val="00745A2F"/>
    <w:rsid w:val="00753571"/>
    <w:rsid w:val="0075434C"/>
    <w:rsid w:val="00756348"/>
    <w:rsid w:val="00762A5B"/>
    <w:rsid w:val="00764845"/>
    <w:rsid w:val="00764F23"/>
    <w:rsid w:val="007670B9"/>
    <w:rsid w:val="007725B6"/>
    <w:rsid w:val="00775B04"/>
    <w:rsid w:val="00782030"/>
    <w:rsid w:val="00784206"/>
    <w:rsid w:val="00784282"/>
    <w:rsid w:val="0078451C"/>
    <w:rsid w:val="0078477F"/>
    <w:rsid w:val="0079767A"/>
    <w:rsid w:val="007A36C7"/>
    <w:rsid w:val="007A42F9"/>
    <w:rsid w:val="007A6514"/>
    <w:rsid w:val="007A67CA"/>
    <w:rsid w:val="007B3895"/>
    <w:rsid w:val="007B5159"/>
    <w:rsid w:val="007B58C3"/>
    <w:rsid w:val="007B6ACC"/>
    <w:rsid w:val="007C3069"/>
    <w:rsid w:val="007C35CF"/>
    <w:rsid w:val="007C461D"/>
    <w:rsid w:val="007C67C3"/>
    <w:rsid w:val="007D2AA3"/>
    <w:rsid w:val="007D35ED"/>
    <w:rsid w:val="007D5D29"/>
    <w:rsid w:val="007E1638"/>
    <w:rsid w:val="007E3587"/>
    <w:rsid w:val="007F0F45"/>
    <w:rsid w:val="007F1997"/>
    <w:rsid w:val="007F4246"/>
    <w:rsid w:val="007F5DF9"/>
    <w:rsid w:val="00800E52"/>
    <w:rsid w:val="00803D78"/>
    <w:rsid w:val="00803F62"/>
    <w:rsid w:val="00807D29"/>
    <w:rsid w:val="00807E1D"/>
    <w:rsid w:val="00813FFB"/>
    <w:rsid w:val="008158A9"/>
    <w:rsid w:val="00820806"/>
    <w:rsid w:val="0082395A"/>
    <w:rsid w:val="00823D2C"/>
    <w:rsid w:val="0082547D"/>
    <w:rsid w:val="00825D18"/>
    <w:rsid w:val="008263D0"/>
    <w:rsid w:val="00833091"/>
    <w:rsid w:val="008332A9"/>
    <w:rsid w:val="0083445D"/>
    <w:rsid w:val="00834653"/>
    <w:rsid w:val="00834D95"/>
    <w:rsid w:val="008352A4"/>
    <w:rsid w:val="0084384E"/>
    <w:rsid w:val="00845AE5"/>
    <w:rsid w:val="008463F7"/>
    <w:rsid w:val="008470FF"/>
    <w:rsid w:val="00850791"/>
    <w:rsid w:val="00852E5A"/>
    <w:rsid w:val="008535C3"/>
    <w:rsid w:val="0085553D"/>
    <w:rsid w:val="008555BF"/>
    <w:rsid w:val="00855B51"/>
    <w:rsid w:val="00862A75"/>
    <w:rsid w:val="0086426B"/>
    <w:rsid w:val="0086776D"/>
    <w:rsid w:val="00871C5B"/>
    <w:rsid w:val="00871FBE"/>
    <w:rsid w:val="00873A72"/>
    <w:rsid w:val="00873DFB"/>
    <w:rsid w:val="008750A1"/>
    <w:rsid w:val="00875ABE"/>
    <w:rsid w:val="00875ED3"/>
    <w:rsid w:val="00876563"/>
    <w:rsid w:val="00893F83"/>
    <w:rsid w:val="00893FB2"/>
    <w:rsid w:val="00896F08"/>
    <w:rsid w:val="008B003B"/>
    <w:rsid w:val="008B1397"/>
    <w:rsid w:val="008C0897"/>
    <w:rsid w:val="008C100A"/>
    <w:rsid w:val="008C2CBB"/>
    <w:rsid w:val="008C3CEB"/>
    <w:rsid w:val="008C5A09"/>
    <w:rsid w:val="008C6607"/>
    <w:rsid w:val="008D234D"/>
    <w:rsid w:val="008D251C"/>
    <w:rsid w:val="008D283B"/>
    <w:rsid w:val="008D35CB"/>
    <w:rsid w:val="008E3D9E"/>
    <w:rsid w:val="008E5A9B"/>
    <w:rsid w:val="008E61E6"/>
    <w:rsid w:val="008E6374"/>
    <w:rsid w:val="008F1853"/>
    <w:rsid w:val="008F25D7"/>
    <w:rsid w:val="008F3785"/>
    <w:rsid w:val="008F488D"/>
    <w:rsid w:val="008F53AA"/>
    <w:rsid w:val="009002CB"/>
    <w:rsid w:val="0090078E"/>
    <w:rsid w:val="009040DA"/>
    <w:rsid w:val="00906A74"/>
    <w:rsid w:val="009101A2"/>
    <w:rsid w:val="00920BF8"/>
    <w:rsid w:val="0092623F"/>
    <w:rsid w:val="00933A62"/>
    <w:rsid w:val="00934081"/>
    <w:rsid w:val="00935966"/>
    <w:rsid w:val="00935A83"/>
    <w:rsid w:val="00937A83"/>
    <w:rsid w:val="009405DA"/>
    <w:rsid w:val="009415D5"/>
    <w:rsid w:val="009421F2"/>
    <w:rsid w:val="00942AAE"/>
    <w:rsid w:val="009439F7"/>
    <w:rsid w:val="0095017C"/>
    <w:rsid w:val="009505B2"/>
    <w:rsid w:val="009507AF"/>
    <w:rsid w:val="00950A36"/>
    <w:rsid w:val="00953CEA"/>
    <w:rsid w:val="00953DC1"/>
    <w:rsid w:val="00954F29"/>
    <w:rsid w:val="00961C95"/>
    <w:rsid w:val="0096253B"/>
    <w:rsid w:val="0097123F"/>
    <w:rsid w:val="00971CB9"/>
    <w:rsid w:val="009740AA"/>
    <w:rsid w:val="00977BAB"/>
    <w:rsid w:val="00987019"/>
    <w:rsid w:val="009905E4"/>
    <w:rsid w:val="009932D0"/>
    <w:rsid w:val="00995D45"/>
    <w:rsid w:val="009A0ED8"/>
    <w:rsid w:val="009A1CD3"/>
    <w:rsid w:val="009B0823"/>
    <w:rsid w:val="009B5DAF"/>
    <w:rsid w:val="009B6695"/>
    <w:rsid w:val="009C14F5"/>
    <w:rsid w:val="009C1A4B"/>
    <w:rsid w:val="009C5F49"/>
    <w:rsid w:val="009E02D6"/>
    <w:rsid w:val="009E2C33"/>
    <w:rsid w:val="009E3EE0"/>
    <w:rsid w:val="009E4B18"/>
    <w:rsid w:val="009E4CE2"/>
    <w:rsid w:val="009E4E7D"/>
    <w:rsid w:val="009E57D7"/>
    <w:rsid w:val="009E6BC4"/>
    <w:rsid w:val="009E6FB2"/>
    <w:rsid w:val="009E75D9"/>
    <w:rsid w:val="009E7BAB"/>
    <w:rsid w:val="009F096E"/>
    <w:rsid w:val="009F2A51"/>
    <w:rsid w:val="009F61C3"/>
    <w:rsid w:val="009F6FB4"/>
    <w:rsid w:val="009F779A"/>
    <w:rsid w:val="00A01951"/>
    <w:rsid w:val="00A0346B"/>
    <w:rsid w:val="00A03A9D"/>
    <w:rsid w:val="00A06641"/>
    <w:rsid w:val="00A06F93"/>
    <w:rsid w:val="00A078EC"/>
    <w:rsid w:val="00A14CF8"/>
    <w:rsid w:val="00A20918"/>
    <w:rsid w:val="00A21036"/>
    <w:rsid w:val="00A21F19"/>
    <w:rsid w:val="00A30FCF"/>
    <w:rsid w:val="00A3235C"/>
    <w:rsid w:val="00A35007"/>
    <w:rsid w:val="00A51C65"/>
    <w:rsid w:val="00A61563"/>
    <w:rsid w:val="00A71DA1"/>
    <w:rsid w:val="00A75DBA"/>
    <w:rsid w:val="00A81BC0"/>
    <w:rsid w:val="00A866EE"/>
    <w:rsid w:val="00A86C8E"/>
    <w:rsid w:val="00A93E8D"/>
    <w:rsid w:val="00AA2827"/>
    <w:rsid w:val="00AA46E7"/>
    <w:rsid w:val="00AA49FB"/>
    <w:rsid w:val="00AA5057"/>
    <w:rsid w:val="00AA6069"/>
    <w:rsid w:val="00AA64BE"/>
    <w:rsid w:val="00AA6D39"/>
    <w:rsid w:val="00AB2299"/>
    <w:rsid w:val="00AB31B0"/>
    <w:rsid w:val="00AB5602"/>
    <w:rsid w:val="00AC1EC2"/>
    <w:rsid w:val="00AC236F"/>
    <w:rsid w:val="00AC778C"/>
    <w:rsid w:val="00AD1355"/>
    <w:rsid w:val="00AD19AF"/>
    <w:rsid w:val="00AD3D9D"/>
    <w:rsid w:val="00AD61BD"/>
    <w:rsid w:val="00AE2506"/>
    <w:rsid w:val="00AE428B"/>
    <w:rsid w:val="00AE70CE"/>
    <w:rsid w:val="00AE733C"/>
    <w:rsid w:val="00AE7A1D"/>
    <w:rsid w:val="00AE7E2A"/>
    <w:rsid w:val="00AF11B9"/>
    <w:rsid w:val="00AF2FA3"/>
    <w:rsid w:val="00AF309C"/>
    <w:rsid w:val="00AF4FCB"/>
    <w:rsid w:val="00B0065B"/>
    <w:rsid w:val="00B00660"/>
    <w:rsid w:val="00B02D1D"/>
    <w:rsid w:val="00B04C84"/>
    <w:rsid w:val="00B05A5A"/>
    <w:rsid w:val="00B06201"/>
    <w:rsid w:val="00B0763F"/>
    <w:rsid w:val="00B10C38"/>
    <w:rsid w:val="00B123A5"/>
    <w:rsid w:val="00B15665"/>
    <w:rsid w:val="00B16329"/>
    <w:rsid w:val="00B16BB3"/>
    <w:rsid w:val="00B23517"/>
    <w:rsid w:val="00B26A89"/>
    <w:rsid w:val="00B30F0D"/>
    <w:rsid w:val="00B43F7E"/>
    <w:rsid w:val="00B47E39"/>
    <w:rsid w:val="00B51072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824BA"/>
    <w:rsid w:val="00B82561"/>
    <w:rsid w:val="00B90798"/>
    <w:rsid w:val="00BA25FA"/>
    <w:rsid w:val="00BA6D10"/>
    <w:rsid w:val="00BB367D"/>
    <w:rsid w:val="00BB77FC"/>
    <w:rsid w:val="00BC12C1"/>
    <w:rsid w:val="00BC439F"/>
    <w:rsid w:val="00BC5529"/>
    <w:rsid w:val="00BC5F92"/>
    <w:rsid w:val="00BD264F"/>
    <w:rsid w:val="00BD6D9D"/>
    <w:rsid w:val="00BE095F"/>
    <w:rsid w:val="00BE1DDD"/>
    <w:rsid w:val="00BE2297"/>
    <w:rsid w:val="00BE3197"/>
    <w:rsid w:val="00BE386E"/>
    <w:rsid w:val="00BE42E7"/>
    <w:rsid w:val="00BE476B"/>
    <w:rsid w:val="00BE4BB3"/>
    <w:rsid w:val="00BE70D1"/>
    <w:rsid w:val="00BF55BF"/>
    <w:rsid w:val="00BF62F0"/>
    <w:rsid w:val="00C0067F"/>
    <w:rsid w:val="00C023BB"/>
    <w:rsid w:val="00C0341E"/>
    <w:rsid w:val="00C04E72"/>
    <w:rsid w:val="00C05DC5"/>
    <w:rsid w:val="00C0615A"/>
    <w:rsid w:val="00C06513"/>
    <w:rsid w:val="00C07E26"/>
    <w:rsid w:val="00C10251"/>
    <w:rsid w:val="00C11BA3"/>
    <w:rsid w:val="00C11EC6"/>
    <w:rsid w:val="00C15EBD"/>
    <w:rsid w:val="00C20E3D"/>
    <w:rsid w:val="00C30449"/>
    <w:rsid w:val="00C32BF0"/>
    <w:rsid w:val="00C3364D"/>
    <w:rsid w:val="00C37C76"/>
    <w:rsid w:val="00C41B09"/>
    <w:rsid w:val="00C427F0"/>
    <w:rsid w:val="00C427F6"/>
    <w:rsid w:val="00C4351A"/>
    <w:rsid w:val="00C44A12"/>
    <w:rsid w:val="00C46E6B"/>
    <w:rsid w:val="00C52B5B"/>
    <w:rsid w:val="00C54D26"/>
    <w:rsid w:val="00C55986"/>
    <w:rsid w:val="00C5663F"/>
    <w:rsid w:val="00C566F2"/>
    <w:rsid w:val="00C57674"/>
    <w:rsid w:val="00C656F8"/>
    <w:rsid w:val="00C66B79"/>
    <w:rsid w:val="00C70779"/>
    <w:rsid w:val="00C7341A"/>
    <w:rsid w:val="00C745DA"/>
    <w:rsid w:val="00C76320"/>
    <w:rsid w:val="00C76915"/>
    <w:rsid w:val="00C80F55"/>
    <w:rsid w:val="00C82A02"/>
    <w:rsid w:val="00C83445"/>
    <w:rsid w:val="00C85B96"/>
    <w:rsid w:val="00C87C0D"/>
    <w:rsid w:val="00C903C4"/>
    <w:rsid w:val="00C92F1D"/>
    <w:rsid w:val="00C95AAD"/>
    <w:rsid w:val="00C95C8C"/>
    <w:rsid w:val="00C97A19"/>
    <w:rsid w:val="00CA19A5"/>
    <w:rsid w:val="00CA2888"/>
    <w:rsid w:val="00CA4312"/>
    <w:rsid w:val="00CA4609"/>
    <w:rsid w:val="00CA4759"/>
    <w:rsid w:val="00CA490B"/>
    <w:rsid w:val="00CA5B3C"/>
    <w:rsid w:val="00CA6546"/>
    <w:rsid w:val="00CB0124"/>
    <w:rsid w:val="00CB0862"/>
    <w:rsid w:val="00CB175D"/>
    <w:rsid w:val="00CB4CB1"/>
    <w:rsid w:val="00CB5727"/>
    <w:rsid w:val="00CB6ABE"/>
    <w:rsid w:val="00CB7666"/>
    <w:rsid w:val="00CC2267"/>
    <w:rsid w:val="00CC45FA"/>
    <w:rsid w:val="00CC57F1"/>
    <w:rsid w:val="00CC6B9A"/>
    <w:rsid w:val="00CC6F4B"/>
    <w:rsid w:val="00CC79E1"/>
    <w:rsid w:val="00CC7C41"/>
    <w:rsid w:val="00CD1E84"/>
    <w:rsid w:val="00CD5758"/>
    <w:rsid w:val="00CE095C"/>
    <w:rsid w:val="00CE2988"/>
    <w:rsid w:val="00CF14DE"/>
    <w:rsid w:val="00CF1CF8"/>
    <w:rsid w:val="00CF57B2"/>
    <w:rsid w:val="00CF66F1"/>
    <w:rsid w:val="00D00BDB"/>
    <w:rsid w:val="00D074AF"/>
    <w:rsid w:val="00D11E27"/>
    <w:rsid w:val="00D14ECA"/>
    <w:rsid w:val="00D20B9C"/>
    <w:rsid w:val="00D22974"/>
    <w:rsid w:val="00D2414A"/>
    <w:rsid w:val="00D340D7"/>
    <w:rsid w:val="00D3417D"/>
    <w:rsid w:val="00D34687"/>
    <w:rsid w:val="00D402E7"/>
    <w:rsid w:val="00D403DC"/>
    <w:rsid w:val="00D435B6"/>
    <w:rsid w:val="00D51B26"/>
    <w:rsid w:val="00D52C94"/>
    <w:rsid w:val="00D52CD4"/>
    <w:rsid w:val="00D5317C"/>
    <w:rsid w:val="00D53447"/>
    <w:rsid w:val="00D54D57"/>
    <w:rsid w:val="00D55622"/>
    <w:rsid w:val="00D6003D"/>
    <w:rsid w:val="00D61AC7"/>
    <w:rsid w:val="00D65A95"/>
    <w:rsid w:val="00D67D5F"/>
    <w:rsid w:val="00D716B7"/>
    <w:rsid w:val="00D7347A"/>
    <w:rsid w:val="00D74C3B"/>
    <w:rsid w:val="00D830FC"/>
    <w:rsid w:val="00D840AA"/>
    <w:rsid w:val="00D87E20"/>
    <w:rsid w:val="00D97ECE"/>
    <w:rsid w:val="00DA0C7A"/>
    <w:rsid w:val="00DA1625"/>
    <w:rsid w:val="00DA3F86"/>
    <w:rsid w:val="00DB0C2E"/>
    <w:rsid w:val="00DB17B8"/>
    <w:rsid w:val="00DB44F6"/>
    <w:rsid w:val="00DB477A"/>
    <w:rsid w:val="00DB69F0"/>
    <w:rsid w:val="00DC0C48"/>
    <w:rsid w:val="00DC3B5D"/>
    <w:rsid w:val="00DC5A13"/>
    <w:rsid w:val="00DC6E9A"/>
    <w:rsid w:val="00DD013D"/>
    <w:rsid w:val="00DD479F"/>
    <w:rsid w:val="00DD750B"/>
    <w:rsid w:val="00DD7DFB"/>
    <w:rsid w:val="00DE0812"/>
    <w:rsid w:val="00DE1C0E"/>
    <w:rsid w:val="00DF2635"/>
    <w:rsid w:val="00DF677C"/>
    <w:rsid w:val="00E00893"/>
    <w:rsid w:val="00E00DD1"/>
    <w:rsid w:val="00E04859"/>
    <w:rsid w:val="00E13A69"/>
    <w:rsid w:val="00E1741A"/>
    <w:rsid w:val="00E232BE"/>
    <w:rsid w:val="00E24673"/>
    <w:rsid w:val="00E2559D"/>
    <w:rsid w:val="00E2582E"/>
    <w:rsid w:val="00E262E4"/>
    <w:rsid w:val="00E312E4"/>
    <w:rsid w:val="00E33118"/>
    <w:rsid w:val="00E36977"/>
    <w:rsid w:val="00E44108"/>
    <w:rsid w:val="00E442E6"/>
    <w:rsid w:val="00E451A9"/>
    <w:rsid w:val="00E46280"/>
    <w:rsid w:val="00E47212"/>
    <w:rsid w:val="00E52F18"/>
    <w:rsid w:val="00E53678"/>
    <w:rsid w:val="00E5781E"/>
    <w:rsid w:val="00E6029C"/>
    <w:rsid w:val="00E61CFA"/>
    <w:rsid w:val="00E63C70"/>
    <w:rsid w:val="00E678D9"/>
    <w:rsid w:val="00E70617"/>
    <w:rsid w:val="00E71397"/>
    <w:rsid w:val="00E720AF"/>
    <w:rsid w:val="00E75C87"/>
    <w:rsid w:val="00E7762B"/>
    <w:rsid w:val="00E77DD8"/>
    <w:rsid w:val="00E828D0"/>
    <w:rsid w:val="00E82BAD"/>
    <w:rsid w:val="00E8345D"/>
    <w:rsid w:val="00E83635"/>
    <w:rsid w:val="00E85653"/>
    <w:rsid w:val="00E873F1"/>
    <w:rsid w:val="00E946C1"/>
    <w:rsid w:val="00E96542"/>
    <w:rsid w:val="00EA040B"/>
    <w:rsid w:val="00EA084F"/>
    <w:rsid w:val="00EA5CCB"/>
    <w:rsid w:val="00EA6D80"/>
    <w:rsid w:val="00EB2D8A"/>
    <w:rsid w:val="00EB6109"/>
    <w:rsid w:val="00EB6199"/>
    <w:rsid w:val="00EC1843"/>
    <w:rsid w:val="00EC2365"/>
    <w:rsid w:val="00EC4AB7"/>
    <w:rsid w:val="00EC55DD"/>
    <w:rsid w:val="00EC7ABA"/>
    <w:rsid w:val="00EC7D9A"/>
    <w:rsid w:val="00ED2A7E"/>
    <w:rsid w:val="00ED3700"/>
    <w:rsid w:val="00ED5084"/>
    <w:rsid w:val="00ED561A"/>
    <w:rsid w:val="00ED7D6A"/>
    <w:rsid w:val="00EE08D1"/>
    <w:rsid w:val="00EE5901"/>
    <w:rsid w:val="00EF02A5"/>
    <w:rsid w:val="00EF1DDE"/>
    <w:rsid w:val="00EF2208"/>
    <w:rsid w:val="00EF2764"/>
    <w:rsid w:val="00EF6457"/>
    <w:rsid w:val="00F00AAF"/>
    <w:rsid w:val="00F0260C"/>
    <w:rsid w:val="00F02C4A"/>
    <w:rsid w:val="00F02FE7"/>
    <w:rsid w:val="00F04076"/>
    <w:rsid w:val="00F065CF"/>
    <w:rsid w:val="00F10619"/>
    <w:rsid w:val="00F1697D"/>
    <w:rsid w:val="00F16D47"/>
    <w:rsid w:val="00F23E3C"/>
    <w:rsid w:val="00F25F7F"/>
    <w:rsid w:val="00F26AFF"/>
    <w:rsid w:val="00F271DE"/>
    <w:rsid w:val="00F33935"/>
    <w:rsid w:val="00F378AC"/>
    <w:rsid w:val="00F412A0"/>
    <w:rsid w:val="00F41905"/>
    <w:rsid w:val="00F424CB"/>
    <w:rsid w:val="00F43C33"/>
    <w:rsid w:val="00F440AA"/>
    <w:rsid w:val="00F45749"/>
    <w:rsid w:val="00F46842"/>
    <w:rsid w:val="00F4789A"/>
    <w:rsid w:val="00F50938"/>
    <w:rsid w:val="00F52324"/>
    <w:rsid w:val="00F547DD"/>
    <w:rsid w:val="00F56E54"/>
    <w:rsid w:val="00F57CFA"/>
    <w:rsid w:val="00F60E42"/>
    <w:rsid w:val="00F61731"/>
    <w:rsid w:val="00F63115"/>
    <w:rsid w:val="00F639F4"/>
    <w:rsid w:val="00F6779D"/>
    <w:rsid w:val="00F7267B"/>
    <w:rsid w:val="00F7356D"/>
    <w:rsid w:val="00F77FBF"/>
    <w:rsid w:val="00F8092E"/>
    <w:rsid w:val="00F81839"/>
    <w:rsid w:val="00F8448B"/>
    <w:rsid w:val="00F846ED"/>
    <w:rsid w:val="00F9043D"/>
    <w:rsid w:val="00F917B9"/>
    <w:rsid w:val="00F9485E"/>
    <w:rsid w:val="00F94EBF"/>
    <w:rsid w:val="00F96766"/>
    <w:rsid w:val="00F96F93"/>
    <w:rsid w:val="00FA0397"/>
    <w:rsid w:val="00FA0DB7"/>
    <w:rsid w:val="00FA1362"/>
    <w:rsid w:val="00FA15DE"/>
    <w:rsid w:val="00FB4D6F"/>
    <w:rsid w:val="00FB7D35"/>
    <w:rsid w:val="00FC1A74"/>
    <w:rsid w:val="00FC544C"/>
    <w:rsid w:val="00FC7E39"/>
    <w:rsid w:val="00FD300F"/>
    <w:rsid w:val="00FD62A4"/>
    <w:rsid w:val="00FE5064"/>
    <w:rsid w:val="00FE624C"/>
    <w:rsid w:val="00FE6BAF"/>
    <w:rsid w:val="00FE772F"/>
    <w:rsid w:val="00FF11BA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9C6B0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09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table" w:customStyle="1" w:styleId="111">
    <w:name w:val="Сетка таблицы111"/>
    <w:basedOn w:val="a1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7175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62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2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6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C9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58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B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0F4F-1C3E-465B-A498-2E7DF3D6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Pages>12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Алена Викторовна</dc:creator>
  <cp:keywords/>
  <dc:description/>
  <cp:lastModifiedBy>Сяфукова Эльвира Мягзумовна</cp:lastModifiedBy>
  <cp:revision>31</cp:revision>
  <cp:lastPrinted>2024-11-15T05:02:00Z</cp:lastPrinted>
  <dcterms:created xsi:type="dcterms:W3CDTF">2023-09-12T05:33:00Z</dcterms:created>
  <dcterms:modified xsi:type="dcterms:W3CDTF">2024-11-15T05:03:00Z</dcterms:modified>
</cp:coreProperties>
</file>