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A8" w:rsidRPr="00935DC7" w:rsidRDefault="00CF3EA8" w:rsidP="00CF3EA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ПОСТАНОВЛЕНИЕ </w:t>
      </w:r>
    </w:p>
    <w:p w:rsidR="00CF3EA8" w:rsidRPr="00935DC7" w:rsidRDefault="00CF3EA8" w:rsidP="00CF3EA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АДМИНИСТРАЦИИ ГОРОДА</w:t>
      </w:r>
    </w:p>
    <w:p w:rsidR="00CF3EA8" w:rsidRPr="00935DC7" w:rsidRDefault="00CF3EA8" w:rsidP="00CF3E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F3EA8" w:rsidRPr="00935DC7" w:rsidRDefault="00CF3EA8" w:rsidP="00CF3EA8">
      <w:pPr>
        <w:spacing w:before="300" w:after="20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lang w:eastAsia="ru-RU"/>
        </w:rPr>
        <w:t>от 27.12.2018                                                                                                                                       №2910</w:t>
      </w:r>
    </w:p>
    <w:p w:rsidR="00CF3EA8" w:rsidRPr="00935DC7" w:rsidRDefault="00CF3EA8" w:rsidP="00CF3EA8">
      <w:pPr>
        <w:spacing w:before="300" w:after="20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F3EA8" w:rsidRPr="00935DC7" w:rsidRDefault="00CF3EA8" w:rsidP="00CF3EA8">
      <w:pPr>
        <w:spacing w:before="300" w:after="20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lang w:eastAsia="ru-RU"/>
        </w:rPr>
        <w:t>с изменениями от 12.07.2019</w:t>
      </w:r>
      <w:r w:rsidR="00776758" w:rsidRPr="00935D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№1417</w:t>
      </w:r>
      <w:r w:rsidRPr="00935DC7">
        <w:rPr>
          <w:rFonts w:ascii="Times New Roman" w:eastAsia="Times New Roman" w:hAnsi="Times New Roman" w:cs="Times New Roman"/>
          <w:color w:val="000000" w:themeColor="text1"/>
          <w:lang w:eastAsia="ru-RU"/>
        </w:rPr>
        <w:t>; 24.04.2020</w:t>
      </w:r>
      <w:r w:rsidR="00776758" w:rsidRPr="00935D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№818</w:t>
      </w:r>
      <w:r w:rsidR="004047ED" w:rsidRPr="00935D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от 01.10.2020 </w:t>
      </w:r>
      <w:r w:rsidR="002906C0" w:rsidRPr="00935DC7">
        <w:rPr>
          <w:rFonts w:ascii="Times New Roman" w:eastAsia="Times New Roman" w:hAnsi="Times New Roman" w:cs="Times New Roman"/>
          <w:color w:val="000000" w:themeColor="text1"/>
          <w:lang w:eastAsia="ru-RU"/>
        </w:rPr>
        <w:t>№1847</w:t>
      </w:r>
      <w:r w:rsidR="00216930" w:rsidRPr="00935DC7">
        <w:rPr>
          <w:rFonts w:ascii="Times New Roman" w:eastAsia="Times New Roman" w:hAnsi="Times New Roman" w:cs="Times New Roman"/>
          <w:color w:val="000000" w:themeColor="text1"/>
          <w:lang w:eastAsia="ru-RU"/>
        </w:rPr>
        <w:t>, от 18.02.2021 №372</w:t>
      </w:r>
    </w:p>
    <w:p w:rsidR="00CF3EA8" w:rsidRPr="00935DC7" w:rsidRDefault="00CF3EA8" w:rsidP="00CF3EA8">
      <w:pPr>
        <w:spacing w:after="200" w:line="276" w:lineRule="auto"/>
        <w:rPr>
          <w:rFonts w:ascii="Calibri" w:eastAsia="Calibri" w:hAnsi="Calibri" w:cs="Times New Roman"/>
          <w:color w:val="000000" w:themeColor="text1"/>
          <w:lang w:eastAsia="ru-RU"/>
        </w:rPr>
      </w:pPr>
    </w:p>
    <w:p w:rsidR="00CF3EA8" w:rsidRPr="00935DC7" w:rsidRDefault="00CF3EA8" w:rsidP="00CF3EA8">
      <w:pPr>
        <w:spacing w:before="300" w:after="20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F3EA8" w:rsidRPr="00935DC7" w:rsidRDefault="00CF3EA8" w:rsidP="00CF3EA8">
      <w:pPr>
        <w:spacing w:before="300" w:after="20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4"/>
        <w:tblW w:w="622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</w:tblGrid>
      <w:tr w:rsidR="003C42CE" w:rsidRPr="00935DC7" w:rsidTr="003C42CE">
        <w:trPr>
          <w:trHeight w:val="1360"/>
        </w:trPr>
        <w:tc>
          <w:tcPr>
            <w:tcW w:w="6228" w:type="dxa"/>
          </w:tcPr>
          <w:p w:rsidR="003C42CE" w:rsidRPr="00935DC7" w:rsidRDefault="003C42CE" w:rsidP="000E71BB">
            <w:pPr>
              <w:autoSpaceDE w:val="0"/>
              <w:autoSpaceDN w:val="0"/>
              <w:adjustRightInd w:val="0"/>
              <w:ind w:left="85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города от 27.12.2018 </w:t>
            </w:r>
          </w:p>
          <w:p w:rsidR="003C42CE" w:rsidRPr="00935DC7" w:rsidRDefault="003C42CE" w:rsidP="000E71BB">
            <w:pPr>
              <w:autoSpaceDE w:val="0"/>
              <w:autoSpaceDN w:val="0"/>
              <w:adjustRightInd w:val="0"/>
              <w:ind w:left="85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№2910 «Об утверждении муниципальной программы «Развитие жилищно-</w:t>
            </w:r>
          </w:p>
          <w:p w:rsidR="003C42CE" w:rsidRPr="00935DC7" w:rsidRDefault="003C42CE" w:rsidP="000E71BB">
            <w:pPr>
              <w:autoSpaceDE w:val="0"/>
              <w:autoSpaceDN w:val="0"/>
              <w:adjustRightInd w:val="0"/>
              <w:ind w:left="85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коммунального комплекса и повышение энергетической эффективности в городском округе город  </w:t>
            </w:r>
            <w:proofErr w:type="spellStart"/>
            <w:r w:rsidRPr="00935D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Мегион</w:t>
            </w:r>
            <w:proofErr w:type="spellEnd"/>
            <w:r w:rsidRPr="00935D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2019 – 2025 годы»</w:t>
            </w:r>
          </w:p>
        </w:tc>
      </w:tr>
    </w:tbl>
    <w:p w:rsidR="003C42CE" w:rsidRPr="00935DC7" w:rsidRDefault="003C42CE" w:rsidP="003C4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42CE" w:rsidRPr="00935DC7" w:rsidRDefault="003C42CE" w:rsidP="003C4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42CE" w:rsidRPr="00935DC7" w:rsidRDefault="003C42CE" w:rsidP="003C42C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целях обеспечения отражения </w:t>
      </w:r>
      <w:r w:rsidRPr="00935DC7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результата реализации, достижения целей исполнения мероприятия «Предоставление грантов в форме субсидии победителям конкурса поддержки местных инициатив» (в рамках инициативного бюджетирования) и в соответствии с требованиями раздела 2 «Механизм реализации мероприятий муниципальной программы» Модельной программы городского округа город </w:t>
      </w:r>
      <w:proofErr w:type="spellStart"/>
      <w:r w:rsidRPr="00935DC7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Мегион</w:t>
      </w:r>
      <w:proofErr w:type="spellEnd"/>
      <w:r w:rsidRPr="00935DC7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, утвержденной постановлением администрации города от 19.10.2018 №2207 «О модельной муниципальной программе, порядке разработки и утверждения муниципальных программ городского округа город  </w:t>
      </w:r>
      <w:proofErr w:type="spellStart"/>
      <w:r w:rsidRPr="00935DC7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Мегион</w:t>
      </w:r>
      <w:proofErr w:type="spellEnd"/>
      <w:r w:rsidRPr="00935DC7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»:</w:t>
      </w:r>
    </w:p>
    <w:p w:rsidR="003C42CE" w:rsidRPr="00935DC7" w:rsidRDefault="003C42CE" w:rsidP="003C42C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1.Внести в постановление администрации города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Мегионе</w:t>
      </w:r>
      <w:proofErr w:type="spellEnd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2019 – 2025 годы» следующие изменения:</w:t>
      </w:r>
    </w:p>
    <w:p w:rsidR="003C42CE" w:rsidRPr="00935DC7" w:rsidRDefault="003C42CE" w:rsidP="003C42C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1.Заголовок</w:t>
      </w:r>
      <w:proofErr w:type="gramEnd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изложить в новой редакции: «О внесении изменений в постановление администрации города от 27.12.2018 №2910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Мегионе</w:t>
      </w:r>
      <w:proofErr w:type="spellEnd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2019-2025 годы».</w:t>
      </w:r>
    </w:p>
    <w:p w:rsidR="003C42CE" w:rsidRPr="00935DC7" w:rsidRDefault="003C42CE" w:rsidP="003C42C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2.По</w:t>
      </w:r>
      <w:proofErr w:type="gramEnd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всему тексту постановления  и в приложениях к постановлению слова «городской округ город </w:t>
      </w:r>
      <w:proofErr w:type="spellStart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Мегион</w:t>
      </w:r>
      <w:proofErr w:type="spellEnd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 соответствующих падежах заменить на слова «город </w:t>
      </w:r>
      <w:proofErr w:type="spellStart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Мегион</w:t>
      </w:r>
      <w:proofErr w:type="spellEnd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соответствующих падежах.</w:t>
      </w:r>
    </w:p>
    <w:p w:rsidR="003C42CE" w:rsidRPr="00935DC7" w:rsidRDefault="003C42CE" w:rsidP="003C42C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3.Паспорт</w:t>
      </w:r>
      <w:proofErr w:type="gramEnd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программы изложить в новой редакции, согласно приложению 1 к настоящему постановлению.</w:t>
      </w:r>
    </w:p>
    <w:p w:rsidR="003C42CE" w:rsidRPr="00935DC7" w:rsidRDefault="003C42CE" w:rsidP="003C42C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4.Раздел</w:t>
      </w:r>
      <w:proofErr w:type="gramEnd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«Механизм реализации муниципальной программы» изложить в новой редакции, согласно приложению 2 к настоящему постановлению.</w:t>
      </w:r>
    </w:p>
    <w:p w:rsidR="003C42CE" w:rsidRPr="00935DC7" w:rsidRDefault="003C42CE" w:rsidP="003C42C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1.5. Таблицу 1 «Целевые показатели муниципальной программы» </w:t>
      </w: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новой редакции, согласно приложению 3 к настоящему постановлению.</w:t>
      </w:r>
    </w:p>
    <w:p w:rsidR="003C42CE" w:rsidRPr="00935DC7" w:rsidRDefault="003C42CE" w:rsidP="003C42C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1.</w:t>
      </w:r>
      <w:proofErr w:type="gramStart"/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6.Таблицу</w:t>
      </w:r>
      <w:proofErr w:type="gramEnd"/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4 «</w:t>
      </w: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показателями»  изложить  в новой редакции, согласно приложению 4 к настоящему постановлению.</w:t>
      </w:r>
    </w:p>
    <w:p w:rsidR="003C42CE" w:rsidRPr="00935DC7" w:rsidRDefault="003C42CE" w:rsidP="003C42CE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2.Управлению информационной политики администрации города опубликовать постановление в газете «</w:t>
      </w:r>
      <w:proofErr w:type="spellStart"/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Мегионские</w:t>
      </w:r>
      <w:proofErr w:type="spellEnd"/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новости» и разместить на официальном сайте администрации города в сети Интернет.</w:t>
      </w:r>
    </w:p>
    <w:p w:rsidR="003C42CE" w:rsidRPr="00935DC7" w:rsidRDefault="003C42CE" w:rsidP="003C42CE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3.Настоящее постановление вступает в силу после его официального опубликования. </w:t>
      </w:r>
    </w:p>
    <w:p w:rsidR="003C42CE" w:rsidRPr="00935DC7" w:rsidRDefault="003C42CE" w:rsidP="003C42CE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4.Контроль </w:t>
      </w:r>
      <w:proofErr w:type="gramStart"/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  выполнением</w:t>
      </w:r>
      <w:proofErr w:type="gramEnd"/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возложить на заместителя главы города.</w:t>
      </w:r>
    </w:p>
    <w:p w:rsidR="003C42CE" w:rsidRPr="00935DC7" w:rsidRDefault="003C42CE" w:rsidP="003C42CE">
      <w:pPr>
        <w:suppressAutoHyphens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3C42CE" w:rsidRPr="00935DC7" w:rsidRDefault="003C42CE" w:rsidP="003C42CE">
      <w:pPr>
        <w:suppressAutoHyphens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3C42CE">
      <w:pPr>
        <w:spacing w:after="0" w:line="240" w:lineRule="auto"/>
        <w:ind w:left="-142" w:right="1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94109D" w:rsidRPr="00935DC7" w:rsidRDefault="0094109D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94109D" w:rsidRPr="00935DC7" w:rsidRDefault="0094109D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42CE" w:rsidRPr="00935DC7" w:rsidRDefault="003C42CE" w:rsidP="00CF3EA8">
      <w:pPr>
        <w:spacing w:after="0" w:line="240" w:lineRule="auto"/>
        <w:ind w:left="4961" w:right="1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94109D" w:rsidRPr="00935DC7" w:rsidRDefault="00301435" w:rsidP="00CF3EA8">
      <w:pPr>
        <w:spacing w:after="0" w:line="240" w:lineRule="auto"/>
        <w:ind w:left="4961" w:right="1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935DC7">
        <w:rPr>
          <w:rFonts w:ascii="Times New Roman" w:eastAsia="Calibri" w:hAnsi="Times New Roman" w:cs="Times New Roman"/>
          <w:color w:val="000000" w:themeColor="text1"/>
        </w:rPr>
        <w:lastRenderedPageBreak/>
        <w:t>Приложение  1</w:t>
      </w:r>
      <w:proofErr w:type="gramEnd"/>
      <w:r w:rsidRPr="00935DC7">
        <w:rPr>
          <w:rFonts w:ascii="Times New Roman" w:eastAsia="Calibri" w:hAnsi="Times New Roman" w:cs="Times New Roman"/>
          <w:color w:val="000000" w:themeColor="text1"/>
        </w:rPr>
        <w:t xml:space="preserve"> к </w:t>
      </w:r>
      <w:r w:rsidR="00CF3EA8" w:rsidRPr="00935DC7">
        <w:rPr>
          <w:rFonts w:ascii="Times New Roman" w:eastAsia="Calibri" w:hAnsi="Times New Roman" w:cs="Times New Roman"/>
          <w:color w:val="000000" w:themeColor="text1"/>
        </w:rPr>
        <w:t xml:space="preserve">  постановлению  администрации города   </w:t>
      </w:r>
    </w:p>
    <w:p w:rsidR="00CF3EA8" w:rsidRPr="00935DC7" w:rsidRDefault="0094109D" w:rsidP="00CF3EA8">
      <w:pPr>
        <w:spacing w:after="0" w:line="240" w:lineRule="auto"/>
        <w:ind w:left="4961" w:right="1"/>
        <w:rPr>
          <w:rFonts w:ascii="Times New Roman" w:eastAsia="Calibri" w:hAnsi="Times New Roman" w:cs="Times New Roman"/>
          <w:color w:val="000000" w:themeColor="text1"/>
        </w:rPr>
      </w:pPr>
      <w:r w:rsidRPr="00935DC7">
        <w:rPr>
          <w:rFonts w:ascii="Times New Roman" w:eastAsia="Calibri" w:hAnsi="Times New Roman" w:cs="Times New Roman"/>
          <w:color w:val="000000" w:themeColor="text1"/>
        </w:rPr>
        <w:t>от 27.12.2018 №2910</w:t>
      </w:r>
      <w:r w:rsidR="00CF3EA8" w:rsidRPr="00935DC7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</w:t>
      </w:r>
      <w:r w:rsidRPr="00935DC7">
        <w:rPr>
          <w:rFonts w:ascii="Times New Roman" w:eastAsia="Calibri" w:hAnsi="Times New Roman" w:cs="Times New Roman"/>
          <w:color w:val="000000" w:themeColor="text1"/>
        </w:rPr>
        <w:t xml:space="preserve">                           </w:t>
      </w:r>
    </w:p>
    <w:p w:rsidR="00CF3EA8" w:rsidRPr="00935DC7" w:rsidRDefault="00CF3EA8" w:rsidP="00CF3EA8">
      <w:pPr>
        <w:spacing w:after="0" w:line="240" w:lineRule="auto"/>
        <w:ind w:left="4962" w:right="1" w:hanging="1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935DC7">
        <w:rPr>
          <w:rFonts w:ascii="Times New Roman" w:eastAsia="Calibri" w:hAnsi="Times New Roman" w:cs="Times New Roman"/>
          <w:color w:val="000000" w:themeColor="text1"/>
        </w:rPr>
        <w:t>Паспорт муниципальной программы</w:t>
      </w:r>
    </w:p>
    <w:p w:rsidR="004047ED" w:rsidRPr="00935DC7" w:rsidRDefault="004047ED" w:rsidP="00CF3E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935DC7">
        <w:rPr>
          <w:rFonts w:ascii="Times New Roman" w:eastAsia="Calibri" w:hAnsi="Times New Roman" w:cs="Times New Roman"/>
          <w:color w:val="000000" w:themeColor="text1"/>
        </w:rPr>
        <w:t>(далее-муниципальная программа)</w:t>
      </w:r>
    </w:p>
    <w:p w:rsidR="00CF3EA8" w:rsidRPr="00935DC7" w:rsidRDefault="00CF3EA8" w:rsidP="00CF3E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8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7154"/>
      </w:tblGrid>
      <w:tr w:rsidR="00CF3EA8" w:rsidRPr="00935DC7" w:rsidTr="006B6155">
        <w:trPr>
          <w:trHeight w:val="505"/>
        </w:trPr>
        <w:tc>
          <w:tcPr>
            <w:tcW w:w="2666" w:type="dxa"/>
          </w:tcPr>
          <w:p w:rsidR="00CF3EA8" w:rsidRPr="00935DC7" w:rsidRDefault="00CF3EA8" w:rsidP="00CF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Наименование 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муниципальной  программы</w:t>
            </w:r>
          </w:p>
        </w:tc>
        <w:tc>
          <w:tcPr>
            <w:tcW w:w="7154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«Развитие жилищно-коммунального комплекса и повышение энергетической эффективности в город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е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  <w:proofErr w:type="spell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Мегион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е</w:t>
            </w:r>
            <w:proofErr w:type="spell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на 2019 – 2025 годы»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000000" w:themeColor="text1"/>
                <w:lang w:eastAsia="ko-KR"/>
              </w:rPr>
            </w:pPr>
          </w:p>
        </w:tc>
      </w:tr>
      <w:tr w:rsidR="00CF3EA8" w:rsidRPr="00935DC7" w:rsidTr="006B6155">
        <w:trPr>
          <w:trHeight w:val="1174"/>
        </w:trPr>
        <w:tc>
          <w:tcPr>
            <w:tcW w:w="2666" w:type="dxa"/>
          </w:tcPr>
          <w:p w:rsidR="00CF3EA8" w:rsidRPr="00935DC7" w:rsidRDefault="00CF3EA8" w:rsidP="00CF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7154" w:type="dxa"/>
          </w:tcPr>
          <w:p w:rsidR="00CF3EA8" w:rsidRPr="00935DC7" w:rsidRDefault="00CF3EA8" w:rsidP="00CF3EA8">
            <w:pPr>
              <w:spacing w:after="0" w:line="240" w:lineRule="auto"/>
              <w:ind w:left="30" w:hanging="1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Постановление администрации города от 27.12.2018 №2910</w:t>
            </w:r>
          </w:p>
        </w:tc>
      </w:tr>
      <w:tr w:rsidR="00CF3EA8" w:rsidRPr="00935DC7" w:rsidTr="006B6155">
        <w:trPr>
          <w:trHeight w:val="495"/>
        </w:trPr>
        <w:tc>
          <w:tcPr>
            <w:tcW w:w="2666" w:type="dxa"/>
          </w:tcPr>
          <w:p w:rsidR="00CF3EA8" w:rsidRPr="00935DC7" w:rsidRDefault="00CF3EA8" w:rsidP="00CF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Координатор муниципальной программы</w:t>
            </w:r>
          </w:p>
        </w:tc>
        <w:tc>
          <w:tcPr>
            <w:tcW w:w="7154" w:type="dxa"/>
          </w:tcPr>
          <w:p w:rsidR="00CF3EA8" w:rsidRPr="00935DC7" w:rsidRDefault="00E23372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Муниципальное казенное учреждение «</w:t>
            </w:r>
            <w:r w:rsidR="00351E76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Капитальное строительство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»</w:t>
            </w:r>
          </w:p>
          <w:p w:rsidR="00CF3EA8" w:rsidRPr="00935DC7" w:rsidRDefault="00CF3EA8" w:rsidP="00CF3EA8">
            <w:pPr>
              <w:spacing w:after="0" w:line="240" w:lineRule="auto"/>
              <w:ind w:left="30" w:hanging="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F3EA8" w:rsidRPr="00935DC7" w:rsidTr="006B6155">
        <w:trPr>
          <w:trHeight w:val="1012"/>
        </w:trPr>
        <w:tc>
          <w:tcPr>
            <w:tcW w:w="2666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Исполнители муниципальной программы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</w:p>
        </w:tc>
        <w:tc>
          <w:tcPr>
            <w:tcW w:w="7154" w:type="dxa"/>
          </w:tcPr>
          <w:p w:rsidR="00597295" w:rsidRPr="00935DC7" w:rsidRDefault="00597295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Муниципальное казенное учреждение «</w:t>
            </w:r>
            <w:r w:rsidR="00CF3EA8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Управление 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жилищно-коммунального хозяйства»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Муниципальное казенное учреждение «Капитальное строительство»</w:t>
            </w:r>
          </w:p>
          <w:p w:rsidR="0099087A" w:rsidRPr="00935DC7" w:rsidRDefault="0099087A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Администрация города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экономического развития и инвестиций администрации города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Муниципальные бюджетные учреждения </w:t>
            </w:r>
          </w:p>
        </w:tc>
      </w:tr>
      <w:tr w:rsidR="00CF3EA8" w:rsidRPr="00935DC7" w:rsidTr="006B6155">
        <w:trPr>
          <w:trHeight w:val="829"/>
        </w:trPr>
        <w:tc>
          <w:tcPr>
            <w:tcW w:w="2666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Цели муниципальной программы</w:t>
            </w:r>
          </w:p>
        </w:tc>
        <w:tc>
          <w:tcPr>
            <w:tcW w:w="7154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Развитие жилищно-коммунального комплекса и повышение энергетической эффективности;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Создание условий для комфортного проживания граждан;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Повышение качества и надежности предоставления жилищно-коммунальных услуг населению.</w:t>
            </w:r>
          </w:p>
        </w:tc>
      </w:tr>
      <w:tr w:rsidR="00CF3EA8" w:rsidRPr="00935DC7" w:rsidTr="006B6155">
        <w:trPr>
          <w:trHeight w:val="2185"/>
        </w:trPr>
        <w:tc>
          <w:tcPr>
            <w:tcW w:w="2666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Задачи муниципальной программы</w:t>
            </w:r>
          </w:p>
        </w:tc>
        <w:tc>
          <w:tcPr>
            <w:tcW w:w="7154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1.Улучше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ние санитарного состояния 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город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  <w:proofErr w:type="spell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Мегион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proofErr w:type="spell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.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2.Установление единого порядка содержания объектов внешнего благоустройства на территории город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а </w:t>
            </w:r>
            <w:proofErr w:type="spellStart"/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Мегиона</w:t>
            </w:r>
            <w:proofErr w:type="spellEnd"/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.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3.Модернизация систем коммунальной инфраструктуры на основе использования </w:t>
            </w:r>
            <w:proofErr w:type="spellStart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энергоэффективных</w:t>
            </w:r>
            <w:proofErr w:type="spellEnd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экологически чистых технологий.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4.Строительство объектов коммунального комплекса </w:t>
            </w:r>
            <w:r w:rsidR="0099087A"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</w:t>
            </w:r>
            <w:r w:rsidR="0099087A"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Мегион</w:t>
            </w:r>
            <w:r w:rsidR="0099087A"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proofErr w:type="spellEnd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5.Субсидии организациям город</w:t>
            </w:r>
            <w:r w:rsidR="009D6251"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Мегион</w:t>
            </w:r>
            <w:r w:rsidR="009D6251"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proofErr w:type="spellEnd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6.Энергосбережение в бюджетной сфере.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7.Энергосбережение в жилищной сфере.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8.Выполнение капитального ремонта с внедрением современных строительных материалов.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9.Повышение эффективности управления и содержания общего имущества многоквартирных домов. </w:t>
            </w:r>
          </w:p>
        </w:tc>
      </w:tr>
      <w:tr w:rsidR="00CF3EA8" w:rsidRPr="00935DC7" w:rsidTr="006B6155">
        <w:trPr>
          <w:trHeight w:val="2185"/>
        </w:trPr>
        <w:tc>
          <w:tcPr>
            <w:tcW w:w="2666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Подпрограммы и основные мероприятия</w:t>
            </w:r>
          </w:p>
        </w:tc>
        <w:tc>
          <w:tcPr>
            <w:tcW w:w="7154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Подпрограмма 1 «Содержание объектов внешнего благоустройства город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  <w:proofErr w:type="spell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Мегион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proofErr w:type="spell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»;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Основное мероприятие: «Обеспечение стабильной благополучной эпизоотической обстановки 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в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город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е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  <w:proofErr w:type="spell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Мегион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е</w:t>
            </w:r>
            <w:proofErr w:type="spell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и защита населения от болезней, общих для человека и животных»;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Основное мероприятие: «Обеспечение единого порядка содержания объектов внешнего благоустройства»;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Основное мероприятие: «Строительство городского кладбища».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Подпрограмма 2 «Модернизация и реформирование жилищно-коммунального комплекса город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  <w:proofErr w:type="spell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Мегион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proofErr w:type="spell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»;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Основное мероприятие: Реконструкция, расширение, модернизация, строительство и капитальный ремонт объектов коммунального комплекса.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lastRenderedPageBreak/>
              <w:t>Основное мероприятие: Субсидии на возмещение недополученных доходов организациям, осуществляющим вывоз жидких бытовых отходов.</w:t>
            </w:r>
          </w:p>
          <w:p w:rsidR="00602B01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Основное мероприятие: Предоставление субвенции на возмещение недополученных доходов организациям, осуществляющим </w:t>
            </w:r>
            <w:r w:rsidR="00602B01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реализацию сжиженного газа населению по социально ориентированным ценам розничным ценам и предоставление субсидии на </w:t>
            </w:r>
            <w:proofErr w:type="gramStart"/>
            <w:r w:rsidR="00602B01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возмещение  расходов</w:t>
            </w:r>
            <w:proofErr w:type="gramEnd"/>
            <w:r w:rsidR="00602B01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организации за доставку населению сжиженного газа для бытовых нужд</w:t>
            </w:r>
          </w:p>
          <w:p w:rsidR="00602B01" w:rsidRPr="00935DC7" w:rsidRDefault="00602B01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Основное мероприятие: Предоставление субсидии из бюджета города </w:t>
            </w:r>
            <w:proofErr w:type="spell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Мегиона</w:t>
            </w:r>
            <w:proofErr w:type="spell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на финансовое обеспечение затрат юридическим лицам (за исключением муниципальных учреждений)</w:t>
            </w:r>
          </w:p>
          <w:p w:rsidR="00CF3EA8" w:rsidRPr="00935DC7" w:rsidRDefault="00602B01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  <w:r w:rsidR="00CF3EA8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«Энергосбережение и повышение энергетической эффективности и </w:t>
            </w:r>
            <w:proofErr w:type="spellStart"/>
            <w:r w:rsidR="00CF3EA8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энергобезопасности</w:t>
            </w:r>
            <w:proofErr w:type="spellEnd"/>
            <w:r w:rsidR="00CF3EA8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муниципального образования город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r w:rsidR="00CF3EA8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  <w:proofErr w:type="spellStart"/>
            <w:r w:rsidR="00CF3EA8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Мегион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proofErr w:type="spellEnd"/>
            <w:r w:rsidR="00CF3EA8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»;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Основное мероприятие: Энергосбережение в бюджетной сфере.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Подпрограмма 4 «Капитальный ремонт, реконструкция и ремонт муниципального жилищного фонда город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  <w:proofErr w:type="spell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Мегион</w:t>
            </w:r>
            <w:r w:rsidR="004047ED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proofErr w:type="spell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»;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Основное мероприятие: Капитальный ремонт, реконструкция и ремонт муниципального жилого фонда.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Подпрограмма 5 «Содействие проведению капитального ремонта многоквартирных домов на территории город</w:t>
            </w:r>
            <w:r w:rsidR="00301435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  <w:proofErr w:type="spell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Мегион</w:t>
            </w:r>
            <w:r w:rsidR="00301435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proofErr w:type="spell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»;</w:t>
            </w:r>
          </w:p>
          <w:p w:rsidR="00CF3EA8" w:rsidRPr="00935DC7" w:rsidRDefault="00CF3EA8" w:rsidP="003014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Основное мероприятие: Муниципальная поддержка проведения капитального ремонта общего имущества в многоквартирных дома</w:t>
            </w:r>
            <w:r w:rsidR="00301435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х, расположенных на территории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город</w:t>
            </w:r>
            <w:r w:rsidR="00301435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  <w:proofErr w:type="spell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Мегион</w:t>
            </w:r>
            <w:r w:rsidR="00301435"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а</w:t>
            </w:r>
            <w:proofErr w:type="spell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.</w:t>
            </w:r>
          </w:p>
        </w:tc>
      </w:tr>
      <w:tr w:rsidR="00CF3EA8" w:rsidRPr="00935DC7" w:rsidTr="006B6155">
        <w:trPr>
          <w:trHeight w:val="95"/>
        </w:trPr>
        <w:tc>
          <w:tcPr>
            <w:tcW w:w="2666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7154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«Экология»</w:t>
            </w:r>
          </w:p>
        </w:tc>
      </w:tr>
      <w:tr w:rsidR="00CF3EA8" w:rsidRPr="00935DC7" w:rsidTr="006B6155">
        <w:trPr>
          <w:trHeight w:val="5212"/>
        </w:trPr>
        <w:tc>
          <w:tcPr>
            <w:tcW w:w="2666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1.Ежегодное количество отловленных безнадзорных и бродячих животных – 70 шт.;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2.Площадь, на которых проведены мероприятия по дератизации и дезинсекции – 176,2 га;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3.Ежегодное количество снесенного непригодного для проживания жилья – 105 шт.;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4.Площадь обслуживаемых магистральных и луговых </w:t>
            </w:r>
            <w:proofErr w:type="gramStart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газонов  -</w:t>
            </w:r>
            <w:proofErr w:type="gramEnd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212,6 тыс.м²;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5.Количество обслуживаемых детских игровых площадок – 63 шт.;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6. Объем потребления электроэнергии на уличное освещение – 2 465,4 </w:t>
            </w:r>
            <w:proofErr w:type="spellStart"/>
            <w:proofErr w:type="gramStart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т.кВт</w:t>
            </w:r>
            <w:proofErr w:type="spellEnd"/>
            <w:proofErr w:type="gramEnd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/ч;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7.Протяженность обслуживаемы</w:t>
            </w:r>
            <w:r w:rsidR="009D6251"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х сетей уличного освещения -  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61 км;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8.Количество обслуживаемых кладбищ – 3 шт.;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9.Общая площадь территории вновь построенного кладбища – 0 м²;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10.Проведенные </w:t>
            </w:r>
            <w:proofErr w:type="spellStart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противопаводковые</w:t>
            </w:r>
            <w:proofErr w:type="spellEnd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мероприятия - 650 </w:t>
            </w:r>
            <w:proofErr w:type="spellStart"/>
            <w:proofErr w:type="gramStart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маш</w:t>
            </w:r>
            <w:proofErr w:type="spellEnd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./</w:t>
            </w:r>
            <w:proofErr w:type="gramEnd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час;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11.Количество объектов, подготовленных к новогодним мероприятиям – 3 шт.;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12.Количество площадей и скверов, на которых выполняются работы по содержанию и </w:t>
            </w:r>
            <w:proofErr w:type="gramStart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ремонту  –</w:t>
            </w:r>
            <w:proofErr w:type="gramEnd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3 шт.;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13.</w:t>
            </w:r>
            <w:r w:rsidR="009D7FCC" w:rsidRPr="00935DC7">
              <w:rPr>
                <w:rFonts w:ascii="Times New Roman" w:eastAsia="Calibri" w:hAnsi="Times New Roman" w:cs="Times New Roman"/>
                <w:color w:val="000000" w:themeColor="text1"/>
              </w:rPr>
              <w:t>Количество грантов в форме субсидии, предоставленных победителям конкурса</w:t>
            </w:r>
            <w:r w:rsidR="007A11CB"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поддержки местных инициатив в рамках инициативного бюджетирования – </w:t>
            </w:r>
            <w:r w:rsidR="00B954B1" w:rsidRPr="00935DC7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9D6251"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единиц</w:t>
            </w:r>
            <w:r w:rsidR="00B954B1" w:rsidRPr="00935DC7">
              <w:rPr>
                <w:rFonts w:ascii="Times New Roman" w:eastAsia="Calibri" w:hAnsi="Times New Roman" w:cs="Times New Roman"/>
                <w:color w:val="000000" w:themeColor="text1"/>
              </w:rPr>
              <w:t>ы</w:t>
            </w:r>
            <w:r w:rsidR="007A11CB" w:rsidRPr="00935DC7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14.Протяженность замененных ветхих сетей теплоснабжения, водоснабжения и водоотведения – 5,45 км;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15.Количество обслуживаемых пожарных гидрантов - 157 шт.;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16.Протяженность построенных сетей газоснабжения для газификации объектов социального назначения </w:t>
            </w:r>
            <w:r w:rsidR="00D705B4" w:rsidRPr="00935DC7">
              <w:rPr>
                <w:rFonts w:ascii="Times New Roman" w:eastAsia="Calibri" w:hAnsi="Times New Roman" w:cs="Times New Roman"/>
                <w:color w:val="000000" w:themeColor="text1"/>
              </w:rPr>
              <w:t>города Мегиона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-1 025 м;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17.Объем вывезенных жидких бытовых отходов – 83 452 м³;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18.Ежегодное обеспечение сжиженным газом населения в границах город</w:t>
            </w:r>
            <w:r w:rsidR="00D705B4" w:rsidRPr="00935DC7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Мегион</w:t>
            </w:r>
            <w:r w:rsidR="00D705B4" w:rsidRPr="00935DC7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proofErr w:type="spellEnd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- 7 т/год;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</w:p>
          <w:p w:rsidR="00D705B4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19.Количество установленных приборов </w:t>
            </w:r>
            <w:r w:rsidR="00D705B4" w:rsidRPr="00935DC7">
              <w:rPr>
                <w:rFonts w:ascii="Times New Roman" w:eastAsia="Calibri" w:hAnsi="Times New Roman" w:cs="Times New Roman"/>
                <w:color w:val="000000" w:themeColor="text1"/>
              </w:rPr>
              <w:t>учета энергоресурсов – 147 шт.;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20.Доля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– 99,9%;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21.Доля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– 65%;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22.Доля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муниципального образования – 78%;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23.Доля объема горячей воды, расчеты за которую осуществляются с использованием приборов учета, в общем объеме горячей воды, потребляемой (используемой) на территории муниципального образования – 75%;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24.Доля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– 100%;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25.Удельный расход электрической энергии на снабжение органов местного самоуправления и муниципальных учреждений (в расчете на 1 кв. метр общей площади) –51,11 Квт/час на м2;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26.Удельный расход тепловой энергии на снабжение органов местного самоуправления и муниципальных учреждений (в расчете на 1 кв. метр общей площади) – 0,167 Гкал/м2;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27.Удельный расход холодной воды на снабжение органов местного самоуправления и муниципальных учреждений (в расчете на 1 человека) – 1,73 м3 </w:t>
            </w:r>
            <w:proofErr w:type="gram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на  1</w:t>
            </w:r>
            <w:proofErr w:type="gram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чел.;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28.Удельный расход горячей воды на снабжение органов местного самоуправления и муниципальных учреждений (в расчете на 1 человека) – 0,20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м3 </w:t>
            </w:r>
            <w:proofErr w:type="gram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на  1</w:t>
            </w:r>
            <w:proofErr w:type="gram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чел.;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29.Удельный расход природного газа на снабжение органов местного самоуправления и муниципальных учреждений (в расчете на 1 человека) – 0 м3 </w:t>
            </w:r>
            <w:proofErr w:type="gram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на  1</w:t>
            </w:r>
            <w:proofErr w:type="gram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чел.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30.Доля светодиодных источников света в общем количестве источников </w:t>
            </w:r>
            <w:proofErr w:type="gram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света  в</w:t>
            </w:r>
            <w:proofErr w:type="gram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зданиях (помещениях), где размещаются органы местного самоуправления и муниципальные учреждения – 95%;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31.Удельный расход тепловой энергии в многоквартирных домах (в расчете на 1 кв. метр общей площади) – 0,20 Гкал/м2;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32.Удельный расход холодной воды в многоквартирных домах (в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расчете на 1 жителя) – 32,60 м3 </w:t>
            </w:r>
            <w:proofErr w:type="gram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на  1</w:t>
            </w:r>
            <w:proofErr w:type="gram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чел.;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33.Удельный расход горячей воды в многоквартирных домах (в расчете на 1 жителя) – 15,85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м3 </w:t>
            </w:r>
            <w:proofErr w:type="gramStart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на  1</w:t>
            </w:r>
            <w:proofErr w:type="gramEnd"/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чел.;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34.Удельный расход электрической энергии в многоквартирных домах (в расчете на 1 кв. метр общей площади) – 40,87 Квт/час на м2;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35.Удельный расход природного газа в многоквартирных домах с индивидуальными системами газового отопления (в расчете на 1 кв. метр общей площади) – 173 м3/м2;</w:t>
            </w:r>
          </w:p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36.Площадь муниципального жилищного фонда, в котором проведен капитальный ремонт или реконструкция – 1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 274 м²;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37.Доля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 - 100 %.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</w:p>
        </w:tc>
      </w:tr>
      <w:tr w:rsidR="00CF3EA8" w:rsidRPr="00935DC7" w:rsidTr="006B6155">
        <w:trPr>
          <w:trHeight w:val="495"/>
        </w:trPr>
        <w:tc>
          <w:tcPr>
            <w:tcW w:w="2666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highlight w:val="yellow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54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На 2019-2025 годы</w:t>
            </w:r>
          </w:p>
        </w:tc>
      </w:tr>
      <w:tr w:rsidR="00CF3EA8" w:rsidRPr="00935DC7" w:rsidTr="006B6155">
        <w:trPr>
          <w:trHeight w:val="1507"/>
        </w:trPr>
        <w:tc>
          <w:tcPr>
            <w:tcW w:w="2666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Параметры финансового обеспечения муниципальной программы</w:t>
            </w:r>
          </w:p>
        </w:tc>
        <w:tc>
          <w:tcPr>
            <w:tcW w:w="7154" w:type="dxa"/>
          </w:tcPr>
          <w:p w:rsidR="00CF3EA8" w:rsidRPr="00935DC7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>Общий объём финансирования муниципальной программы на 2019-2025 годы составит</w:t>
            </w:r>
            <w:r w:rsidR="009D6251"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>:</w:t>
            </w:r>
            <w:r w:rsidR="00950165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>460802,2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>тыс. рублей, в том числе: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CF3EA8" w:rsidRPr="00935DC7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2019 год – </w:t>
            </w:r>
            <w:r w:rsidR="00582FFE"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>101275,7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CF3EA8" w:rsidRPr="00935DC7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 w:rsidR="00950165">
              <w:rPr>
                <w:rFonts w:ascii="Times New Roman" w:eastAsia="Calibri" w:hAnsi="Times New Roman" w:cs="Times New Roman"/>
                <w:color w:val="000000" w:themeColor="text1"/>
              </w:rPr>
              <w:t>121621,7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CF3EA8" w:rsidRPr="00935DC7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 w:rsidR="00950165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>45469,3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CF3EA8" w:rsidRPr="00935DC7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2022 год – </w:t>
            </w:r>
            <w:r w:rsidR="00950165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>47989,1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CF3EA8" w:rsidRPr="00935DC7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 w:rsidR="00582FFE"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>48148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>,8 тыс. рублей;</w:t>
            </w:r>
          </w:p>
          <w:p w:rsidR="00CF3EA8" w:rsidRPr="00935DC7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 w:rsidR="00582FFE"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>48148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>,8 тыс. рублей;</w:t>
            </w:r>
          </w:p>
          <w:p w:rsidR="00CF3EA8" w:rsidRDefault="00CF3EA8" w:rsidP="00582FF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 w:rsidR="00582FFE"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 xml:space="preserve">48148,8 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ru-RU"/>
              </w:rPr>
              <w:t>тыс. рублей.</w:t>
            </w:r>
          </w:p>
          <w:p w:rsidR="00950165" w:rsidRPr="00935DC7" w:rsidRDefault="00950165" w:rsidP="0058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F3EA8" w:rsidRPr="00935DC7" w:rsidTr="006B6155">
        <w:trPr>
          <w:trHeight w:val="1679"/>
        </w:trPr>
        <w:tc>
          <w:tcPr>
            <w:tcW w:w="2666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 </w:t>
            </w:r>
          </w:p>
        </w:tc>
        <w:tc>
          <w:tcPr>
            <w:tcW w:w="7154" w:type="dxa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объем финансового обеспечения портфеля проекта на 2019-2024 годы составит 0 руб.</w:t>
            </w:r>
          </w:p>
        </w:tc>
      </w:tr>
    </w:tbl>
    <w:p w:rsidR="00CF3EA8" w:rsidRPr="00935DC7" w:rsidRDefault="00CF3EA8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sub_1001"/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" w:name="_GoBack"/>
      <w:bookmarkEnd w:id="1"/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2600" w:rsidRPr="00935DC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bookmarkEnd w:id="0"/>
    <w:p w:rsidR="00582FFE" w:rsidRPr="00935DC7" w:rsidRDefault="00582FFE" w:rsidP="00582FF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</w:p>
    <w:p w:rsidR="00582FFE" w:rsidRPr="00935DC7" w:rsidRDefault="00582FFE" w:rsidP="00582FF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1.Раздел 1. «О стимулировании инвестиционной и инновационной деятельности, развитие конкуренции и негосударственного сектора экономики, формирование благоприятных социально-экономических условий на территории»:</w:t>
      </w:r>
    </w:p>
    <w:p w:rsidR="00582FFE" w:rsidRPr="00935DC7" w:rsidRDefault="00582FFE" w:rsidP="00582FF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«1.</w:t>
      </w:r>
      <w:proofErr w:type="gramStart"/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1.Формирование</w:t>
      </w:r>
      <w:proofErr w:type="gramEnd"/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благоприятного инвестиционного климата,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582FFE" w:rsidRPr="00935DC7" w:rsidRDefault="00582FFE" w:rsidP="00582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Муниципальной программой предполагается реализация инвестиционных проектов </w:t>
      </w:r>
      <w:r w:rsidRPr="00935DC7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о заключении концессионного соглашения в отношении объектов теплоснабжения, централизованных систем горячего водоснабжения, холодного водоснабжения и водоотведения, отдельных объектов таких систем, с приложением проекта концессионного соглашения в </w:t>
      </w:r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соответствии с постановлением администрации города от 27.04.2017 №802 «О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соглашений».</w:t>
      </w:r>
    </w:p>
    <w:p w:rsidR="00582FFE" w:rsidRPr="00935DC7" w:rsidRDefault="00582FFE" w:rsidP="00582FF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DC7">
        <w:rPr>
          <w:rFonts w:ascii="Times New Roman" w:hAnsi="Times New Roman" w:cs="Times New Roman"/>
          <w:color w:val="000000" w:themeColor="text1"/>
          <w:sz w:val="24"/>
        </w:rPr>
        <w:t xml:space="preserve">Также администрацией города принято решение о проведении мероприятий по реконструкции улично-дорожной сети города </w:t>
      </w:r>
      <w:proofErr w:type="spellStart"/>
      <w:r w:rsidRPr="00935DC7">
        <w:rPr>
          <w:rFonts w:ascii="Times New Roman" w:hAnsi="Times New Roman" w:cs="Times New Roman"/>
          <w:color w:val="000000" w:themeColor="text1"/>
          <w:sz w:val="24"/>
        </w:rPr>
        <w:t>Мегиона</w:t>
      </w:r>
      <w:proofErr w:type="spellEnd"/>
      <w:r w:rsidRPr="00935DC7">
        <w:rPr>
          <w:rFonts w:ascii="Times New Roman" w:hAnsi="Times New Roman" w:cs="Times New Roman"/>
          <w:color w:val="000000" w:themeColor="text1"/>
          <w:sz w:val="24"/>
        </w:rPr>
        <w:t xml:space="preserve"> в рамках заключения концессионного соглашения. В рамках планируемого к заключению концессионного соглашения предполагается выполнение работ по 3 объектам: улицы Нефтяников, </w:t>
      </w:r>
      <w:proofErr w:type="spellStart"/>
      <w:r w:rsidRPr="00935DC7">
        <w:rPr>
          <w:rFonts w:ascii="Times New Roman" w:hAnsi="Times New Roman" w:cs="Times New Roman"/>
          <w:color w:val="000000" w:themeColor="text1"/>
          <w:sz w:val="24"/>
        </w:rPr>
        <w:t>Абазарова</w:t>
      </w:r>
      <w:proofErr w:type="spellEnd"/>
      <w:r w:rsidRPr="00935DC7">
        <w:rPr>
          <w:rFonts w:ascii="Times New Roman" w:hAnsi="Times New Roman" w:cs="Times New Roman"/>
          <w:color w:val="000000" w:themeColor="text1"/>
          <w:sz w:val="24"/>
        </w:rPr>
        <w:t xml:space="preserve"> и Пионерская.</w:t>
      </w:r>
    </w:p>
    <w:p w:rsidR="00582FFE" w:rsidRPr="00935DC7" w:rsidRDefault="00582FFE" w:rsidP="00356C5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1.</w:t>
      </w:r>
      <w:proofErr w:type="gramStart"/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2.Улучшение</w:t>
      </w:r>
      <w:proofErr w:type="gramEnd"/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конкурентной среды за счет сокращения необоснованных внутренних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 и обеспечения ее доступности для участников рынка.</w:t>
      </w:r>
    </w:p>
    <w:p w:rsidR="00582FFE" w:rsidRPr="00935DC7" w:rsidRDefault="00582FFE" w:rsidP="00582FF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Реализация мероприятий Программы поспособствует развитию жилищно-коммунального комплекса и повышению энергетической эффективности, созданию условий для комфортного проживания граждан, повышение качества и надежности</w:t>
      </w:r>
      <w:r w:rsidR="00E23DBF"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предоставления жилищно-коммунальных услуг населению.</w:t>
      </w:r>
    </w:p>
    <w:p w:rsidR="00582FFE" w:rsidRPr="00935DC7" w:rsidRDefault="00582FFE" w:rsidP="0058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1.</w:t>
      </w:r>
      <w:proofErr w:type="gramStart"/>
      <w:r w:rsidRPr="00935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3.Создание</w:t>
      </w:r>
      <w:proofErr w:type="gramEnd"/>
      <w:r w:rsidRPr="00935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деятельности.</w:t>
      </w:r>
    </w:p>
    <w:p w:rsidR="00582FFE" w:rsidRPr="00935DC7" w:rsidRDefault="00582FFE" w:rsidP="0058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Создание благоприятных условий для ведения предпринимательской деятельности</w:t>
      </w: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позволит вовлечь в реализацию задач в данной сфере непосредственно граждан и малый бизнес. </w:t>
      </w:r>
    </w:p>
    <w:p w:rsidR="007A11CB" w:rsidRPr="00935DC7" w:rsidRDefault="007A11CB" w:rsidP="007A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2.Раздел 2 «Механизм реализации муниципальной программы»: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«Механизм реализации муниципальной программы включает разработку и принятие нормативных правовых актов администрации города,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затратных статей по программным мероприятиям в соответствии с мониторингом фактически достигнутых целевых показателей реализации муниципальной программы, заключение соглашений с автономным округом об обеспечении </w:t>
      </w:r>
      <w:proofErr w:type="spellStart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софинансирования</w:t>
      </w:r>
      <w:proofErr w:type="spellEnd"/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 программы.</w:t>
      </w:r>
    </w:p>
    <w:p w:rsidR="007A11CB" w:rsidRPr="00935DC7" w:rsidRDefault="007A11CB" w:rsidP="007A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муниципальной программы осуществляется посредством закупок товаров, работ, услуг для обеспечения муниципальных нужд, представляющих собой совокупность действий, осуществляемых в установленном Федеральным законом от 05.04.52013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Механизм реализации муниципальной программы также включает: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разработку и принятие муниципальных нормативных правовых актов, необходимых для выполнения муниципальной программы;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</w:t>
      </w: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lastRenderedPageBreak/>
        <w:t>соответствии с мониторингом фактически достигнутых и целевых показателей реализации муниципальной программы;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предоставление отчета о выполнении муниципальной программы в департамент экономического развития и инвестиций администрации города.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хода исполнения мероприятий муниципальной программы предусмотрена на основании данных проводимого мониторинга, по итогам которого в программу могут быть внесены коррективы.</w:t>
      </w:r>
    </w:p>
    <w:p w:rsidR="007A11CB" w:rsidRPr="00935DC7" w:rsidRDefault="007A11CB" w:rsidP="007A1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реализация мероприятий муниципальной программы:</w:t>
      </w:r>
    </w:p>
    <w:p w:rsidR="007A11CB" w:rsidRPr="00935DC7" w:rsidRDefault="007A11CB" w:rsidP="007A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Координатор муниципальной программы обеспечивает реализацию муниципальной программы, формирует предложения о внесении изменений в соответствии с установленными требованиями, в том числе предложения по выделению дополнительных средств на программные мероприятия, включению новых программных мероприятий и несет ответственность за достижение ее целевых показателей, конечных результатов ее реализации.</w:t>
      </w:r>
    </w:p>
    <w:p w:rsidR="007A11CB" w:rsidRPr="00935DC7" w:rsidRDefault="007A11CB" w:rsidP="007A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Разрабатывает проекты правовых актов, необходимых для реализации муниципальной программы, и вносит их на утверждение главе города;</w:t>
      </w:r>
    </w:p>
    <w:p w:rsidR="007A11CB" w:rsidRPr="00935DC7" w:rsidRDefault="007A11CB" w:rsidP="007A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координирует деятельность исполнителей по реализации программных мероприятий;</w:t>
      </w:r>
    </w:p>
    <w:p w:rsidR="007A11CB" w:rsidRPr="00935DC7" w:rsidRDefault="007A11CB" w:rsidP="007A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привлечение средств из федерального, окружного бюджетов и иных источников на реализацию муниципальной программы;</w:t>
      </w:r>
    </w:p>
    <w:p w:rsidR="007A11CB" w:rsidRPr="00935DC7" w:rsidRDefault="007A11CB" w:rsidP="007A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разрабатывает и утверждает комплексный план (сетевой график) по реализации муниципальной программы на очередной финансовый год с учетом предложений исполнителей;</w:t>
      </w:r>
    </w:p>
    <w:p w:rsidR="007A11CB" w:rsidRPr="00935DC7" w:rsidRDefault="007A11CB" w:rsidP="007A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DC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мониторинг реализации подпрограмм и (или) основных мероприятий муниципальной программы;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DC7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оценку эффективности подпрограмм и (или) отдельных мероприятий муниципальной программы в соответствии с Методикой оценки эффективности реализации муниципальной программы;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DC7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 у 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7A11CB" w:rsidRPr="00935DC7" w:rsidRDefault="007A11CB" w:rsidP="007A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 по запросу департамента экономического развития и инвестиций администрации города сведения, необходимые для проведения мониторинга реализации муниципальной программы; 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 исполнителям осуществление разработки отдельных мероприятий и планов их реализации; 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DC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подготовку отчета и представляет его в департамент экономического развития и инвестиций в установленные сроки;</w:t>
      </w:r>
    </w:p>
    <w:p w:rsidR="007A11CB" w:rsidRPr="00935DC7" w:rsidRDefault="007A11CB" w:rsidP="007A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размещает муниципальную программу в актуальной редакции на официальном сайте администрации города и в государственной автоматизированной информационной системе «Управление»;</w:t>
      </w:r>
    </w:p>
    <w:p w:rsidR="007A11CB" w:rsidRPr="00935DC7" w:rsidRDefault="007A11CB" w:rsidP="007A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освещение в средствах массовой информации и сети «Интернет» хода реализации муниципальной программы для информирования населения, бизнес-сообщества, общественных организаций.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Исполнитель муниципальной программы: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формирует предложения в проект муниципальной программы, исполнителем которой он является;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формирует и представляет координатору предложения по формированию комплексного плана (сетевого графика) по реализации муниципальной программы на </w:t>
      </w: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lastRenderedPageBreak/>
        <w:t>очередной финансовый год по мероприятиям муниципальной программы, исполнителем которых он является;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участвует в разработке и осуществляет реализацию программных мероприятий;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представляет информацию о ходе исполнения комплексного плана (сетевого графика) и о ходе реализации и эффективности мероприятий муниципальной программы в отношении реализуемых исполнителем муниципальной программы мероприятий;</w:t>
      </w:r>
    </w:p>
    <w:p w:rsidR="00DE1723" w:rsidRPr="00935DC7" w:rsidRDefault="00DE1723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представляет информацию для подготовки годового отчета о ходе реализации и эффективности мероприятий муниципальной программы.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Для проведения текущего мониторинга реализации мероприятий муниципальной программы Координатор представляет в департамент экономического развития и инвестиций администрации города отчеты в соответствии постановлением администрации города от 19.10.2018 №2207 «О модельной муниципальной программе, порядке разработки и утверждения муниципальных программ город</w:t>
      </w:r>
      <w:r w:rsidR="00356C5B"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Мегион</w:t>
      </w:r>
      <w:r w:rsidR="00356C5B"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» (с изменениями).</w:t>
      </w:r>
    </w:p>
    <w:p w:rsidR="007A11CB" w:rsidRPr="00935DC7" w:rsidRDefault="007A11CB" w:rsidP="007A11CB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Финансовое обеспечение программных мероприятий производится за счет средств федерального, регионального и местного бюджетов и при наличии - внебюджетных источников.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Программой предусмотрена реализация мероприятий в рамках инициативного бюджетирования «Количество грантов в форме субсидии, предоставленных победителям конкурса поддержки местных инициатив в рамках инициативного бюджетирования», призванных и предусматривающих участие граждан в решении проблем местного значения, преимущественно в сфере благоустройства мест общего пользования. Итоговым показателем, отражающим результат реализации мероприятий, является количество реализованных грантов</w:t>
      </w:r>
      <w:r w:rsidRPr="0093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форме субсидии победителям конкурса поддержки местных инициатив в рамках инициативного бюджетирования</w:t>
      </w:r>
      <w:r w:rsidRPr="00935DC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Arial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Arial"/>
          <w:color w:val="000000" w:themeColor="text1"/>
          <w:sz w:val="24"/>
          <w:szCs w:val="24"/>
          <w:lang w:eastAsia="ru-RU"/>
        </w:rPr>
        <w:t>Также в рамках муниципальной программы предусмотрено осуществление мероприятий в рамках Плана мероприятий по реализации Стратегии социально-экономического развития город</w:t>
      </w:r>
      <w:r w:rsidR="00356C5B" w:rsidRPr="00935DC7">
        <w:rPr>
          <w:rFonts w:ascii="Times New Roman" w:eastAsia="Batang" w:hAnsi="Times New Roman" w:cs="Arial"/>
          <w:color w:val="000000" w:themeColor="text1"/>
          <w:sz w:val="24"/>
          <w:szCs w:val="24"/>
          <w:lang w:eastAsia="ru-RU"/>
        </w:rPr>
        <w:t>а</w:t>
      </w:r>
      <w:r w:rsidRPr="00935DC7">
        <w:rPr>
          <w:rFonts w:ascii="Times New Roman" w:eastAsia="Batang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5DC7">
        <w:rPr>
          <w:rFonts w:ascii="Times New Roman" w:eastAsia="Batang" w:hAnsi="Times New Roman" w:cs="Arial"/>
          <w:color w:val="000000" w:themeColor="text1"/>
          <w:sz w:val="24"/>
          <w:szCs w:val="24"/>
          <w:lang w:eastAsia="ru-RU"/>
        </w:rPr>
        <w:t>Мегион</w:t>
      </w:r>
      <w:r w:rsidR="00356C5B" w:rsidRPr="00935DC7">
        <w:rPr>
          <w:rFonts w:ascii="Times New Roman" w:eastAsia="Batang" w:hAnsi="Times New Roman" w:cs="Arial"/>
          <w:color w:val="000000" w:themeColor="text1"/>
          <w:sz w:val="24"/>
          <w:szCs w:val="24"/>
          <w:lang w:eastAsia="ru-RU"/>
        </w:rPr>
        <w:t>а</w:t>
      </w:r>
      <w:proofErr w:type="spellEnd"/>
      <w:r w:rsidRPr="00935DC7">
        <w:rPr>
          <w:rFonts w:ascii="Times New Roman" w:eastAsia="Batang" w:hAnsi="Times New Roman" w:cs="Arial"/>
          <w:color w:val="000000" w:themeColor="text1"/>
          <w:sz w:val="24"/>
          <w:szCs w:val="24"/>
          <w:lang w:eastAsia="ru-RU"/>
        </w:rPr>
        <w:t xml:space="preserve"> на период до 2035 года, утвержденного постановлением администрации города от 15.11.2019 №2417: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Arial"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Arial"/>
          <w:color w:val="000000" w:themeColor="text1"/>
          <w:sz w:val="24"/>
          <w:szCs w:val="24"/>
          <w:lang w:eastAsia="ru-RU"/>
        </w:rPr>
        <w:t>модернизация сетей тепло-, водоснабжения и водоотведения в ходе реализации концессионного соглашения;</w:t>
      </w:r>
    </w:p>
    <w:p w:rsidR="007A11CB" w:rsidRPr="00935DC7" w:rsidRDefault="007A11CB" w:rsidP="007A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35DC7">
        <w:rPr>
          <w:rFonts w:ascii="Times New Roman" w:eastAsia="Batang" w:hAnsi="Times New Roman" w:cs="Arial"/>
          <w:color w:val="000000" w:themeColor="text1"/>
          <w:sz w:val="24"/>
          <w:szCs w:val="24"/>
          <w:lang w:eastAsia="ru-RU"/>
        </w:rPr>
        <w:t xml:space="preserve">строительство (модернизация объектов инженерной инфраструктуры в соответствии с инвестиционными программами </w:t>
      </w:r>
      <w:proofErr w:type="spellStart"/>
      <w:r w:rsidRPr="00935DC7">
        <w:rPr>
          <w:rFonts w:ascii="Times New Roman" w:eastAsia="Batang" w:hAnsi="Times New Roman" w:cs="Arial"/>
          <w:color w:val="000000" w:themeColor="text1"/>
          <w:sz w:val="24"/>
          <w:szCs w:val="24"/>
          <w:lang w:eastAsia="ru-RU"/>
        </w:rPr>
        <w:t>ресурсоснабжающих</w:t>
      </w:r>
      <w:proofErr w:type="spellEnd"/>
      <w:r w:rsidRPr="00935DC7">
        <w:rPr>
          <w:rFonts w:ascii="Times New Roman" w:eastAsia="Batang" w:hAnsi="Times New Roman" w:cs="Arial"/>
          <w:color w:val="000000" w:themeColor="text1"/>
          <w:sz w:val="24"/>
          <w:szCs w:val="24"/>
          <w:lang w:eastAsia="ru-RU"/>
        </w:rPr>
        <w:t xml:space="preserve"> организаций. </w:t>
      </w:r>
    </w:p>
    <w:p w:rsidR="00B21175" w:rsidRPr="00935DC7" w:rsidRDefault="00B21175" w:rsidP="007A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21175" w:rsidRPr="00935DC7" w:rsidRDefault="00B21175" w:rsidP="007A11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21175" w:rsidRPr="00935DC7" w:rsidRDefault="00B21175" w:rsidP="007A11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21175" w:rsidRPr="00935DC7" w:rsidRDefault="00B21175" w:rsidP="00CF3EA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B21175" w:rsidRPr="00935DC7" w:rsidSect="00597295">
          <w:headerReference w:type="default" r:id="rId8"/>
          <w:headerReference w:type="first" r:id="rId9"/>
          <w:pgSz w:w="11907" w:h="16840"/>
          <w:pgMar w:top="284" w:right="851" w:bottom="568" w:left="1701" w:header="680" w:footer="680" w:gutter="0"/>
          <w:cols w:space="720"/>
          <w:titlePg/>
          <w:docGrid w:linePitch="299"/>
        </w:sect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15"/>
        <w:gridCol w:w="851"/>
        <w:gridCol w:w="15"/>
        <w:gridCol w:w="4364"/>
        <w:gridCol w:w="1154"/>
        <w:gridCol w:w="1129"/>
        <w:gridCol w:w="6"/>
        <w:gridCol w:w="1128"/>
        <w:gridCol w:w="1134"/>
        <w:gridCol w:w="1134"/>
        <w:gridCol w:w="9"/>
        <w:gridCol w:w="1125"/>
        <w:gridCol w:w="1134"/>
        <w:gridCol w:w="1134"/>
        <w:gridCol w:w="1544"/>
      </w:tblGrid>
      <w:tr w:rsidR="00CF3EA8" w:rsidRPr="00935DC7" w:rsidTr="007A11CB">
        <w:trPr>
          <w:trHeight w:val="454"/>
        </w:trPr>
        <w:tc>
          <w:tcPr>
            <w:tcW w:w="15876" w:type="dxa"/>
            <w:gridSpan w:val="1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1175" w:rsidRPr="00935DC7" w:rsidRDefault="00B21175" w:rsidP="00B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«Таблица 1</w:t>
            </w:r>
          </w:p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Целевые показатели муниципальной программы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F3EA8" w:rsidRPr="00935DC7" w:rsidTr="00BF2DA7">
        <w:trPr>
          <w:trHeight w:val="1928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пока</w:t>
            </w:r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зателя</w:t>
            </w:r>
            <w:proofErr w:type="spellEnd"/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целевых показателей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Базовый показатель на начало </w:t>
            </w:r>
            <w:proofErr w:type="spellStart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</w:t>
            </w:r>
            <w:proofErr w:type="spellEnd"/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ции</w:t>
            </w:r>
            <w:proofErr w:type="spellEnd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</w:t>
            </w:r>
            <w:proofErr w:type="spellEnd"/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льной</w:t>
            </w:r>
            <w:proofErr w:type="spellEnd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програм</w:t>
            </w:r>
            <w:proofErr w:type="spellEnd"/>
          </w:p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7C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Значения показател</w:t>
            </w:r>
            <w:r w:rsidR="007C2582"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годам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F3EA8" w:rsidRPr="00935DC7" w:rsidTr="00BF2DA7">
        <w:trPr>
          <w:trHeight w:val="57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г.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F3EA8" w:rsidRPr="00935DC7" w:rsidTr="00BF2DA7">
        <w:trPr>
          <w:trHeight w:val="57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3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3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3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3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3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3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3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3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3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3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35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CF3EA8" w:rsidRPr="00935DC7" w:rsidTr="00BF2DA7">
        <w:trPr>
          <w:trHeight w:val="30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Ежегодное количество отловленных безнадзорных и бродячих животных, шт.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</w:tr>
      <w:tr w:rsidR="00CF3EA8" w:rsidRPr="00935DC7" w:rsidTr="00BF2DA7">
        <w:trPr>
          <w:trHeight w:val="45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Площадь, на которой проведены мероприятия по дератизации и дезинсекции, 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CF3EA8" w:rsidRPr="00935DC7" w:rsidTr="00BF2DA7">
        <w:trPr>
          <w:trHeight w:val="18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Ежегодное количество снесенного непригодного для проживания жилья, шт.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</w:tr>
      <w:tr w:rsidR="00CF3EA8" w:rsidRPr="00935DC7" w:rsidTr="00BF2DA7">
        <w:trPr>
          <w:trHeight w:val="4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обслуживаемых магистральных и луговых газонов, тыс.м²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CF3EA8" w:rsidRPr="00935DC7" w:rsidTr="00BF2DA7">
        <w:trPr>
          <w:trHeight w:val="6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обслуживаемых детских игровых площадок, шт.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</w:tr>
      <w:tr w:rsidR="00CF3EA8" w:rsidRPr="00935DC7" w:rsidTr="00BF2DA7">
        <w:trPr>
          <w:trHeight w:val="6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Объём потребления электроэнергии на уличное освещение, </w:t>
            </w:r>
            <w:proofErr w:type="spellStart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т.кВт</w:t>
            </w:r>
            <w:proofErr w:type="spellEnd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2 465,4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2 465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2 465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2 465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2 465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2 465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2 465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2 465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2 465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</w:tr>
      <w:tr w:rsidR="00CF3EA8" w:rsidRPr="00935DC7" w:rsidTr="00BF2DA7">
        <w:trPr>
          <w:trHeight w:val="6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Протяженность обслуживаемых сетей уличного освещения, км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</w:tr>
      <w:tr w:rsidR="00CF3EA8" w:rsidRPr="00935DC7" w:rsidTr="00BF2DA7">
        <w:trPr>
          <w:trHeight w:val="6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обслуживаемых кладбищ, шт.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CF3EA8" w:rsidRPr="00935DC7" w:rsidTr="00BF2DA7">
        <w:trPr>
          <w:trHeight w:val="38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территории вновь построенного кладбища, м²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CF3EA8" w:rsidRPr="00935DC7" w:rsidTr="00BF2DA7">
        <w:trPr>
          <w:trHeight w:val="238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Проведенные </w:t>
            </w:r>
            <w:proofErr w:type="spellStart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противопаводковые</w:t>
            </w:r>
            <w:proofErr w:type="spellEnd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 xml:space="preserve"> мероприятия, </w:t>
            </w:r>
            <w:proofErr w:type="spellStart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маш</w:t>
            </w:r>
            <w:proofErr w:type="spellEnd"/>
            <w:r w:rsidRPr="00935DC7">
              <w:rPr>
                <w:rFonts w:ascii="Times New Roman" w:eastAsia="Calibri" w:hAnsi="Times New Roman" w:cs="Times New Roman"/>
                <w:color w:val="000000" w:themeColor="text1"/>
              </w:rPr>
              <w:t>./час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</w:tr>
      <w:tr w:rsidR="00CF3EA8" w:rsidRPr="00935DC7" w:rsidTr="00BF2DA7">
        <w:trPr>
          <w:trHeight w:val="6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объектов, подготовленных к новогодним мероприятиям, шт.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CF3EA8" w:rsidRPr="00935DC7" w:rsidTr="00BF2DA7">
        <w:trPr>
          <w:trHeight w:val="6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площадей и скверов, на которых выполняются работы по содержанию и ремонту, шт.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086FBC" w:rsidRPr="00935DC7" w:rsidTr="00BF2DA7">
        <w:trPr>
          <w:trHeight w:val="6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BC" w:rsidRPr="00935DC7" w:rsidRDefault="00086FBC" w:rsidP="0008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BC" w:rsidRPr="00935DC7" w:rsidRDefault="00086FBC" w:rsidP="0008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грантов в форм субсидии, предоставленных победителям конкурса поддержки местных инициатив в рамках инициативного бюджетирования, </w:t>
            </w:r>
            <w:proofErr w:type="spellStart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BC" w:rsidRPr="00935DC7" w:rsidRDefault="00086FBC" w:rsidP="0008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BC" w:rsidRPr="00935DC7" w:rsidRDefault="00086FBC" w:rsidP="0008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BC" w:rsidRPr="00935DC7" w:rsidRDefault="00086FBC" w:rsidP="0008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BC" w:rsidRPr="00935DC7" w:rsidRDefault="00086FBC" w:rsidP="00086FBC">
            <w:pPr>
              <w:jc w:val="center"/>
              <w:rPr>
                <w:color w:val="000000" w:themeColor="text1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BC" w:rsidRPr="00935DC7" w:rsidRDefault="00086FBC" w:rsidP="00086FBC">
            <w:pPr>
              <w:jc w:val="center"/>
              <w:rPr>
                <w:color w:val="000000" w:themeColor="text1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BC" w:rsidRPr="00935DC7" w:rsidRDefault="00086FBC" w:rsidP="00086FBC">
            <w:pPr>
              <w:jc w:val="center"/>
              <w:rPr>
                <w:color w:val="000000" w:themeColor="text1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BC" w:rsidRPr="00935DC7" w:rsidRDefault="00086FBC" w:rsidP="00086FBC">
            <w:pPr>
              <w:jc w:val="center"/>
              <w:rPr>
                <w:color w:val="000000" w:themeColor="text1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BC" w:rsidRPr="00935DC7" w:rsidRDefault="00086FBC" w:rsidP="00086FBC">
            <w:pPr>
              <w:jc w:val="center"/>
              <w:rPr>
                <w:color w:val="000000" w:themeColor="text1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BC" w:rsidRPr="00935DC7" w:rsidRDefault="00086FBC" w:rsidP="0008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</w:tr>
      <w:tr w:rsidR="00CF3EA8" w:rsidRPr="00935DC7" w:rsidTr="00BF2DA7">
        <w:trPr>
          <w:trHeight w:val="91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Протяженность замененных ветхих сетей теплоснабжения, водоснабжения и водоотведения, км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5,45</w:t>
            </w:r>
          </w:p>
        </w:tc>
      </w:tr>
      <w:tr w:rsidR="00CF3EA8" w:rsidRPr="00935DC7" w:rsidTr="00BF2DA7">
        <w:trPr>
          <w:trHeight w:val="6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обслуживаемых пожарных гидрантов, шт.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</w:tr>
      <w:tr w:rsidR="00CF3EA8" w:rsidRPr="00935DC7" w:rsidTr="00BF2DA7">
        <w:trPr>
          <w:trHeight w:val="6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41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Протяженность построенных сетей газоснабжения для газификации объектов социального назначения </w:t>
            </w:r>
            <w:r w:rsidR="00BF2DA7"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="0041182C"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орода </w:t>
            </w:r>
            <w:proofErr w:type="spellStart"/>
            <w:r w:rsidR="0041182C"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Мегиона</w:t>
            </w:r>
            <w:proofErr w:type="spellEnd"/>
            <w:r w:rsidR="00BF2DA7"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1025</w:t>
            </w:r>
          </w:p>
        </w:tc>
      </w:tr>
      <w:tr w:rsidR="00CF3EA8" w:rsidRPr="00935DC7" w:rsidTr="00BF2DA7">
        <w:trPr>
          <w:trHeight w:val="6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вывезенных жидких бытовых отходов в год, м³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83 452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83 452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83 452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83 452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83 452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83 452</w:t>
            </w:r>
          </w:p>
        </w:tc>
      </w:tr>
      <w:tr w:rsidR="00CF3EA8" w:rsidRPr="00935DC7" w:rsidTr="00BF2DA7">
        <w:trPr>
          <w:trHeight w:val="6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BF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Ежегодное обеспечение  сжиженным газом населения в границах </w:t>
            </w:r>
            <w:r w:rsidR="00BF2DA7"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города </w:t>
            </w:r>
            <w:proofErr w:type="spellStart"/>
            <w:r w:rsidR="00BF2DA7"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Мегиона</w:t>
            </w:r>
            <w:proofErr w:type="spellEnd"/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т/год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CF3EA8" w:rsidRPr="00935DC7" w:rsidTr="00BF2DA7">
        <w:trPr>
          <w:trHeight w:val="75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установленных приборов учета энергоресурсов, шт.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BF2DA7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,9</w:t>
            </w:r>
          </w:p>
        </w:tc>
      </w:tr>
      <w:tr w:rsidR="00CF3EA8" w:rsidRPr="00935DC7" w:rsidTr="00BF2DA7">
        <w:trPr>
          <w:gridBefore w:val="1"/>
          <w:wBefore w:w="15" w:type="dxa"/>
          <w:trHeight w:val="100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BF2DA7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65,0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BF2DA7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муниципального образования,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78,0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Доля объема горячей воды, расчеты за которую осуществляются с использованием </w:t>
            </w: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lastRenderedPageBreak/>
              <w:t>приборов учета, в общем объеме горячей воды, потребляемой (используемой) на территории муниципального образования,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75,0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Удельный расход электрической энергии на снабжение органов местного самоуправления и муниципальных учреждений (в расчете на 1 кв. метр общей площади), Квт/час на м2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51,11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51,11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1 кв. метр общей площади), Гкал/м2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м3 на  1 чел.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1,73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м3 на  1 чел.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м3 на  1 чел.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Доля светодиодных источников света в общем количестве источников света  в зданиях (помещениях), где размещаются органы местного самоуправления и муниципальные учреждения,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95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Удельный расход тепловой энергии в многоквартирных домах (в расчете на 1 кв. метр общей площади), Гкал/м2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Удельный расход холодной воды в многоквартирных домах (в расчете на 1 жителя), м3 на  1 чел.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Удельный расход горячей воды в многоквартирных домах (в расчете на 1 жителя), м3 на  1 чел.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Удельный расход электрической энергии в многоквартирных домах (в расчете на 1 кв. метр общей площади), Квт/час на  м2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40,87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40,87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EA8" w:rsidRPr="00935DC7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173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173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муниципального жилищного фонда, в котором проведен капитальный ремонт или реконструкция, м²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1 274</w:t>
            </w:r>
          </w:p>
        </w:tc>
      </w:tr>
      <w:tr w:rsidR="00CF3EA8" w:rsidRPr="00935DC7" w:rsidTr="00BF2DA7">
        <w:trPr>
          <w:gridBefore w:val="1"/>
          <w:wBefore w:w="15" w:type="dxa"/>
          <w:trHeight w:val="4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pPr w:leftFromText="180" w:rightFromText="180" w:vertAnchor="text" w:tblpY="-1259"/>
        <w:tblW w:w="15875" w:type="dxa"/>
        <w:tblLayout w:type="fixed"/>
        <w:tblLook w:val="04A0" w:firstRow="1" w:lastRow="0" w:firstColumn="1" w:lastColumn="0" w:noHBand="0" w:noVBand="1"/>
      </w:tblPr>
      <w:tblGrid>
        <w:gridCol w:w="15875"/>
      </w:tblGrid>
      <w:tr w:rsidR="00935DC7" w:rsidRPr="00935DC7" w:rsidTr="000F47F0">
        <w:trPr>
          <w:trHeight w:val="315"/>
        </w:trPr>
        <w:tc>
          <w:tcPr>
            <w:tcW w:w="15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DA7" w:rsidRPr="00935DC7" w:rsidRDefault="00BF2DA7" w:rsidP="00D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21175" w:rsidRPr="00935DC7" w:rsidRDefault="00B21175" w:rsidP="00D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«Таблица 2</w:t>
            </w:r>
          </w:p>
          <w:p w:rsidR="00B21175" w:rsidRPr="00935DC7" w:rsidRDefault="00B21175" w:rsidP="00B2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финансовых ресурсов муниципальной программы</w:t>
            </w:r>
          </w:p>
          <w:p w:rsidR="009D6251" w:rsidRPr="00935DC7" w:rsidRDefault="009D6251" w:rsidP="00B2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Y="-1950"/>
              <w:tblOverlap w:val="never"/>
              <w:tblW w:w="15875" w:type="dxa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2288"/>
              <w:gridCol w:w="2145"/>
              <w:gridCol w:w="2002"/>
              <w:gridCol w:w="1144"/>
              <w:gridCol w:w="1287"/>
              <w:gridCol w:w="1001"/>
              <w:gridCol w:w="1144"/>
              <w:gridCol w:w="1001"/>
              <w:gridCol w:w="1001"/>
              <w:gridCol w:w="1002"/>
              <w:gridCol w:w="1144"/>
            </w:tblGrid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 xml:space="preserve">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осн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Основные мероприятия муниципальной программы (их связь с целевыми показателями муниципальной программы)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Координатор/исполнитель</w:t>
                  </w:r>
                </w:p>
              </w:tc>
              <w:tc>
                <w:tcPr>
                  <w:tcW w:w="2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872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Финансовые затраты на реализацию (тыс. рублей)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75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том числе</w:t>
                  </w:r>
                </w:p>
              </w:tc>
            </w:tr>
            <w:tr w:rsidR="00935DC7" w:rsidRPr="00935DC7" w:rsidTr="00935DC7">
              <w:trPr>
                <w:trHeight w:val="718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2021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2025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12</w:t>
                  </w:r>
                </w:p>
              </w:tc>
            </w:tr>
            <w:tr w:rsidR="00935DC7" w:rsidRPr="00935DC7" w:rsidTr="00935DC7">
              <w:trPr>
                <w:trHeight w:val="318"/>
              </w:trPr>
              <w:tc>
                <w:tcPr>
                  <w:tcW w:w="1587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Подпрограмма 1 «Содержание объектов внешнего благоустройства города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»</w:t>
                  </w:r>
                </w:p>
              </w:tc>
            </w:tr>
            <w:tr w:rsidR="00935DC7" w:rsidRPr="00935DC7" w:rsidTr="00935DC7">
              <w:trPr>
                <w:trHeight w:val="705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1.1.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Обеспечение стабильной благополучной эпизоотической обстановки в городе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Мегионе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и защита населения от болезней, общих для человека и животных (1-2)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«Управление жилищно-коммунального хозяйства»,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«Капитальное строительство»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13707,2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1094,2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5631,5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</w:tr>
            <w:tr w:rsidR="00935DC7" w:rsidRPr="00935DC7" w:rsidTr="00935DC7">
              <w:trPr>
                <w:trHeight w:val="1002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10635,3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1094,2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2559,6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</w:tr>
            <w:tr w:rsidR="00935DC7" w:rsidRPr="00935DC7" w:rsidTr="00935DC7">
              <w:trPr>
                <w:trHeight w:val="799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3071,9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3071,9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588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557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1.2.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Обеспечение единого порядка содержания объектов внешнего благоустройства (в том числе с применением инициативного бюджетирования) (3-8, 10-12, 13)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«Управление жилищно-коммунального хозяйства»,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«Капитальное строительство»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227140,6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64" w:right="-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39785,3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44851,3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3" w:right="-10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24500,0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29501,0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29501,0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29501,0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29501,0</w:t>
                  </w:r>
                </w:p>
              </w:tc>
            </w:tr>
            <w:tr w:rsidR="00935DC7" w:rsidRPr="00935DC7" w:rsidTr="00935DC7">
              <w:trPr>
                <w:trHeight w:val="563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64" w:right="-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3" w:right="-10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692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64" w:right="-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3" w:right="-10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227140,6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64" w:right="-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39785,3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44851,3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3" w:right="-10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24500,0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29501,0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29501,0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29501,0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29501,0</w:t>
                  </w:r>
                </w:p>
              </w:tc>
            </w:tr>
            <w:tr w:rsidR="00935DC7" w:rsidRPr="00935DC7" w:rsidTr="00935DC7">
              <w:trPr>
                <w:trHeight w:val="657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firstLine="1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firstLine="1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231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1.3.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Строительство городского кладбища (9)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3" w:right="-10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8728,9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8728,9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290"/>
              </w:trPr>
              <w:tc>
                <w:tcPr>
                  <w:tcW w:w="7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20" w:right="-11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8728,9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8728,9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55"/>
              </w:trPr>
              <w:tc>
                <w:tcPr>
                  <w:tcW w:w="7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20" w:right="-11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3" w:right="-10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Итого по подпрограмме 1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20" w:right="-11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249576,7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49608,4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50482,8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3" w:right="-10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25896,3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30897,3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30897,3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30897,3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30897,3</w:t>
                  </w:r>
                </w:p>
              </w:tc>
            </w:tr>
            <w:tr w:rsidR="00935DC7" w:rsidRPr="00935DC7" w:rsidTr="00935DC7">
              <w:trPr>
                <w:trHeight w:val="322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20" w:right="-11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1" w:right="-11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3" w:right="-10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12" w:firstLine="1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2" w:right="-108" w:firstLine="1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514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10635,3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1094,2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2559,6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</w:tr>
            <w:tr w:rsidR="00935DC7" w:rsidRPr="00935DC7" w:rsidTr="00935DC7">
              <w:trPr>
                <w:trHeight w:val="312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238941,4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64" w:right="-10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48514,2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47923,2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3" w:right="-10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24500,0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29501,0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29501,0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29501,0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29501,0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278"/>
              </w:trPr>
              <w:tc>
                <w:tcPr>
                  <w:tcW w:w="1587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Подпрограмма 2 «Модернизация и реформирование жилищно-коммунального комплекса города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»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2.1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Реконструкция, расширение, модернизация, строительство и капитальный ремонт объектов коммунального комплекса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(14-16)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«Управление жилищно-коммунального хозяйства»,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«Капитальное строительство»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76986,2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37569,6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9" w:right="-156" w:hanging="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9553,8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6095,2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5941,9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5941,9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5941,9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5941,9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46759,0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17738,7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9" w:right="-156" w:hanging="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5762,0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4755,9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4625,6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4625,6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4625,6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4625,6</w:t>
                  </w:r>
                </w:p>
              </w:tc>
            </w:tr>
            <w:tr w:rsidR="00935DC7" w:rsidRPr="00935DC7" w:rsidTr="00935DC7">
              <w:trPr>
                <w:trHeight w:val="546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30227,2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9" w:right="-156" w:hanging="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19830,9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9" w:right="-156" w:hanging="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3791,8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1339,3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1316,3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1316,3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1316,3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1316,3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19" w:right="-156" w:hanging="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19" w:right="-156" w:hanging="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7" w:right="-142" w:firstLine="3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24" w:right="-24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13" w:right="-14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2.2.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Субсидии на возмещение недополученных доходов организациям, осуществляющим вывоз жидких бытовых отходов (17)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«Управление жилищно-коммунального хозяйства»,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департамент экономического развития и инвестиций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22574,5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6777,5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19" w:right="-156" w:hanging="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5797,0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4 000,0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1 500,0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1 500,0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1 500,0</w:t>
                  </w:r>
                </w:p>
              </w:tc>
            </w:tr>
            <w:tr w:rsidR="00935DC7" w:rsidRPr="00935DC7" w:rsidTr="00935DC7">
              <w:trPr>
                <w:trHeight w:val="63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63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19" w:right="-156" w:hanging="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22574,5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6777,5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19" w:right="-156" w:hanging="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5 797,0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4 000,0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1 500,0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1 500,0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1 500,0</w:t>
                  </w:r>
                </w:p>
              </w:tc>
            </w:tr>
            <w:tr w:rsidR="00935DC7" w:rsidRPr="00935DC7" w:rsidTr="00935DC7">
              <w:trPr>
                <w:trHeight w:val="209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19" w:right="-156" w:hanging="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15" w:right="-13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7" w:right="-142" w:firstLine="3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24" w:right="-24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357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2.3.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Предоставление субвенции на возмещение </w:t>
                  </w: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недополученных доходов организациям, осуществляющим реализацию сжиженного газа населению по социально ориентированным розничным ценам и предоставление субсидии на возмещение расходов организации за доставку населению сжиженного газа для бытовых нужд.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(18)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 xml:space="preserve">Муниципальное казенное учреждение </w:t>
                  </w: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«Управление жилищно-коммунального хозяйства»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39343,0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4304,9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9" w:right="-156" w:hanging="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5710,7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5727,8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5899,9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5899,9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5899,9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5899,9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39193,0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4304,9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19" w:right="-156" w:hanging="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5560,7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5727,8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36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5899,9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5899,9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5899,9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5899,9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150,0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150,0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2567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391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2.4.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Предоставление субсидии из бюджета города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на финансовое обеспечение затрат юридическим лицам (за исключением муниципальных учреждений),    осуществляющим свою деятельность в сфере тепло-, водоснабжения и водоотведения и оказывающих коммунальные услуги населению города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, связанных с погашением задолженности за потребленные топливно-</w:t>
                  </w: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энергетические ресурсы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Муниципальное казенное учреждение «Управление жилищно-коммунального хозяйства»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47041,8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 w:hanging="112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47041,8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0,0</w:t>
                  </w:r>
                </w:p>
              </w:tc>
            </w:tr>
            <w:tr w:rsidR="00935DC7" w:rsidRPr="00935DC7" w:rsidTr="00935DC7">
              <w:trPr>
                <w:trHeight w:val="40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43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47041,8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47041,8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jc w:val="center"/>
                    <w:rPr>
                      <w:color w:val="000000" w:themeColor="text1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0,0</w:t>
                  </w:r>
                </w:p>
              </w:tc>
            </w:tr>
            <w:tr w:rsidR="00935DC7" w:rsidRPr="00935DC7" w:rsidTr="00935DC7">
              <w:trPr>
                <w:trHeight w:val="542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1257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171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Итого по подпрограмме 2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185945,5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48652,0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56" w:hanging="12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68103,3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06" w:firstLine="2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15823,0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13341,8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13341,8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13341,8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13341,8</w:t>
                  </w:r>
                </w:p>
              </w:tc>
            </w:tr>
            <w:tr w:rsidR="00935DC7" w:rsidRPr="00935DC7" w:rsidTr="00935DC7">
              <w:trPr>
                <w:trHeight w:val="403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403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132993,8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22043,6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56" w:hanging="12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58364,5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06" w:firstLine="2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10483,7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10525,5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10525,5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10525,5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10525,5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52951,7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right="-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26608,4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9" w:right="-156" w:hanging="12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9738,8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06" w:firstLine="8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5339,3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2816,3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2816,3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2816,3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2816,3</w:t>
                  </w:r>
                </w:p>
              </w:tc>
            </w:tr>
            <w:tr w:rsidR="00935DC7" w:rsidRPr="00935DC7" w:rsidTr="00935DC7">
              <w:trPr>
                <w:trHeight w:val="718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8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32" w:hanging="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93" w:right="-1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1587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Подпрограмма 3 «Энергосбережение и повышение энергетической эффективности и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энергобезопасности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муниципального образования города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»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3.1.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Энергосбережение в бюджетной сфере (19-30)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«Управление жилищно-коммунального хозяйства», муниципальное казенное учреждение «Капитальное строительство», муниципальные бюджетные учреждения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3350,3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590,5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</w:tr>
            <w:tr w:rsidR="00935DC7" w:rsidRPr="00935DC7" w:rsidTr="00935DC7">
              <w:trPr>
                <w:trHeight w:val="288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3350,3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590,5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315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Итого по подпрограмме  3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3350,3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590,5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3350,3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590,5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550,0</w:t>
                  </w:r>
                </w:p>
              </w:tc>
            </w:tr>
            <w:tr w:rsidR="00935DC7" w:rsidRPr="00935DC7" w:rsidTr="00935DC7">
              <w:trPr>
                <w:trHeight w:val="848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1587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Подпрограмма 4 «Капитальный ремонт, реконструкция и ремонт муниципального жилищного фонда города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»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4.1.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Капитальный ремонт, реконструкция и ремонт муниципального жилого фонда города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(36)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«Управление жилищно-коммунального хозяйства»,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«Капитальное строительство»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9550,6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45" w:firstLine="6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1 305,5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75" w:hanging="2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745,1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45" w:firstLine="6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75" w:firstLine="7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9550,6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45" w:firstLine="6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1 305,5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75" w:hanging="2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745,1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1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</w:tr>
            <w:tr w:rsidR="00935DC7" w:rsidRPr="00935DC7" w:rsidTr="00935DC7">
              <w:trPr>
                <w:trHeight w:val="907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75" w:firstLine="7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Итого по подпрограмме  4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9550,6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45" w:firstLine="6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1 305,5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75" w:hanging="2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745,1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45" w:firstLine="6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75" w:firstLine="7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9550,6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45" w:firstLine="6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1 305,5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75" w:hanging="2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745,1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1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6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1 500,0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75" w:firstLine="7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4" w:right="-105" w:firstLine="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4" w:right="-1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1587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Подпрограмма 5 «Содействие проведению капитального ремонта многоквартирных домов на территории города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»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5.1.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Муниципальная поддержка проведения капитального ремонта общего имущества в многоквартирных домах, расположенных на территории города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(31-35, 37)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«Управление жилищно-коммунального хозяйства»,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«Капитальное строительство»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11900,0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23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1700,0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02" w:right="-1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4" w:right="-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31" w:hanging="14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5" w:right="-12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23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02" w:right="-1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4" w:right="-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31" w:hanging="14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5" w:right="-12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2" w:right="-128" w:firstLine="23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11900,0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23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1700,0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02" w:right="-11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4" w:right="-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31" w:hanging="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5" w:right="-12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hanging="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Итого по подпрограмме  5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11900,0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1700,00,0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4" w:right="-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3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5" w:right="-12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</w:tr>
            <w:tr w:rsidR="00935DC7" w:rsidRPr="00935DC7" w:rsidTr="00935DC7">
              <w:trPr>
                <w:trHeight w:val="103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4" w:right="-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3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5" w:right="-12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315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11900,0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1700,0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4" w:right="-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3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5" w:right="-12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1 700,0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4" w:right="-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3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235" w:right="-12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315"/>
              </w:trPr>
              <w:tc>
                <w:tcPr>
                  <w:tcW w:w="30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муниципальной программе: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460802,2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101275,7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121621,7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45469,3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47989,1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48148,8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48148,8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48148,8</w:t>
                  </w:r>
                </w:p>
              </w:tc>
            </w:tr>
            <w:tr w:rsidR="00935DC7" w:rsidRPr="00935DC7" w:rsidTr="00935DC7">
              <w:trPr>
                <w:trHeight w:val="93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163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144108,2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23137,8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60924,1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11880,0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11921,8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12081,5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12081,5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12081,5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316694,0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78137,9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60697,6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33589,3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36 067,3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36 067,3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36067,3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36067,3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362"/>
              </w:trPr>
              <w:tc>
                <w:tcPr>
                  <w:tcW w:w="30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инвестиции в объекты муниципальной собственности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2775,0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2775,0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4" w:right="-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3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5" w:right="-12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4" w:right="-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3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5" w:right="-12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4" w:right="-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3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5" w:right="-12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2775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2775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4" w:right="-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3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5" w:right="-12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4" w:right="-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9" w:right="-13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35" w:right="-12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458027,2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101275,7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118846,7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45469,3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47989,1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48148,8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48148,8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48148,8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144108,2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23137,8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60924,1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11880,0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11921,8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12081,5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12081,5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12081,5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313919,0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78137,9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57922,6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33589,3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36 067,3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36 067,3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36067,3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36067,3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137"/>
              </w:trPr>
              <w:tc>
                <w:tcPr>
                  <w:tcW w:w="30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Исполнитель 1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Администрация города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Всего: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202987,3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42289,7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70028,3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20023,0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17541,8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17701,5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17701,5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17701,5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133472,9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22043,6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58364,5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34" w:right="-106" w:firstLine="2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10483,7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10525,5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10685,2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10685,2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10685,2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 w:right="-12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69514,4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8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20246,1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11663,8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60" w:right="-114" w:hanging="4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9539,3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5" w:right="-1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7016,3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7016,3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7016,3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7016,3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9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23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1" w:right="-16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02" w:right="-114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399"/>
              </w:trPr>
              <w:tc>
                <w:tcPr>
                  <w:tcW w:w="30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Исполнитель 2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Муниципальное казенное учреждение «Капитальное строительство»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257270,9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5" w:right="-10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58986,0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51049,4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7" w:right="-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25446,3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30 447,3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30 447,3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30 447,3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30 447,3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10635,3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1094,2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45" w:right="-102" w:firstLine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2559,6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45" w:right="-102" w:firstLine="13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1396,3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1 396,3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1 396,3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1 396,3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1 396,3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246635,6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4" w:right="-10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57891,8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48489,8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ind w:left="-249" w:right="-11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24050,0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29 051,0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29 051,0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29 051,0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29 051,0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Исполнитель 3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Муниципальное казенное учреждение «Управление жилищно-коммунального хозяйства»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Исполнитель 4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Департамент экономического развития и инвестиций администрации города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Исполнитель 5              Муниципальные бюджетные и автономные учреждения</w:t>
                  </w:r>
                </w:p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544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544,0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544,0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544,0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935DC7" w:rsidRPr="00935DC7" w:rsidTr="00935DC7">
              <w:trPr>
                <w:trHeight w:val="70"/>
              </w:trPr>
              <w:tc>
                <w:tcPr>
                  <w:tcW w:w="30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иные источники финансирования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6251" w:rsidRPr="00935DC7" w:rsidRDefault="009D6251" w:rsidP="009D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</w:tbl>
          <w:p w:rsidR="009D6251" w:rsidRPr="00935DC7" w:rsidRDefault="009D6251" w:rsidP="009D62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1" w:firstLine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251" w:rsidRPr="00935DC7" w:rsidRDefault="009D6251" w:rsidP="009D6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».</w:t>
            </w:r>
          </w:p>
          <w:p w:rsidR="009D6251" w:rsidRPr="00935DC7" w:rsidRDefault="009D6251" w:rsidP="00B2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251" w:rsidRPr="00935DC7" w:rsidRDefault="009D6251" w:rsidP="00B2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251" w:rsidRPr="00935DC7" w:rsidRDefault="009D6251" w:rsidP="00B2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251" w:rsidRPr="00935DC7" w:rsidRDefault="009D6251" w:rsidP="00B2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21175" w:rsidRPr="00935DC7" w:rsidRDefault="00B21175" w:rsidP="00B2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0"/>
      </w:tblGrid>
      <w:tr w:rsidR="00935DC7" w:rsidRPr="00935DC7" w:rsidTr="00597295">
        <w:trPr>
          <w:trHeight w:val="683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EA8" w:rsidRPr="00935DC7" w:rsidRDefault="00CF3EA8" w:rsidP="00DE48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«Таблица 3</w:t>
            </w:r>
          </w:p>
          <w:p w:rsidR="00CF3EA8" w:rsidRPr="00935DC7" w:rsidRDefault="00CF3EA8" w:rsidP="00CF3E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F3EA8" w:rsidRPr="00935DC7" w:rsidRDefault="00B21175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Мероприятия, реализуемые на принципах проектного управления, направленные в том числе на исполнение </w:t>
            </w:r>
            <w:r w:rsidR="00CF3EA8"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национальных и федеральных проектов </w:t>
            </w: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(программ) </w:t>
            </w:r>
            <w:r w:rsidR="00CF3EA8"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  <w:tbl>
            <w:tblPr>
              <w:tblW w:w="15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1560"/>
              <w:gridCol w:w="1701"/>
              <w:gridCol w:w="1275"/>
              <w:gridCol w:w="1560"/>
              <w:gridCol w:w="1417"/>
              <w:gridCol w:w="1843"/>
              <w:gridCol w:w="850"/>
              <w:gridCol w:w="709"/>
              <w:gridCol w:w="851"/>
              <w:gridCol w:w="850"/>
              <w:gridCol w:w="851"/>
              <w:gridCol w:w="850"/>
              <w:gridCol w:w="851"/>
            </w:tblGrid>
            <w:tr w:rsidR="00935DC7" w:rsidRPr="00935DC7" w:rsidTr="00597295">
              <w:trPr>
                <w:trHeight w:val="503"/>
              </w:trPr>
              <w:tc>
                <w:tcPr>
                  <w:tcW w:w="472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портфеля проектов, проекта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 проекта или мероприятия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Номер основного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мероприя-тия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Цели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Источники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финансиро-вания</w:t>
                  </w:r>
                  <w:proofErr w:type="spellEnd"/>
                </w:p>
              </w:tc>
              <w:tc>
                <w:tcPr>
                  <w:tcW w:w="5812" w:type="dxa"/>
                  <w:gridSpan w:val="7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Параметры финансового обеспечения, тыс. рублей</w:t>
                  </w:r>
                </w:p>
              </w:tc>
            </w:tr>
            <w:tr w:rsidR="00935DC7" w:rsidRPr="00935DC7" w:rsidTr="00597295">
              <w:trPr>
                <w:trHeight w:val="502"/>
              </w:trPr>
              <w:tc>
                <w:tcPr>
                  <w:tcW w:w="472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8C1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</w:tr>
            <w:tr w:rsidR="00935DC7" w:rsidRPr="00935DC7" w:rsidTr="00597295">
              <w:tc>
                <w:tcPr>
                  <w:tcW w:w="472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35DC7" w:rsidRPr="00935DC7" w:rsidTr="00597295">
              <w:tc>
                <w:tcPr>
                  <w:tcW w:w="15640" w:type="dxa"/>
                  <w:gridSpan w:val="14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Портфели проектов, основанные на национальных и федеральных проектах Российской Федерации</w:t>
                  </w:r>
                </w:p>
              </w:tc>
            </w:tr>
            <w:tr w:rsidR="00935DC7" w:rsidRPr="00935DC7" w:rsidTr="001B56D5">
              <w:trPr>
                <w:trHeight w:val="311"/>
              </w:trPr>
              <w:tc>
                <w:tcPr>
                  <w:tcW w:w="472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«Экология»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«Чистая вода»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Повышение качества питьевой воды для населения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муници-пального</w:t>
                  </w:r>
                  <w:proofErr w:type="spellEnd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01.02.2019-01.05.2019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35DC7" w:rsidRPr="00935DC7" w:rsidTr="00597295">
              <w:trPr>
                <w:trHeight w:val="405"/>
              </w:trPr>
              <w:tc>
                <w:tcPr>
                  <w:tcW w:w="472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35DC7" w:rsidRPr="00935DC7" w:rsidTr="00597295">
              <w:trPr>
                <w:trHeight w:val="405"/>
              </w:trPr>
              <w:tc>
                <w:tcPr>
                  <w:tcW w:w="472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35DC7" w:rsidRPr="00935DC7" w:rsidTr="00597295">
              <w:trPr>
                <w:trHeight w:val="405"/>
              </w:trPr>
              <w:tc>
                <w:tcPr>
                  <w:tcW w:w="472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35DC7" w:rsidRPr="00935DC7" w:rsidTr="00597295">
              <w:trPr>
                <w:trHeight w:val="405"/>
              </w:trPr>
              <w:tc>
                <w:tcPr>
                  <w:tcW w:w="472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иные источники финансирован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35DC7" w:rsidRPr="00935DC7" w:rsidTr="00597295">
              <w:trPr>
                <w:trHeight w:val="373"/>
              </w:trPr>
              <w:tc>
                <w:tcPr>
                  <w:tcW w:w="472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  <w:gridSpan w:val="4"/>
                  <w:vMerge w:val="restart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по портфелю проектов 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35DC7" w:rsidRPr="00935DC7" w:rsidTr="00597295">
              <w:trPr>
                <w:trHeight w:val="51"/>
              </w:trPr>
              <w:tc>
                <w:tcPr>
                  <w:tcW w:w="472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  <w:gridSpan w:val="4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35DC7" w:rsidRPr="00935DC7" w:rsidTr="00597295">
              <w:trPr>
                <w:trHeight w:val="51"/>
              </w:trPr>
              <w:tc>
                <w:tcPr>
                  <w:tcW w:w="472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  <w:gridSpan w:val="4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35DC7" w:rsidRPr="00935DC7" w:rsidTr="00597295">
              <w:trPr>
                <w:trHeight w:val="51"/>
              </w:trPr>
              <w:tc>
                <w:tcPr>
                  <w:tcW w:w="472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  <w:gridSpan w:val="4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35DC7" w:rsidRPr="00935DC7" w:rsidTr="00597295">
              <w:trPr>
                <w:trHeight w:val="51"/>
              </w:trPr>
              <w:tc>
                <w:tcPr>
                  <w:tcW w:w="472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  <w:gridSpan w:val="4"/>
                  <w:vMerge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иные источник  </w:t>
                  </w:r>
                  <w:proofErr w:type="spellStart"/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финансирван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F3EA8" w:rsidRPr="00935DC7" w:rsidRDefault="00CF3EA8" w:rsidP="00CF3EA8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F3EA8" w:rsidRPr="00935DC7" w:rsidRDefault="00CF3EA8" w:rsidP="00CF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21175" w:rsidRPr="00935DC7" w:rsidRDefault="00CF3EA8" w:rsidP="00B2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    </w:t>
            </w:r>
          </w:p>
          <w:p w:rsidR="00B21175" w:rsidRPr="00935DC7" w:rsidRDefault="00B21175" w:rsidP="00B2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  <w:p w:rsidR="00CF3EA8" w:rsidRPr="00935DC7" w:rsidRDefault="00CF3EA8" w:rsidP="00B2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CF3EA8" w:rsidRPr="00935DC7" w:rsidRDefault="00CF3EA8" w:rsidP="00DE4815">
            <w:pPr>
              <w:spacing w:after="200" w:line="276" w:lineRule="auto"/>
              <w:jc w:val="right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935DC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lastRenderedPageBreak/>
              <w:t>«Таблица 4</w:t>
            </w:r>
          </w:p>
          <w:tbl>
            <w:tblPr>
              <w:tblW w:w="155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558"/>
              <w:gridCol w:w="2977"/>
              <w:gridCol w:w="3629"/>
              <w:gridCol w:w="5812"/>
            </w:tblGrid>
            <w:tr w:rsidR="00935DC7" w:rsidRPr="00935DC7" w:rsidTr="00597295">
              <w:trPr>
                <w:trHeight w:val="80"/>
                <w:jc w:val="center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35DC7" w:rsidRPr="00935DC7" w:rsidTr="00597295">
              <w:trPr>
                <w:trHeight w:val="683"/>
                <w:jc w:val="center"/>
              </w:trPr>
              <w:tc>
                <w:tcPr>
                  <w:tcW w:w="1555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Характеристика основных мероприятий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муниципальной программы, их связь с целевыми показателями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35DC7" w:rsidRPr="00935DC7" w:rsidTr="00597295">
              <w:trPr>
                <w:trHeight w:val="537"/>
                <w:jc w:val="center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1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Основные мероприятия</w:t>
                  </w:r>
                </w:p>
              </w:tc>
              <w:tc>
                <w:tcPr>
                  <w:tcW w:w="5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</w:tr>
            <w:tr w:rsidR="00935DC7" w:rsidRPr="00935DC7" w:rsidTr="00597295">
              <w:trPr>
                <w:trHeight w:val="458"/>
                <w:jc w:val="center"/>
              </w:trPr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1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35DC7" w:rsidRPr="00935DC7" w:rsidTr="00597295">
              <w:trPr>
                <w:trHeight w:val="802"/>
                <w:jc w:val="center"/>
              </w:trPr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основного мероприятия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Содержание (направления расходов)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Номер приложения к муниципальной программе, реквизиты нормативного правового акта, наименование портфеля проектов (проекта) </w:t>
                  </w:r>
                </w:p>
              </w:tc>
              <w:tc>
                <w:tcPr>
                  <w:tcW w:w="5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35DC7" w:rsidRPr="00935DC7" w:rsidTr="00597295">
              <w:trPr>
                <w:trHeight w:val="7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935DC7" w:rsidRPr="00935DC7" w:rsidTr="00597295">
              <w:trPr>
                <w:trHeight w:val="70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8C12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Цель. Создание условий для комфортного проживания граждан в город</w:t>
                  </w:r>
                  <w:r w:rsidR="008C12A9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C12A9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proofErr w:type="spellEnd"/>
                  <w:r w:rsidR="008C12A9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935DC7" w:rsidRPr="00935DC7" w:rsidTr="00597295">
              <w:trPr>
                <w:trHeight w:val="79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Задача 1. Улучшение санитарного состояния город</w:t>
                  </w:r>
                  <w:r w:rsidR="008C12A9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C12A9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 </w:t>
                  </w:r>
                </w:p>
                <w:p w:rsidR="00CF3EA8" w:rsidRPr="00935DC7" w:rsidRDefault="00CF3EA8" w:rsidP="008C12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Задача 2.Установление единого порядка содержания объектов внешнего благоустройства на территории город</w:t>
                  </w:r>
                  <w:r w:rsidR="008C12A9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C12A9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935DC7" w:rsidRPr="00935DC7" w:rsidTr="00597295">
              <w:trPr>
                <w:trHeight w:val="70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8C12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Подпрограмма I «Содержание объектов внешнего благоустройства </w:t>
                  </w:r>
                  <w:r w:rsidR="008C12A9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C12A9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935DC7" w:rsidRPr="00935DC7" w:rsidTr="00597295">
              <w:trPr>
                <w:trHeight w:val="613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023CD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Обеспечение стабильной благополучной эпизоотической обстановки в </w:t>
                  </w:r>
                  <w:r w:rsidR="00023CDD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городе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023CDD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защита населения от болезней, общих для человека и животных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реализации переданных государственных полномочий, субвенции на проведение дезинсекции и дератизации на территории город</w:t>
                  </w:r>
                  <w:r w:rsidR="00023CDD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023CDD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F3EA8" w:rsidRPr="00935DC7" w:rsidRDefault="00CF3EA8" w:rsidP="00CF3EA8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Таблица 1 к муниципальной программе; Федеральный закон от 30.03.1999 №52-ФЗ «О санитарно-эпидемиологическом благополучии населения»; Закон Ханты-Мансийского автономного округа от 25.12.2000 №134-оз «О содержании и защите домашних животных на территории Ханты-Мансийского автономного округа - Югры»; Закон Ханты-Мансийского автономного округа-Югры от 05.04.2013 №29-оз «О наделении органов местного самоуправления муниципальных образований Ханты-Мансийского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автономного округа - Югры отдельным государственным полномочием Ханты-Мансийского автономного округа – Югры по проведению мероприятий по предупреждению и ликвидации болезней животных, их лечению, защите населения от болезней общих для человека и животных»; постановление Правительства Ханты-Мансийского автономного округа - Югры от 23.07.2001 №366-п  «Об утверждении  Правил содержания домашних животных в Ханты-Мансийском автономном округе и других организационных мероприятий».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Показатель 1. «Ежегодное количество отловленных безнадзорных и бродячих животных», шт. (определяется согласно фактической стоимости отлова, транспортировки, учета, содержания одного безнадзорного и бродячего животного). 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2. «Площадь, на которых проведены мероприятия по дератизации и дезинсекции, га (указывается площадь обработанной территории).</w:t>
                  </w:r>
                </w:p>
              </w:tc>
            </w:tr>
            <w:tr w:rsidR="00935DC7" w:rsidRPr="00935DC7" w:rsidTr="00597295">
              <w:trPr>
                <w:trHeight w:val="667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Обеспечение единого порядка содержания объектов внешнего благоустройства (в том числе с применением инициативного бюджетирования)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Потребление электроэнергии на уличное освещение, обслуживание сетей уличного освещения,  содержание кладбищ, планировка территории, содержание детских игровых площадок (содержание, ремонт, установка нового оборудования), уход за газонами, закупка и посадка насаждений, выполнение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противопаводковых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мероприятий, снос сараев, гаражей,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балков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подготовка объектов к новогодним мероприятиям, ремонт и содержание площадей и скверов, обслуживание и ремонт пожарных гидрантов, предоставление грантов в форме субсидии победителям конкурса поддержки местных инициатив в рамках инициативного бюджетирования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3EA8" w:rsidRPr="00935DC7" w:rsidRDefault="00CF3EA8" w:rsidP="008D3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Таблица1 к муниципальной программе; Федеральный закон от 12.01.1996 №8-ФЗ «О погребении и похоронном деле»; решение Думы города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 22.06.2018 №278 «О правилах благоустройства территории город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»; постановление администрации города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 19.10.2017 №2070 «О конкурсном отборе проектов поддержки местных инициатив».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Показатель 3. «Ежегодное количество снесенного непригодного для проживания жилья», шт. (показатель определяется согласно составленным дефектным ведомостям и локальным сметным расчетам в рамках предусмотренного объема финансирования на данные цели).                                                           Показатель 4. «Площадь обслуживаемых магистральных и луговых газонов», </w:t>
                  </w:r>
                  <w:proofErr w:type="gram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тыс.м</w:t>
                  </w:r>
                  <w:proofErr w:type="gram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² (указывается общая площадь магистральных и луговых газонов территории город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на которой выполняются работы).                                                      Показатель 5. «Количество обслуживаемых детских игровых площадок», шт. (указывается количество детских игровых площадок, состоящих в реестре муниципальной собственности).                                 Показатель 6. «Объем потребления электроэнергии на уличное освещение», </w:t>
                  </w:r>
                  <w:proofErr w:type="spellStart"/>
                  <w:proofErr w:type="gram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т.кВт</w:t>
                  </w:r>
                  <w:proofErr w:type="spellEnd"/>
                  <w:proofErr w:type="gram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/ч (указывается объем потребляемой электрической энергии на уличное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освещение, согласно показаниям приборов учета электрической энергии).  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7 «Протяженность обслуживаемых сетей уличного освещения», км (указывается общая протяженность сетей уличного освещ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ения территории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город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). 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Показатель 8 «Количество обслуживаемых кладбищ), шт. (указывается общее количество кладбищ на территории 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, на которых выполняются работы).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Показатель 10 «Проведенные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противопаводковые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мероприятия», </w:t>
                  </w:r>
                  <w:proofErr w:type="spellStart"/>
                  <w:proofErr w:type="gram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маш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./</w:t>
                  </w:r>
                  <w:proofErr w:type="gram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час (указывается объем талых вод, откаченных мотопомпой и 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илососной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машиной, согласно дефектной ведомости на оказание услуг по выполнению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противопаводковых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мероприятий в соответствии с заключаемым ежегодно муниципальным контрактом).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11 «Количество объектов, подготовленных к новогодним мероприятиям», шт. (указывается количество построенных объектов в рамках подготовки к новогодним мероприятиям в соответствии с заключаемым ежегодно муниципальным контрактом).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Показатель 12 «Количество обслуживаемых площадей и скверов», шт. (указывается количество площадей и скверов 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, на которых выполняются работы в рамках предусмотренного объема финансирования на данные цели).</w:t>
                  </w:r>
                </w:p>
                <w:p w:rsidR="00CF3EA8" w:rsidRPr="00935DC7" w:rsidRDefault="00CF3EA8" w:rsidP="00086F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13.</w:t>
                  </w:r>
                  <w:r w:rsidR="00086FBC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«Количество грантов в форме субсидии, предоставленных победителям конкурса поддержки местных инициатив в рамках инициативного бюджетирования»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(указывается количество </w:t>
                  </w:r>
                  <w:r w:rsidR="00086FBC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грантов в виде субсидии, предоставленных победителям конкурса поддержки местных инициатив в рамках инициативного бюджетирования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).</w:t>
                  </w:r>
                </w:p>
              </w:tc>
            </w:tr>
            <w:tr w:rsidR="00935DC7" w:rsidRPr="00935DC7" w:rsidTr="00597295">
              <w:trPr>
                <w:trHeight w:val="7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1.3.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Строительство городского кладбища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Строительство объекта: «Городское кладбище (2-я очередь)»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Таблица 1 к муниципальной программе, Федеральный закон от 12.01.1996 №8-ФЗ «О погребении и похоронном деле»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7. «Общая площадь территории вновь построенного кладбища», м² (указывается площадь территории вновь построенного кладбища, согласно разработанной проектной документации/по факту выполненных работ).</w:t>
                  </w:r>
                </w:p>
              </w:tc>
            </w:tr>
            <w:tr w:rsidR="00935DC7" w:rsidRPr="00935DC7" w:rsidTr="00597295">
              <w:trPr>
                <w:trHeight w:val="70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Цель. Развитие жилищно-коммунального комплекса и повышение энергетической эффективности</w:t>
                  </w:r>
                </w:p>
              </w:tc>
            </w:tr>
            <w:tr w:rsidR="00935DC7" w:rsidRPr="00935DC7" w:rsidTr="00597295">
              <w:trPr>
                <w:trHeight w:val="58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Задача 3. Модернизация систем коммунальной инфраструктуры на основе использования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энергоэффективных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экологически чистых технологий. 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Задача </w:t>
                  </w:r>
                  <w:proofErr w:type="gram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4.Строительство</w:t>
                  </w:r>
                  <w:proofErr w:type="gram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объектов коммунального комплекса город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:rsidR="00CF3EA8" w:rsidRPr="00935DC7" w:rsidRDefault="00CF3EA8" w:rsidP="008D3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Задача 5.Субсидии организациям город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935DC7" w:rsidRPr="00935DC7" w:rsidTr="00597295">
              <w:trPr>
                <w:trHeight w:val="312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8D3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Подпрограмма II «Модернизация и реформирование жилищно-коммунального комплекса город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935DC7" w:rsidRPr="00935DC7" w:rsidTr="00597295">
              <w:trPr>
                <w:trHeight w:val="7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Реконструкция, расширение, модернизация, строительство и капитальный ремонт объектов коммунального комплекса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Субсидия на реализацию полномочий в сфере жилищно-коммунального комплекса (капитальный ремонт (с заменой) газопроводов, систем теплоснабжения, водоснабжения и водоотведения с целью подготовки к осенне-зимнему периоду), обслуживание и ремонт пожарных гидрантов, газификация школы на 300 учащихся в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п.Высокий</w:t>
                  </w:r>
                  <w:proofErr w:type="spellEnd"/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Таблица 1 к муниципальной программе; постановление Правительства Ханты-Мансийского автономного округа - Югры от 05.10.2018 №347-п «О государственной программе Ханты-Мансийского автономного округа - Югры «Жилищно-коммунальный комплекс и городская среда»,</w:t>
                  </w:r>
                </w:p>
                <w:p w:rsidR="00CF3EA8" w:rsidRPr="00935DC7" w:rsidRDefault="00CF3EA8" w:rsidP="008D3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постановление администрации города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 16.03.2017 №504 «Об утверждении порядка предоставления субсидий на возмещение затрат или неполученных доходов на жилищно-коммунальные услуги и капитальный ремонт инженерных сетей и объектов коммунального назначения на территории город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Показатель 14. «Протяженность замененных ветхих сетей теплоснабжения, водоснабжения и водоотведения», км (указывается протяженность отремонтированных инженерных сетей в рамках подготовки к осенне-зимнему периоду). 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15 «Количество обслуживаемых пожарных гидрантов», шт. (указывается общее количество пожарных гидрантов на территории город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).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Показатель 16 «Протяженность построенных сетей газоснабжения для газификации объектов социального назначения городского округа», м (указывается протяженность построенных сетей газоснабжения для газификации объектов социального назначения 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).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35DC7" w:rsidRPr="00935DC7" w:rsidTr="00597295">
              <w:trPr>
                <w:trHeight w:val="2819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Субсидии на возмещение недополученных доходов организациям, осуществляющим вывоз жидких бытовых отходов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Предоставление субсидии  на возмещение недополученных доходов организациям, осуществляющим вывоз жидких бытовых отходов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8D3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Таблица 1 к муниципальной программе; постановление администрации города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 16.03.2017 №504 «Об утверждении порядка предоставления субсидий на возмещение затрат или неполученных доходов на жилищно-коммунальные услуги и капитальный ремонт инженерных сетей и объектов коммунального назначения на территории город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» (с изменениями)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17. «Объем вывезенных жидких бытовых отходов», м³ (определяется по факту оказанных услуг, согласно предоставленным документам на получение субсидии в рамках постановления администрации города от 16.03.2017 №504).</w:t>
                  </w:r>
                </w:p>
              </w:tc>
            </w:tr>
            <w:tr w:rsidR="00935DC7" w:rsidRPr="00935DC7" w:rsidTr="00597295">
              <w:trPr>
                <w:trHeight w:val="384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Предоставление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ХМАО-Югры по социально ориентированным тарифам и сжиженного газа по социально ориентированным розничным ценам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Предоставление субвенции на возмещение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недополученных доходов организациям, осуществляющим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реализацию населению сжиженного газа по социально ориентированным розничным ценам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Таблица 1 к муниципальной программе; постановление Правительства Ханты-Мансийского автономного округа - Югры от 05.10.2018 №347-п «О государственной программе Ханты-Мансийского автономного округа - Югры «Жилищно-коммунальный комплекс и городская среда».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8D3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18. «Ежегодное обеспечение  сжиженным газом населения в границах город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8D32C2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», т/год (определяется исходя из фактического объема реализованного населению сжиженного газа, согласно предоставленным документам на получение субсидии).</w:t>
                  </w:r>
                </w:p>
              </w:tc>
            </w:tr>
            <w:tr w:rsidR="00935DC7" w:rsidRPr="00935DC7" w:rsidTr="00597295">
              <w:trPr>
                <w:trHeight w:val="58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Цель. Развитие жилищно-коммунального комплекса и повышение энергетической эффективности</w:t>
                  </w:r>
                </w:p>
              </w:tc>
            </w:tr>
            <w:tr w:rsidR="00935DC7" w:rsidRPr="00935DC7" w:rsidTr="00597295">
              <w:trPr>
                <w:trHeight w:val="115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Задача 6. Энергосбережение в бюджетной сфере. Задача 7. Энергосбережение в жилищной сфере.</w:t>
                  </w:r>
                </w:p>
              </w:tc>
            </w:tr>
            <w:tr w:rsidR="00935DC7" w:rsidRPr="00935DC7" w:rsidTr="00597295">
              <w:trPr>
                <w:trHeight w:val="119"/>
                <w:jc w:val="center"/>
              </w:trPr>
              <w:tc>
                <w:tcPr>
                  <w:tcW w:w="1555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0E31B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Подпрограмма III «Энергосбережение и повышение энергетической эффективности и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энергобезопасности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город</w:t>
                  </w:r>
                  <w:r w:rsidR="000E31B3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0E31B3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935DC7" w:rsidRPr="00935DC7" w:rsidTr="00597295">
              <w:trPr>
                <w:trHeight w:val="539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Энергосбережение в бюджетной сфере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Оснащение индивидуальными и общедомовыми приборами учета энергоресурсов жилого фонда  (установка и замена вышедших из строя)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Таблица 1 к муниципальной программе; Федеральный закон от 23.11.2009 № 261-ФЗ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19. «Количество установленных приборов учета энергоресурсов», шт. (определяется согласно фактической стоимости приобретения, установки приборов учета по видам ресурсов в соответствии с заключенными муниципальными контрактами в рамках предусмотренного объема финансирования на данные цели).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20. «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образования», %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общ.э.э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.)*100, где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доля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объема электрической энергии, расчеты за которую осуществляются с использованием приборов учета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-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объем электрической энергии, расчеты за которую осуществляются с использованием приборов учета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общ.э.э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-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общий объем электрической энергии, потребляемой (используемой) на территории муниципального образования)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21. «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образования», %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)/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общ.т.э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.)*100, где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доля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объема тепловой энергии, расчеты за которую осуществляются с использованием приборов учета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) -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объем тепловой энергии, расчеты за которую осуществляются с использованием приборов учета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общ.т.э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-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общий объем тепловой энергии,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lastRenderedPageBreak/>
                    <w:t>потребляемой (используемой) на территории муниципального образования)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22. «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муниципального образования», %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общ.х.в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.)*100, где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доля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объема холодной воды, расчеты за которую осуществляются с использованием приборов учета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объем холодной воды, расчеты за которую осуществляются с использованием приборов учета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общ.х.в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-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общий объем холодной воды, потребляемой (используемой) на территории муниципального образования)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23. «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Доля объема горячей воды, расчеты за которую осуществляются с использованием приборов учета, в общем объеме горячей воды, потребляемой (используемой) на территории муниципального образования», %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общ.г.в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.)*100, где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доля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объема горячей воды, расчеты за которую осуществляются с использованием приборов учета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объем горячей воды, расчеты за которую осуществляются с использованием приборов учета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общ.г.в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-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общий объем горячей воды, потребляемой (используемой) на территории муниципального образования)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24. «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образования», %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общ.п.г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.)*100, где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доля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lastRenderedPageBreak/>
                    <w:t>объема природного газа, расчеты за который осуществляются с использованием приборов учета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п.у.п.г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объем природного газа, расчеты за который осуществляются с использованием приборов учета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общ.п.г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-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общий объем природного газа, потребляемого (используемого) на территории муниципального образования)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Показатель 25. «Удельный расход электрической энергии на снабжение органов местного самоуправления и муниципальных учреждений (в расчете на 1 кв. метр общей площади)», Квт/час на м2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.), где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электрической энергии на снабжение органов местного самоуправления и муниципальных учреждений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объем потребления электрической энергии органами местного самоуправления и муниципальными учреждениями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площадь зданий, помещений, в которых размещаются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органы местного самоуправления и муниципальные учреждения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Показатель 26. «Удельный расход тепловой энергии на снабжение органов местного самоуправления и муниципальных учреждений (в расчете на 1 кв. метр общей площади)», Гкал/м2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.), где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тепловой энергии на снабжение органов местного самоуправления и муниципальных учреждений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объем потребления тепловой энергии органами местного самоуправления и муниципальными учреждениями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площадь зданий, помещений, в которых размещаются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органы местного самоуправления и муниципальные учреждения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Показатель 27. «Удельный расход холодной воды на снабжение органов местного самоуправления и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lastRenderedPageBreak/>
                    <w:t xml:space="preserve">муниципальных учреждений (в расчете на 1 человека)», м3 на 1 чел.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.)/Ч(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.), где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холодной воды на снабжение органов местного самоуправления и муниципальных учреждений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объем потребления холодной воды органами местного самоуправления и муниципальными учреждениями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; Ч(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– среднегодовая численнос</w:t>
                  </w:r>
                  <w:r w:rsidR="000E31B3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ть постоянного населения 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Показатель 28. «Удельный расход горячей воды на снабжение органов местного самоуправления и муниципальных учреждений (в расчете на 1 человека)», м3 на 1 чел.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.)/Ч(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.), где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удельный расход горячей воды на снабжение органов местного самоуправления и муниципальных учреждений городского округа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объем потребления горячей воды органами местного самоуправления и муниципальными учреждениями гор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; Ч(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среднегодовая численность постоянного населения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Показатель 29. «Удельный расход природного газа на снабжение органов местного самоуправления и муниципальных учреждений (в расчете на 1 человека)», м3 на 1 чел.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.)/Ч(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.), где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природного газа на снабжение органов местного самоуправления и муниципальных учреждений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объем потребления природного газа органами местного самоуправления и муниципальными учреждениями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; Ч(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среднегодовая численность постоянного населения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30. «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Доля светодиодных источников света в общем количестве источников света  в зданиях (помещениях), где размещаются органы местного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lastRenderedPageBreak/>
                    <w:t xml:space="preserve">самоуправления и муниципальные учреждения», %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с.и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 К(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с.и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.)/К(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общ.и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.)*100, где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с.и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доля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светодиодных источников света в общем количестве источников света  в зданиях (помещениях), где размещаются органы местного самоуправления и муниципальные учреждения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; К(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с.и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количество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светодиодных источников света в зданиях (помещениях), где размещаются органы местного самоуправления и муниципальные учреждения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; К(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общ.и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-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общее количество источников света  в зданиях (помещениях), где размещаются органы местного самоуправления и муниципальные учреждения </w:t>
                  </w:r>
                  <w:r w:rsidR="000E31B3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935DC7" w:rsidRPr="00935DC7" w:rsidTr="00597295">
              <w:trPr>
                <w:trHeight w:val="70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Цель. Создание условий для комфортного проживания граждан</w:t>
                  </w:r>
                </w:p>
              </w:tc>
            </w:tr>
            <w:tr w:rsidR="00935DC7" w:rsidRPr="00935DC7" w:rsidTr="00597295">
              <w:trPr>
                <w:trHeight w:val="70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Задача 8. Выполнение капитального ремонта с внедрением современных строительных материалов.</w:t>
                  </w:r>
                </w:p>
              </w:tc>
            </w:tr>
            <w:tr w:rsidR="00935DC7" w:rsidRPr="00935DC7" w:rsidTr="00597295">
              <w:trPr>
                <w:trHeight w:val="70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5B084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Подпрограмма IV «Капитальный ремонт, реконструкция и ремонт муниципального жилищного фонда город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935DC7" w:rsidRPr="00935DC7" w:rsidTr="00597295">
              <w:trPr>
                <w:trHeight w:val="632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Капитальный ремонт, реконструкция и ремонт муниципального жилого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5B084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Капитальный ремонт, реконструкция и ремонт муниципального жилищного фонда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proofErr w:type="spellEnd"/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Таблица 1 к муниципальной программе; Жилищный кодекс Российской Федерации.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36. «Площадь муниципального жилищного фонда, в котором проведен капитальный ремонт или реконструкция», м² (указывается общая площадь муниципального жилищного фонда, на котором проведены данные работы).</w:t>
                  </w:r>
                </w:p>
              </w:tc>
            </w:tr>
            <w:tr w:rsidR="00935DC7" w:rsidRPr="00935DC7" w:rsidTr="00597295">
              <w:trPr>
                <w:trHeight w:val="188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Цель. Создание условий для комфортного проживания граждан;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Повышение качества и надежности предоставления жилищно-коммунальных услуг населению.</w:t>
                  </w:r>
                </w:p>
              </w:tc>
            </w:tr>
            <w:tr w:rsidR="00935DC7" w:rsidRPr="00935DC7" w:rsidTr="00597295">
              <w:trPr>
                <w:trHeight w:val="58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Задача 8. Выполнение капитального ремонта с внедрением современных строительных материалов. 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Задача 9. Повышение эффективности управления и содержания общего имущества многоквартирных домов. </w:t>
                  </w:r>
                </w:p>
              </w:tc>
            </w:tr>
            <w:tr w:rsidR="00935DC7" w:rsidRPr="00935DC7" w:rsidTr="00597295">
              <w:trPr>
                <w:trHeight w:val="503"/>
                <w:jc w:val="center"/>
              </w:trPr>
              <w:tc>
                <w:tcPr>
                  <w:tcW w:w="155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Подпрограмма V «Содействие проведению капитального ремонта многоквартирных домов на территории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Мегиона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  <w:tr w:rsidR="00935DC7" w:rsidRPr="00935DC7" w:rsidTr="00597295">
              <w:trPr>
                <w:trHeight w:val="7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5B084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Муниципальная поддержка проведения капитального ремонта общего имущества в многоквартирных домах, расположенных на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территории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Мегиона</w:t>
                  </w:r>
                  <w:proofErr w:type="spellEnd"/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Муниципальная поддержка капитального ремонта общего имущества в многоквартирных домах, расположенных на территории муниципального образования автономного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округа, осуществляемого в соответствии с программой капитального ремонта общего имущества в многоквартирных домах, расположенных на территории автономного округа, утвержденной постановлением Правительства Ханты-Мансийского автономного округа - Югры от 25 декабря 2013 года № 568-п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Таблица 1 к муниципальной программе, Закон автономного округа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Закон автономного округа от 06.07.2005 №57-оз «О регулировании отдельных жилищных отношений в Ханты-Мансийском автономном округе – Югре»,  постановление Правительства автономного округа от 25.12.2013 №568-п «О Программе капитального ремонта общего имущества в многоквартирных домах, расположенных на территории Ханты-Мансийского автономного округа - Югры».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Показатель 31. «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тепловой энергии в многоквартирных домах (в расчете на 1 кв. метр общей площади)», Гкал/м2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.), где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тепловой энергии в многоквартирных домах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объем тепловой энергии, потребляемой (используемой) в многоквартирных домах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площадь многоквартирных домов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города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Показатель 32. «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холодной воды в многоквартирных домах (в расчете на 1 жителя)», м3 на 1 чел.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.)/Ч(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.), где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холодной воды в многоквартирных домах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объем холодной воды, потребляемой (используемой) в многоквартирных домах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; Ч(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х.в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количество проживающих в многоквартирных домах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, обеспеченных холодным водоснабжением.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33. «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горячей воды в многоквартирных домах (в расчете на 1 жителя)», м3 на 1 чел.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.)/Ч(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.), где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удельный расход горячей воды в многоквартирных домах городского округа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объем горячей воды, потребляемой (используемой) в многоквартирных домах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; Ч(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г.в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количество проживающих в многоквартирных домах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, обеспеченных горячим водоснабжением.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34. «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электрической энергии в многоквартирных домах (в расчете на 1 кв. метр общей площади)», Квт/час на м2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.), где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электрической энергии в многоквартирных домах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э.э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объем электрической энергии, потребляемой (используемой) в многоквартирных домах </w:t>
                  </w:r>
                  <w:r w:rsidR="005B0848"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т.э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площадь многоквартирных домов </w:t>
                  </w:r>
                  <w:r w:rsidR="00BB69DE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35. «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природного газа в многоквартирных домах с индивидуальными системами газового отопления (в расчете на 1 кв. метр общей площади)», м3/м2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(расчет осуществляется по формуле: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.), где УР(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удельный расход природного газа в многоквартирных домах </w:t>
                  </w:r>
                  <w:r w:rsidR="007168D6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 xml:space="preserve">объем природного газа, потребляемого (используемого) в многоквартирных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lastRenderedPageBreak/>
                    <w:t xml:space="preserve">домах </w:t>
                  </w:r>
                  <w:r w:rsidR="007168D6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п.г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– площадь многоквартирных домов </w:t>
                  </w:r>
                  <w:r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городского округа)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F3EA8" w:rsidRPr="00935DC7" w:rsidRDefault="00CF3EA8" w:rsidP="00CF3E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 37. «Доля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домах», % (расчет осуществляется по формуле: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кр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=К(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кр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.)/К(общ.)*100, где Д(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кр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.) - 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домах; К(</w:t>
                  </w:r>
                  <w:proofErr w:type="spellStart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кр</w:t>
                  </w:r>
                  <w:proofErr w:type="spellEnd"/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.) - количество многоквартирных домов, на которых проведены работы по капитальному ремонту в плановом году; К(общ) - количество многоквартирных домов </w:t>
                  </w:r>
                  <w:r w:rsidR="007168D6" w:rsidRPr="00935DC7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города</w:t>
                  </w:r>
                  <w:r w:rsidRPr="00935DC7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, запланированных к выполнению работ по капитальному ремонту в соответствии с краткосрочным планом в плановом году).</w:t>
                  </w:r>
                </w:p>
              </w:tc>
            </w:tr>
          </w:tbl>
          <w:p w:rsidR="00CF3EA8" w:rsidRPr="00935DC7" w:rsidRDefault="00CF3EA8" w:rsidP="00CF3EA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DE4815" w:rsidRPr="00935DC7" w:rsidRDefault="00DE4815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7168D6" w:rsidRPr="00935DC7" w:rsidRDefault="007168D6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7168D6" w:rsidRPr="00935DC7" w:rsidRDefault="007168D6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7168D6" w:rsidRPr="00935DC7" w:rsidRDefault="007168D6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7168D6" w:rsidRPr="00935DC7" w:rsidRDefault="007168D6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7168D6" w:rsidRPr="00935DC7" w:rsidRDefault="007168D6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7168D6" w:rsidRPr="00935DC7" w:rsidRDefault="007168D6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DE4815" w:rsidRPr="00935DC7" w:rsidRDefault="00DE4815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4742" w:type="dxa"/>
        <w:tblInd w:w="817" w:type="dxa"/>
        <w:tblLook w:val="04A0" w:firstRow="1" w:lastRow="0" w:firstColumn="1" w:lastColumn="0" w:noHBand="0" w:noVBand="1"/>
      </w:tblPr>
      <w:tblGrid>
        <w:gridCol w:w="349"/>
        <w:gridCol w:w="243"/>
        <w:gridCol w:w="259"/>
        <w:gridCol w:w="5811"/>
        <w:gridCol w:w="8080"/>
      </w:tblGrid>
      <w:tr w:rsidR="00CF3EA8" w:rsidRPr="00935DC7" w:rsidTr="00597295">
        <w:trPr>
          <w:trHeight w:val="37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8" w:rsidRPr="00935DC7" w:rsidRDefault="00CF3EA8" w:rsidP="00CF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8" w:rsidRPr="00935DC7" w:rsidRDefault="00CF3EA8" w:rsidP="00CF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3EA8" w:rsidRPr="00935DC7" w:rsidRDefault="00CF3EA8" w:rsidP="00D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«Таблица 5</w:t>
            </w:r>
          </w:p>
        </w:tc>
      </w:tr>
      <w:tr w:rsidR="00CF3EA8" w:rsidRPr="00935DC7" w:rsidTr="00597295">
        <w:trPr>
          <w:trHeight w:val="589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3EA8" w:rsidRPr="00935DC7" w:rsidRDefault="00CF3EA8" w:rsidP="00C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возможных рисков при реализации муниципальной программы и мер по их преодолению</w:t>
            </w:r>
          </w:p>
        </w:tc>
      </w:tr>
      <w:tr w:rsidR="00CF3EA8" w:rsidRPr="00935DC7" w:rsidTr="00597295">
        <w:trPr>
          <w:trHeight w:val="31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3EA8" w:rsidRPr="00935DC7" w:rsidTr="00597295">
        <w:trPr>
          <w:trHeight w:val="315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по преодолению рисков</w:t>
            </w:r>
          </w:p>
        </w:tc>
      </w:tr>
      <w:tr w:rsidR="00CF3EA8" w:rsidRPr="00935DC7" w:rsidTr="00597295">
        <w:trPr>
          <w:trHeight w:val="458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3EA8" w:rsidRPr="00935DC7" w:rsidTr="00597295">
        <w:trPr>
          <w:trHeight w:val="48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темпов роста экономики, уровня инвестиционной активности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Модернизация и технологическое обновление основных фондов жилищно-коммунального комплекса с применением </w:t>
            </w:r>
            <w:proofErr w:type="spellStart"/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</w:t>
            </w:r>
            <w:proofErr w:type="spellEnd"/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 энергосберегающего оборудования и материалов</w:t>
            </w:r>
          </w:p>
        </w:tc>
      </w:tr>
      <w:tr w:rsidR="00CF3EA8" w:rsidRPr="00935DC7" w:rsidTr="00597295">
        <w:trPr>
          <w:trHeight w:val="121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Ограниченные объемы бюджетных средств на финансирование мероприятий  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инвестиций в жилищно-коммунальный комплекс, обеспечение передачи объектов коммунального комплекса в концессию</w:t>
            </w:r>
          </w:p>
        </w:tc>
      </w:tr>
      <w:tr w:rsidR="00CF3EA8" w:rsidRPr="00935DC7" w:rsidTr="00597295">
        <w:trPr>
          <w:trHeight w:val="1406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Недостаточная правовая грамотность  населения по вопросам жилищно-коммунального хозяйства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A8" w:rsidRPr="00935DC7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информационно-разъяснительных мероприятий с населением, встреч, семинаров</w:t>
            </w:r>
          </w:p>
        </w:tc>
      </w:tr>
    </w:tbl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35DC7">
        <w:rPr>
          <w:rFonts w:ascii="Times New Roman" w:eastAsia="Calibri" w:hAnsi="Times New Roman" w:cs="Times New Roman"/>
          <w:color w:val="000000" w:themeColor="text1"/>
        </w:rPr>
        <w:tab/>
      </w: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Ind w:w="11590" w:type="dxa"/>
        <w:tblLook w:val="04A0" w:firstRow="1" w:lastRow="0" w:firstColumn="1" w:lastColumn="0" w:noHBand="0" w:noVBand="1"/>
      </w:tblPr>
      <w:tblGrid>
        <w:gridCol w:w="3549"/>
      </w:tblGrid>
      <w:tr w:rsidR="00CF3EA8" w:rsidRPr="00935DC7" w:rsidTr="00597295">
        <w:tc>
          <w:tcPr>
            <w:tcW w:w="3765" w:type="dxa"/>
            <w:shd w:val="clear" w:color="auto" w:fill="auto"/>
          </w:tcPr>
          <w:p w:rsidR="00CF3EA8" w:rsidRPr="00935DC7" w:rsidRDefault="00CF3EA8" w:rsidP="00CF3EA8">
            <w:pPr>
              <w:tabs>
                <w:tab w:val="left" w:pos="512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F3EA8" w:rsidRPr="00935DC7" w:rsidRDefault="00CF3EA8" w:rsidP="00DE4815">
      <w:pPr>
        <w:tabs>
          <w:tab w:val="left" w:pos="5124"/>
        </w:tabs>
        <w:spacing w:after="20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«Таблица 6</w:t>
      </w: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D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Перечень объектов капитального строительства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481"/>
        <w:gridCol w:w="3161"/>
        <w:gridCol w:w="3161"/>
        <w:gridCol w:w="3228"/>
      </w:tblGrid>
      <w:tr w:rsidR="00CF3EA8" w:rsidRPr="00935DC7" w:rsidTr="007C2582">
        <w:trPr>
          <w:trHeight w:val="869"/>
        </w:trPr>
        <w:tc>
          <w:tcPr>
            <w:tcW w:w="840" w:type="dxa"/>
            <w:shd w:val="clear" w:color="auto" w:fill="auto"/>
            <w:vAlign w:val="center"/>
          </w:tcPr>
          <w:p w:rsidR="00CF3EA8" w:rsidRPr="00935DC7" w:rsidRDefault="00CF3EA8" w:rsidP="00CF3EA8">
            <w:pPr>
              <w:tabs>
                <w:tab w:val="left" w:pos="512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CF3EA8" w:rsidRPr="00935DC7" w:rsidRDefault="00CF3EA8" w:rsidP="00CF3EA8">
            <w:pPr>
              <w:tabs>
                <w:tab w:val="left" w:pos="512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CF3EA8" w:rsidRPr="00935DC7" w:rsidRDefault="00CF3EA8" w:rsidP="00CF3EA8">
            <w:pPr>
              <w:tabs>
                <w:tab w:val="left" w:pos="512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Мощность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CF3EA8" w:rsidRPr="00935DC7" w:rsidRDefault="00CF3EA8" w:rsidP="00CF3EA8">
            <w:pPr>
              <w:tabs>
                <w:tab w:val="left" w:pos="512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CF3EA8" w:rsidRPr="00935DC7" w:rsidRDefault="00CF3EA8" w:rsidP="00CF3EA8">
            <w:pPr>
              <w:tabs>
                <w:tab w:val="left" w:pos="512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CF3EA8" w:rsidRPr="00935DC7" w:rsidTr="007C2582">
        <w:trPr>
          <w:trHeight w:val="637"/>
        </w:trPr>
        <w:tc>
          <w:tcPr>
            <w:tcW w:w="840" w:type="dxa"/>
            <w:shd w:val="clear" w:color="auto" w:fill="auto"/>
            <w:vAlign w:val="center"/>
          </w:tcPr>
          <w:p w:rsidR="00CF3EA8" w:rsidRPr="00935DC7" w:rsidRDefault="00CF3EA8" w:rsidP="00CF3EA8">
            <w:pPr>
              <w:tabs>
                <w:tab w:val="left" w:pos="512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CF3EA8" w:rsidRPr="00935DC7" w:rsidRDefault="00CF3EA8" w:rsidP="00B21175">
            <w:pPr>
              <w:tabs>
                <w:tab w:val="left" w:pos="5124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Газификация школы на 300 учащихся в п. Высокий»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CF3EA8" w:rsidRPr="00935DC7" w:rsidRDefault="00CF3EA8" w:rsidP="00CF3EA8">
            <w:pPr>
              <w:tabs>
                <w:tab w:val="left" w:pos="512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CF3EA8" w:rsidRPr="00935DC7" w:rsidRDefault="00CF3EA8" w:rsidP="00CF3EA8">
            <w:pPr>
              <w:tabs>
                <w:tab w:val="left" w:pos="512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CF3EA8" w:rsidRPr="00935DC7" w:rsidRDefault="00CF3EA8" w:rsidP="00CF3EA8">
            <w:pPr>
              <w:tabs>
                <w:tab w:val="left" w:pos="512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D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</w:tr>
    </w:tbl>
    <w:p w:rsidR="00CF3EA8" w:rsidRPr="00935DC7" w:rsidRDefault="00CF3EA8" w:rsidP="00CF3EA8">
      <w:pPr>
        <w:tabs>
          <w:tab w:val="left" w:pos="5124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935DC7">
        <w:rPr>
          <w:rFonts w:ascii="Times New Roman" w:eastAsia="Calibri" w:hAnsi="Times New Roman" w:cs="Times New Roman"/>
          <w:color w:val="000000" w:themeColor="text1"/>
        </w:rPr>
        <w:t>».</w:t>
      </w:r>
    </w:p>
    <w:p w:rsidR="00CF3EA8" w:rsidRPr="00935DC7" w:rsidRDefault="00CF3EA8" w:rsidP="00CF3EA8">
      <w:pPr>
        <w:tabs>
          <w:tab w:val="left" w:pos="512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F3EA8" w:rsidRPr="00935DC7" w:rsidRDefault="00CF3EA8" w:rsidP="00CF3EA8">
      <w:pPr>
        <w:tabs>
          <w:tab w:val="left" w:pos="5124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1713BD" w:rsidRPr="00935DC7" w:rsidRDefault="001713BD">
      <w:pPr>
        <w:rPr>
          <w:color w:val="000000" w:themeColor="text1"/>
        </w:rPr>
      </w:pPr>
    </w:p>
    <w:sectPr w:rsidR="001713BD" w:rsidRPr="00935DC7" w:rsidSect="00597295">
      <w:pgSz w:w="16840" w:h="11907" w:orient="landscape"/>
      <w:pgMar w:top="1134" w:right="1134" w:bottom="284" w:left="567" w:header="28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9B" w:rsidRDefault="0046339B">
      <w:pPr>
        <w:spacing w:after="0" w:line="240" w:lineRule="auto"/>
      </w:pPr>
      <w:r>
        <w:separator/>
      </w:r>
    </w:p>
  </w:endnote>
  <w:endnote w:type="continuationSeparator" w:id="0">
    <w:p w:rsidR="0046339B" w:rsidRDefault="0046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9B" w:rsidRDefault="0046339B">
      <w:pPr>
        <w:spacing w:after="0" w:line="240" w:lineRule="auto"/>
      </w:pPr>
      <w:r>
        <w:separator/>
      </w:r>
    </w:p>
  </w:footnote>
  <w:footnote w:type="continuationSeparator" w:id="0">
    <w:p w:rsidR="0046339B" w:rsidRDefault="0046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B1" w:rsidRPr="00235E92" w:rsidRDefault="00B954B1" w:rsidP="00597295">
    <w:pPr>
      <w:pStyle w:val="a7"/>
      <w:jc w:val="center"/>
      <w:rPr>
        <w:rFonts w:ascii="Times New Roman" w:hAnsi="Times New Roman"/>
        <w:sz w:val="24"/>
      </w:rPr>
    </w:pPr>
    <w:r w:rsidRPr="002E1707">
      <w:rPr>
        <w:rFonts w:ascii="Times New Roman" w:hAnsi="Times New Roman"/>
        <w:sz w:val="24"/>
      </w:rPr>
      <w:fldChar w:fldCharType="begin"/>
    </w:r>
    <w:r w:rsidRPr="002E1707">
      <w:rPr>
        <w:rFonts w:ascii="Times New Roman" w:hAnsi="Times New Roman"/>
        <w:sz w:val="24"/>
      </w:rPr>
      <w:instrText>PAGE   \* MERGEFORMAT</w:instrText>
    </w:r>
    <w:r w:rsidRPr="002E1707">
      <w:rPr>
        <w:rFonts w:ascii="Times New Roman" w:hAnsi="Times New Roman"/>
        <w:sz w:val="24"/>
      </w:rPr>
      <w:fldChar w:fldCharType="separate"/>
    </w:r>
    <w:r w:rsidR="00950165">
      <w:rPr>
        <w:rFonts w:ascii="Times New Roman" w:hAnsi="Times New Roman"/>
        <w:noProof/>
        <w:sz w:val="24"/>
      </w:rPr>
      <w:t>22</w:t>
    </w:r>
    <w:r w:rsidRPr="002E1707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B1" w:rsidRPr="00251820" w:rsidRDefault="00B954B1" w:rsidP="00597295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abstractNum w:abstractNumId="1" w15:restartNumberingAfterBreak="0">
    <w:nsid w:val="02B762E9"/>
    <w:multiLevelType w:val="hybridMultilevel"/>
    <w:tmpl w:val="A452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03214D"/>
    <w:multiLevelType w:val="hybridMultilevel"/>
    <w:tmpl w:val="7B0854A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C6086"/>
    <w:multiLevelType w:val="multilevel"/>
    <w:tmpl w:val="A1B8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55728"/>
    <w:multiLevelType w:val="hybridMultilevel"/>
    <w:tmpl w:val="A9163CE8"/>
    <w:lvl w:ilvl="0" w:tplc="D116EF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447ED"/>
    <w:multiLevelType w:val="multilevel"/>
    <w:tmpl w:val="0146497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211E46E5"/>
    <w:multiLevelType w:val="hybridMultilevel"/>
    <w:tmpl w:val="7724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6292"/>
    <w:multiLevelType w:val="hybridMultilevel"/>
    <w:tmpl w:val="6C0EE0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360DC1"/>
    <w:multiLevelType w:val="hybridMultilevel"/>
    <w:tmpl w:val="E37A788C"/>
    <w:lvl w:ilvl="0" w:tplc="15547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2E"/>
    <w:multiLevelType w:val="multilevel"/>
    <w:tmpl w:val="2F981F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D65AA7"/>
    <w:multiLevelType w:val="hybridMultilevel"/>
    <w:tmpl w:val="1D3258DA"/>
    <w:lvl w:ilvl="0" w:tplc="D116EF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D929B1"/>
    <w:multiLevelType w:val="hybridMultilevel"/>
    <w:tmpl w:val="6D167B9C"/>
    <w:lvl w:ilvl="0" w:tplc="8EE69650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7A149A"/>
    <w:multiLevelType w:val="hybridMultilevel"/>
    <w:tmpl w:val="08B0A70C"/>
    <w:lvl w:ilvl="0" w:tplc="0419000F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 w15:restartNumberingAfterBreak="0">
    <w:nsid w:val="339E6495"/>
    <w:multiLevelType w:val="multilevel"/>
    <w:tmpl w:val="DC8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897AF1"/>
    <w:multiLevelType w:val="hybridMultilevel"/>
    <w:tmpl w:val="7554889A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6D0B4E"/>
    <w:multiLevelType w:val="multilevel"/>
    <w:tmpl w:val="026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652E1"/>
    <w:multiLevelType w:val="hybridMultilevel"/>
    <w:tmpl w:val="761A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1E88"/>
    <w:multiLevelType w:val="multilevel"/>
    <w:tmpl w:val="FC3AFA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741EEF"/>
    <w:multiLevelType w:val="hybridMultilevel"/>
    <w:tmpl w:val="A05C5780"/>
    <w:lvl w:ilvl="0" w:tplc="9A4E1BEC">
      <w:start w:val="1"/>
      <w:numFmt w:val="bullet"/>
      <w:pStyle w:val="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 w:hint="default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19" w15:restartNumberingAfterBreak="0">
    <w:nsid w:val="4DFA3535"/>
    <w:multiLevelType w:val="hybridMultilevel"/>
    <w:tmpl w:val="F296113C"/>
    <w:lvl w:ilvl="0" w:tplc="90C2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6937DE"/>
    <w:multiLevelType w:val="hybridMultilevel"/>
    <w:tmpl w:val="0302A7D4"/>
    <w:lvl w:ilvl="0" w:tplc="90C20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C207323"/>
    <w:multiLevelType w:val="hybridMultilevel"/>
    <w:tmpl w:val="BAACED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1E843A4"/>
    <w:multiLevelType w:val="hybridMultilevel"/>
    <w:tmpl w:val="6F3CEA76"/>
    <w:lvl w:ilvl="0" w:tplc="D116E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B6044"/>
    <w:multiLevelType w:val="hybridMultilevel"/>
    <w:tmpl w:val="B9FEC5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6C5932"/>
    <w:multiLevelType w:val="hybridMultilevel"/>
    <w:tmpl w:val="379E2874"/>
    <w:lvl w:ilvl="0" w:tplc="8EE696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E2F5F"/>
    <w:multiLevelType w:val="hybridMultilevel"/>
    <w:tmpl w:val="18D2761E"/>
    <w:lvl w:ilvl="0" w:tplc="90C20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AD101F"/>
    <w:multiLevelType w:val="hybridMultilevel"/>
    <w:tmpl w:val="396408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A7CEC"/>
    <w:multiLevelType w:val="hybridMultilevel"/>
    <w:tmpl w:val="6FACB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21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5"/>
  </w:num>
  <w:num w:numId="19">
    <w:abstractNumId w:val="19"/>
  </w:num>
  <w:num w:numId="20">
    <w:abstractNumId w:val="6"/>
  </w:num>
  <w:num w:numId="21">
    <w:abstractNumId w:val="4"/>
  </w:num>
  <w:num w:numId="22">
    <w:abstractNumId w:val="20"/>
  </w:num>
  <w:num w:numId="23">
    <w:abstractNumId w:val="10"/>
  </w:num>
  <w:num w:numId="24">
    <w:abstractNumId w:val="25"/>
  </w:num>
  <w:num w:numId="25">
    <w:abstractNumId w:val="27"/>
  </w:num>
  <w:num w:numId="26">
    <w:abstractNumId w:val="26"/>
  </w:num>
  <w:num w:numId="27">
    <w:abstractNumId w:val="12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50"/>
    <w:rsid w:val="00023CDD"/>
    <w:rsid w:val="00086FBC"/>
    <w:rsid w:val="000E31B3"/>
    <w:rsid w:val="000E71BB"/>
    <w:rsid w:val="000F47F0"/>
    <w:rsid w:val="001713BD"/>
    <w:rsid w:val="001B56D5"/>
    <w:rsid w:val="001C6BDD"/>
    <w:rsid w:val="001F3004"/>
    <w:rsid w:val="00205D4A"/>
    <w:rsid w:val="00211776"/>
    <w:rsid w:val="00216930"/>
    <w:rsid w:val="00220023"/>
    <w:rsid w:val="00227AB1"/>
    <w:rsid w:val="002906C0"/>
    <w:rsid w:val="00291FC6"/>
    <w:rsid w:val="002F1D7D"/>
    <w:rsid w:val="00301435"/>
    <w:rsid w:val="003068BC"/>
    <w:rsid w:val="00345140"/>
    <w:rsid w:val="00351E76"/>
    <w:rsid w:val="00354754"/>
    <w:rsid w:val="00356C5B"/>
    <w:rsid w:val="003C42CE"/>
    <w:rsid w:val="004047ED"/>
    <w:rsid w:val="004049C5"/>
    <w:rsid w:val="0041182C"/>
    <w:rsid w:val="0046339B"/>
    <w:rsid w:val="004A796A"/>
    <w:rsid w:val="00505DE3"/>
    <w:rsid w:val="00582FFE"/>
    <w:rsid w:val="00597295"/>
    <w:rsid w:val="005B0848"/>
    <w:rsid w:val="00602B01"/>
    <w:rsid w:val="006673B7"/>
    <w:rsid w:val="006724C7"/>
    <w:rsid w:val="006B6155"/>
    <w:rsid w:val="007168D6"/>
    <w:rsid w:val="00776758"/>
    <w:rsid w:val="007A11CB"/>
    <w:rsid w:val="007C2309"/>
    <w:rsid w:val="007C2582"/>
    <w:rsid w:val="007C41C6"/>
    <w:rsid w:val="008A2973"/>
    <w:rsid w:val="008C12A9"/>
    <w:rsid w:val="008D32C2"/>
    <w:rsid w:val="008F2600"/>
    <w:rsid w:val="00912254"/>
    <w:rsid w:val="00935DC7"/>
    <w:rsid w:val="0094109D"/>
    <w:rsid w:val="00950165"/>
    <w:rsid w:val="009655F0"/>
    <w:rsid w:val="0099087A"/>
    <w:rsid w:val="009B5EB0"/>
    <w:rsid w:val="009D6251"/>
    <w:rsid w:val="009D7FCC"/>
    <w:rsid w:val="00B1698B"/>
    <w:rsid w:val="00B21175"/>
    <w:rsid w:val="00B6245B"/>
    <w:rsid w:val="00B842FB"/>
    <w:rsid w:val="00B9367F"/>
    <w:rsid w:val="00B954B1"/>
    <w:rsid w:val="00BB69DE"/>
    <w:rsid w:val="00BC495D"/>
    <w:rsid w:val="00BF2DA7"/>
    <w:rsid w:val="00C17B50"/>
    <w:rsid w:val="00CF3EA8"/>
    <w:rsid w:val="00D12366"/>
    <w:rsid w:val="00D705B4"/>
    <w:rsid w:val="00DE1723"/>
    <w:rsid w:val="00DE4815"/>
    <w:rsid w:val="00E23372"/>
    <w:rsid w:val="00E23DBF"/>
    <w:rsid w:val="00F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2508"/>
  <w15:chartTrackingRefBased/>
  <w15:docId w15:val="{8A47634A-9D6B-4F08-B0D3-A5AF864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F3EA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3EA8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F3E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CF3EA8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CF3EA8"/>
  </w:style>
  <w:style w:type="table" w:styleId="a4">
    <w:name w:val="Table Grid"/>
    <w:basedOn w:val="a2"/>
    <w:uiPriority w:val="59"/>
    <w:rsid w:val="00CF3E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F3E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0"/>
    <w:link w:val="a8"/>
    <w:uiPriority w:val="99"/>
    <w:unhideWhenUsed/>
    <w:rsid w:val="00CF3EA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1"/>
    <w:link w:val="a7"/>
    <w:uiPriority w:val="99"/>
    <w:rsid w:val="00CF3EA8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CF3EA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CF3EA8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CF3E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F3EA8"/>
    <w:rPr>
      <w:rFonts w:ascii="Tahoma" w:eastAsia="Calibri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CF3EA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CF3EA8"/>
    <w:rPr>
      <w:color w:val="800080"/>
      <w:u w:val="single"/>
    </w:rPr>
  </w:style>
  <w:style w:type="paragraph" w:customStyle="1" w:styleId="xl65">
    <w:name w:val="xl65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CF3E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CF3E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0"/>
    <w:rsid w:val="00CF3EA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0"/>
    <w:rsid w:val="00CF3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F3E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F3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F3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CF3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F3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CF3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CF3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CF3E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CF3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CF3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CF3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CF3E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CF3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CF3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CF3E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CF3E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CF3E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CF3E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CF3E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CF3E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CF3E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CF3E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CF3E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CF3E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CF3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CF3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CF3E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CF3E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CF3E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CF3E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CF3E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CF3E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CF3E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CF3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CF3E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CF3E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CF3E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CF3E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CF3E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CF3E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CF3E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CF3E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0"/>
    <w:rsid w:val="00CF3E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CF3E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msonormal0">
    <w:name w:val="msonormal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CF3EA8"/>
    <w:rPr>
      <w:color w:val="008000"/>
    </w:rPr>
  </w:style>
  <w:style w:type="paragraph" w:styleId="af0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0"/>
    <w:link w:val="af1"/>
    <w:rsid w:val="00CF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1"/>
    <w:link w:val="af0"/>
    <w:rsid w:val="00CF3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rsid w:val="00CF3EA8"/>
    <w:rPr>
      <w:vertAlign w:val="superscript"/>
    </w:rPr>
  </w:style>
  <w:style w:type="paragraph" w:customStyle="1" w:styleId="ConsPlusNormal">
    <w:name w:val="ConsPlusNormal"/>
    <w:link w:val="ConsPlusNormal0"/>
    <w:rsid w:val="00CF3E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EA8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aliases w:val="Обычный (Web)"/>
    <w:basedOn w:val="a0"/>
    <w:uiPriority w:val="99"/>
    <w:unhideWhenUsed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uiPriority w:val="99"/>
    <w:semiHidden/>
    <w:unhideWhenUsed/>
    <w:rsid w:val="00CF3EA8"/>
  </w:style>
  <w:style w:type="numbering" w:customStyle="1" w:styleId="110">
    <w:name w:val="Нет списка11"/>
    <w:next w:val="a3"/>
    <w:uiPriority w:val="99"/>
    <w:semiHidden/>
    <w:unhideWhenUsed/>
    <w:rsid w:val="00CF3EA8"/>
  </w:style>
  <w:style w:type="character" w:customStyle="1" w:styleId="apple-converted-space">
    <w:name w:val="apple-converted-space"/>
    <w:rsid w:val="00CF3EA8"/>
  </w:style>
  <w:style w:type="paragraph" w:customStyle="1" w:styleId="af5">
    <w:name w:val="Абзац"/>
    <w:basedOn w:val="a0"/>
    <w:link w:val="af6"/>
    <w:qFormat/>
    <w:rsid w:val="00CF3EA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Абзац Знак"/>
    <w:link w:val="af5"/>
    <w:rsid w:val="00CF3E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List Paragraph"/>
    <w:aliases w:val="Абзац списка11,ПАРАГРАФ"/>
    <w:basedOn w:val="a0"/>
    <w:uiPriority w:val="34"/>
    <w:qFormat/>
    <w:rsid w:val="00CF3E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F3E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Strong"/>
    <w:qFormat/>
    <w:rsid w:val="00CF3EA8"/>
    <w:rPr>
      <w:b/>
      <w:bCs/>
    </w:rPr>
  </w:style>
  <w:style w:type="paragraph" w:styleId="af9">
    <w:name w:val="caption"/>
    <w:basedOn w:val="a0"/>
    <w:next w:val="a0"/>
    <w:uiPriority w:val="35"/>
    <w:unhideWhenUsed/>
    <w:qFormat/>
    <w:rsid w:val="00CF3EA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rsid w:val="00CF3EA8"/>
    <w:pPr>
      <w:numPr>
        <w:numId w:val="17"/>
      </w:num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styleId="afa">
    <w:name w:val="page number"/>
    <w:uiPriority w:val="99"/>
    <w:rsid w:val="00CF3EA8"/>
    <w:rPr>
      <w:rFonts w:cs="Times New Roman"/>
    </w:rPr>
  </w:style>
  <w:style w:type="paragraph" w:customStyle="1" w:styleId="BodyText22">
    <w:name w:val="Body Text 22"/>
    <w:basedOn w:val="a0"/>
    <w:uiPriority w:val="99"/>
    <w:rsid w:val="00CF3EA8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2"/>
    <w:next w:val="a4"/>
    <w:uiPriority w:val="59"/>
    <w:rsid w:val="00CF3E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0"/>
    <w:rsid w:val="00CF3E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F3EA8"/>
    <w:rPr>
      <w:rFonts w:ascii="Calibri" w:eastAsia="Calibri" w:hAnsi="Calibri" w:cs="Times New Roman"/>
    </w:rPr>
  </w:style>
  <w:style w:type="paragraph" w:customStyle="1" w:styleId="s1">
    <w:name w:val="s_1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B21175"/>
  </w:style>
  <w:style w:type="numbering" w:customStyle="1" w:styleId="120">
    <w:name w:val="Нет списка12"/>
    <w:next w:val="a3"/>
    <w:uiPriority w:val="99"/>
    <w:semiHidden/>
    <w:unhideWhenUsed/>
    <w:rsid w:val="00B21175"/>
  </w:style>
  <w:style w:type="table" w:customStyle="1" w:styleId="20">
    <w:name w:val="Сетка таблицы2"/>
    <w:basedOn w:val="a2"/>
    <w:next w:val="a4"/>
    <w:uiPriority w:val="59"/>
    <w:rsid w:val="00B21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1"/>
    <w:uiPriority w:val="99"/>
    <w:semiHidden/>
    <w:unhideWhenUsed/>
    <w:rsid w:val="00B21175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B2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B2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2117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2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1">
    <w:name w:val="Сетка таблицы11"/>
    <w:basedOn w:val="a2"/>
    <w:next w:val="a4"/>
    <w:uiPriority w:val="59"/>
    <w:rsid w:val="00B2117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B2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4B93-C944-4732-A464-D9BC1429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7393</TotalTime>
  <Pages>36</Pages>
  <Words>9391</Words>
  <Characters>53534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Суяримбетова Галия Нуримановна</dc:creator>
  <cp:keywords/>
  <dc:description/>
  <cp:lastModifiedBy>Суяримбетова Галия Нуримановна</cp:lastModifiedBy>
  <cp:revision>43</cp:revision>
  <dcterms:created xsi:type="dcterms:W3CDTF">2020-08-07T06:07:00Z</dcterms:created>
  <dcterms:modified xsi:type="dcterms:W3CDTF">2021-03-12T09:45:00Z</dcterms:modified>
</cp:coreProperties>
</file>