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drawings/drawing1.xml" ContentType="application/vnd.openxmlformats-officedocument.drawingml.chartshapes+xml"/>
  <Override PartName="/word/charts/chart22.xml" ContentType="application/vnd.openxmlformats-officedocument.drawingml.chart+xml"/>
  <Override PartName="/word/theme/themeOverride21.xml" ContentType="application/vnd.openxmlformats-officedocument.themeOverride+xml"/>
  <Override PartName="/word/drawings/drawing2.xml" ContentType="application/vnd.openxmlformats-officedocument.drawingml.chartshapes+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theme/themeOverride24.xml" ContentType="application/vnd.openxmlformats-officedocument.themeOverride+xml"/>
  <Override PartName="/word/charts/chart27.xml" ContentType="application/vnd.openxmlformats-officedocument.drawingml.chart+xml"/>
  <Override PartName="/word/theme/themeOverride25.xml" ContentType="application/vnd.openxmlformats-officedocument.themeOverride+xml"/>
  <Override PartName="/word/charts/chart28.xml" ContentType="application/vnd.openxmlformats-officedocument.drawingml.chart+xml"/>
  <Override PartName="/word/theme/themeOverride2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43" w:rsidRPr="00901F85" w:rsidRDefault="00606F09" w:rsidP="00606F09">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901F85">
        <w:rPr>
          <w:rFonts w:ascii="Times New Roman" w:eastAsia="Times New Roman" w:hAnsi="Times New Roman" w:cs="Times New Roman"/>
          <w:b/>
          <w:bCs/>
          <w:color w:val="000000" w:themeColor="text1"/>
          <w:sz w:val="24"/>
          <w:szCs w:val="24"/>
          <w:lang w:eastAsia="ru-RU"/>
        </w:rPr>
        <w:t xml:space="preserve">Итоги социально-экономического развития </w:t>
      </w:r>
    </w:p>
    <w:p w:rsidR="00F45943" w:rsidRPr="00901F85" w:rsidRDefault="00606F09" w:rsidP="00F45943">
      <w:pPr>
        <w:widowControl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901F85">
        <w:rPr>
          <w:rFonts w:ascii="Times New Roman" w:eastAsia="Times New Roman" w:hAnsi="Times New Roman" w:cs="Times New Roman"/>
          <w:b/>
          <w:bCs/>
          <w:color w:val="000000" w:themeColor="text1"/>
          <w:sz w:val="24"/>
          <w:szCs w:val="24"/>
          <w:lang w:eastAsia="ru-RU"/>
        </w:rPr>
        <w:t>городского округа город Мегион</w:t>
      </w:r>
      <w:r w:rsidR="00F45943" w:rsidRPr="00901F85">
        <w:rPr>
          <w:rFonts w:ascii="Times New Roman" w:eastAsia="Times New Roman" w:hAnsi="Times New Roman" w:cs="Times New Roman"/>
          <w:b/>
          <w:bCs/>
          <w:color w:val="000000" w:themeColor="text1"/>
          <w:sz w:val="24"/>
          <w:szCs w:val="24"/>
          <w:lang w:eastAsia="ru-RU"/>
        </w:rPr>
        <w:t xml:space="preserve"> за 201</w:t>
      </w:r>
      <w:r w:rsidR="00901F85" w:rsidRPr="00901F85">
        <w:rPr>
          <w:rFonts w:ascii="Times New Roman" w:eastAsia="Times New Roman" w:hAnsi="Times New Roman" w:cs="Times New Roman"/>
          <w:b/>
          <w:bCs/>
          <w:color w:val="000000" w:themeColor="text1"/>
          <w:sz w:val="24"/>
          <w:szCs w:val="24"/>
          <w:lang w:eastAsia="ru-RU"/>
        </w:rPr>
        <w:t>8</w:t>
      </w:r>
      <w:r w:rsidR="00F45943" w:rsidRPr="00901F85">
        <w:rPr>
          <w:rFonts w:ascii="Times New Roman" w:eastAsia="Times New Roman" w:hAnsi="Times New Roman" w:cs="Times New Roman"/>
          <w:b/>
          <w:bCs/>
          <w:color w:val="000000" w:themeColor="text1"/>
          <w:sz w:val="24"/>
          <w:szCs w:val="24"/>
          <w:lang w:eastAsia="ru-RU"/>
        </w:rPr>
        <w:t xml:space="preserve"> год</w:t>
      </w:r>
    </w:p>
    <w:p w:rsidR="00606F09" w:rsidRPr="00717824" w:rsidRDefault="00606F09" w:rsidP="00606F09">
      <w:pPr>
        <w:widowControl w:val="0"/>
        <w:spacing w:after="0" w:line="240" w:lineRule="auto"/>
        <w:ind w:firstLine="709"/>
        <w:jc w:val="center"/>
        <w:rPr>
          <w:rFonts w:ascii="Times New Roman" w:eastAsia="Times New Roman" w:hAnsi="Times New Roman" w:cs="Times New Roman"/>
          <w:b/>
          <w:bCs/>
          <w:sz w:val="24"/>
          <w:szCs w:val="24"/>
          <w:lang w:eastAsia="ru-RU"/>
        </w:rPr>
      </w:pPr>
    </w:p>
    <w:p w:rsidR="00606F09" w:rsidRDefault="00606F09" w:rsidP="00DA602C">
      <w:pPr>
        <w:widowControl w:val="0"/>
        <w:spacing w:after="0" w:line="240" w:lineRule="auto"/>
        <w:ind w:firstLine="709"/>
        <w:rPr>
          <w:rFonts w:ascii="Times New Roman" w:eastAsia="Times New Roman" w:hAnsi="Times New Roman" w:cs="Times New Roman"/>
          <w:b/>
          <w:bCs/>
          <w:sz w:val="24"/>
          <w:szCs w:val="24"/>
          <w:lang w:eastAsia="ru-RU"/>
        </w:rPr>
      </w:pPr>
    </w:p>
    <w:p w:rsidR="003F312B" w:rsidRPr="00824E95" w:rsidRDefault="003F312B" w:rsidP="003F312B">
      <w:pPr>
        <w:pStyle w:val="ae"/>
        <w:spacing w:before="0" w:beforeAutospacing="0" w:after="0" w:afterAutospacing="0"/>
        <w:ind w:firstLine="700"/>
        <w:jc w:val="both"/>
        <w:rPr>
          <w:color w:val="000000"/>
        </w:rPr>
      </w:pPr>
      <w:proofErr w:type="gramStart"/>
      <w:r w:rsidRPr="00824E95">
        <w:rPr>
          <w:color w:val="000000"/>
        </w:rPr>
        <w:t xml:space="preserve">Итоги социально-экономического развития </w:t>
      </w:r>
      <w:r>
        <w:rPr>
          <w:color w:val="000000"/>
        </w:rPr>
        <w:t>городского округа город Мегион</w:t>
      </w:r>
      <w:r w:rsidRPr="00824E95">
        <w:rPr>
          <w:color w:val="000000"/>
        </w:rPr>
        <w:t xml:space="preserve"> </w:t>
      </w:r>
      <w:r>
        <w:rPr>
          <w:color w:val="000000"/>
        </w:rPr>
        <w:t>с</w:t>
      </w:r>
      <w:r w:rsidRPr="00824E95">
        <w:rPr>
          <w:color w:val="000000"/>
        </w:rPr>
        <w:t>формир</w:t>
      </w:r>
      <w:r>
        <w:rPr>
          <w:color w:val="000000"/>
        </w:rPr>
        <w:t>ованы</w:t>
      </w:r>
      <w:r w:rsidRPr="00824E95">
        <w:rPr>
          <w:color w:val="000000"/>
        </w:rPr>
        <w:t xml:space="preserve"> в целях комплексной оценки социально-экономической ситуации </w:t>
      </w:r>
      <w:r>
        <w:rPr>
          <w:color w:val="000000"/>
        </w:rPr>
        <w:t>территории</w:t>
      </w:r>
      <w:r w:rsidRPr="00824E95">
        <w:rPr>
          <w:color w:val="000000"/>
        </w:rPr>
        <w:t xml:space="preserve">, оперативного и своевременного выявления тенденций, происходящих в социально-экономическом развитии </w:t>
      </w:r>
      <w:r>
        <w:rPr>
          <w:color w:val="000000"/>
        </w:rPr>
        <w:t>городского округа</w:t>
      </w:r>
      <w:r w:rsidRPr="00824E95">
        <w:rPr>
          <w:color w:val="000000"/>
        </w:rPr>
        <w:t xml:space="preserve">, предупреждения и устранения последствий негативных явлений в социально-экономической ситуации </w:t>
      </w:r>
      <w:r>
        <w:rPr>
          <w:color w:val="000000"/>
        </w:rPr>
        <w:t>городского округа</w:t>
      </w:r>
      <w:r w:rsidRPr="00824E95">
        <w:rPr>
          <w:color w:val="000000"/>
        </w:rPr>
        <w:t>.</w:t>
      </w:r>
      <w:proofErr w:type="gramEnd"/>
    </w:p>
    <w:p w:rsidR="003F312B" w:rsidRDefault="003F312B" w:rsidP="003F312B">
      <w:pPr>
        <w:pStyle w:val="ae"/>
        <w:spacing w:before="0" w:beforeAutospacing="0" w:after="0" w:afterAutospacing="0"/>
        <w:ind w:firstLine="700"/>
        <w:jc w:val="both"/>
        <w:rPr>
          <w:color w:val="000000"/>
        </w:rPr>
      </w:pPr>
      <w:r w:rsidRPr="00824E95">
        <w:rPr>
          <w:color w:val="000000"/>
        </w:rPr>
        <w:t xml:space="preserve">Исходной базой для формирования итогов социально-экономического развития </w:t>
      </w:r>
      <w:r>
        <w:rPr>
          <w:color w:val="000000"/>
        </w:rPr>
        <w:t>территории</w:t>
      </w:r>
      <w:r w:rsidRPr="00824E95">
        <w:rPr>
          <w:color w:val="000000"/>
        </w:rPr>
        <w:t xml:space="preserve"> являются сведения статистической отчетности </w:t>
      </w:r>
      <w:r>
        <w:rPr>
          <w:rFonts w:eastAsia="Calibri"/>
          <w:color w:val="000000" w:themeColor="text1"/>
        </w:rPr>
        <w:t>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 Югре</w:t>
      </w:r>
      <w:r w:rsidRPr="00824E95">
        <w:rPr>
          <w:color w:val="000000"/>
        </w:rPr>
        <w:t xml:space="preserve">, информация органов администрации </w:t>
      </w:r>
      <w:r>
        <w:rPr>
          <w:color w:val="000000"/>
        </w:rPr>
        <w:t>города</w:t>
      </w:r>
      <w:r w:rsidRPr="00824E95">
        <w:rPr>
          <w:color w:val="000000"/>
        </w:rPr>
        <w:t>, учреждений и предприятий, осуществляющих свою деятельность на территории</w:t>
      </w:r>
      <w:r>
        <w:rPr>
          <w:color w:val="000000"/>
        </w:rPr>
        <w:t xml:space="preserve"> города</w:t>
      </w:r>
      <w:r w:rsidRPr="00824E95">
        <w:rPr>
          <w:color w:val="000000"/>
        </w:rPr>
        <w:t>.</w:t>
      </w:r>
    </w:p>
    <w:p w:rsidR="003031A5" w:rsidRDefault="003F312B" w:rsidP="003F312B">
      <w:pPr>
        <w:pStyle w:val="ae"/>
        <w:spacing w:before="0" w:beforeAutospacing="0" w:after="0" w:afterAutospacing="0"/>
        <w:ind w:firstLine="700"/>
        <w:jc w:val="both"/>
        <w:rPr>
          <w:color w:val="000000"/>
        </w:rPr>
      </w:pPr>
      <w:r>
        <w:rPr>
          <w:color w:val="000000"/>
        </w:rPr>
        <w:t xml:space="preserve">Также в данном </w:t>
      </w:r>
      <w:proofErr w:type="gramStart"/>
      <w:r>
        <w:rPr>
          <w:color w:val="000000"/>
        </w:rPr>
        <w:t>документе</w:t>
      </w:r>
      <w:proofErr w:type="gramEnd"/>
      <w:r>
        <w:rPr>
          <w:color w:val="000000"/>
        </w:rPr>
        <w:t xml:space="preserve">, в связи с предоставленными уточненными статистическими данные, </w:t>
      </w:r>
      <w:r w:rsidR="00915928">
        <w:rPr>
          <w:color w:val="000000"/>
        </w:rPr>
        <w:t>скорректированы</w:t>
      </w:r>
      <w:r>
        <w:rPr>
          <w:color w:val="000000"/>
        </w:rPr>
        <w:t xml:space="preserve"> показатели за 2017-2018 годы, представленные ранее в</w:t>
      </w:r>
      <w:r w:rsidR="003031A5">
        <w:rPr>
          <w:color w:val="000000"/>
        </w:rPr>
        <w:t>:</w:t>
      </w:r>
    </w:p>
    <w:p w:rsidR="003031A5" w:rsidRDefault="003F312B" w:rsidP="003F312B">
      <w:pPr>
        <w:pStyle w:val="ae"/>
        <w:spacing w:before="0" w:beforeAutospacing="0" w:after="0" w:afterAutospacing="0"/>
        <w:ind w:firstLine="700"/>
        <w:jc w:val="both"/>
        <w:rPr>
          <w:color w:val="000000"/>
        </w:rPr>
      </w:pPr>
      <w:r>
        <w:rPr>
          <w:color w:val="000000"/>
        </w:rPr>
        <w:t xml:space="preserve">предварительных </w:t>
      </w:r>
      <w:proofErr w:type="gramStart"/>
      <w:r>
        <w:rPr>
          <w:color w:val="000000"/>
        </w:rPr>
        <w:t>итогах</w:t>
      </w:r>
      <w:proofErr w:type="gramEnd"/>
      <w:r>
        <w:rPr>
          <w:color w:val="000000"/>
        </w:rPr>
        <w:t xml:space="preserve"> социально-экономического развития городского округа город Мегион за 201</w:t>
      </w:r>
      <w:r w:rsidR="003031A5">
        <w:rPr>
          <w:color w:val="000000"/>
        </w:rPr>
        <w:t>8 год к проекту бюджета города;</w:t>
      </w:r>
    </w:p>
    <w:p w:rsidR="003F312B" w:rsidRDefault="003F312B" w:rsidP="003F312B">
      <w:pPr>
        <w:pStyle w:val="ae"/>
        <w:spacing w:before="0" w:beforeAutospacing="0" w:after="0" w:afterAutospacing="0"/>
        <w:ind w:firstLine="700"/>
        <w:jc w:val="both"/>
        <w:rPr>
          <w:color w:val="000000"/>
        </w:rPr>
      </w:pPr>
      <w:r>
        <w:rPr>
          <w:color w:val="000000"/>
        </w:rPr>
        <w:t xml:space="preserve">в </w:t>
      </w:r>
      <w:proofErr w:type="gramStart"/>
      <w:r>
        <w:rPr>
          <w:color w:val="000000"/>
        </w:rPr>
        <w:t>отчет</w:t>
      </w:r>
      <w:r w:rsidR="003031A5">
        <w:rPr>
          <w:color w:val="000000"/>
        </w:rPr>
        <w:t>е</w:t>
      </w:r>
      <w:proofErr w:type="gramEnd"/>
      <w:r>
        <w:rPr>
          <w:color w:val="000000"/>
        </w:rPr>
        <w:t xml:space="preserve"> главы города Мегиона о результатах его деятельности, деятельности администрации города Мегиона за 2018 год.</w:t>
      </w:r>
    </w:p>
    <w:p w:rsidR="00F546EE" w:rsidRDefault="00F546EE" w:rsidP="00DA602C">
      <w:pPr>
        <w:widowControl w:val="0"/>
        <w:spacing w:after="0" w:line="240" w:lineRule="auto"/>
        <w:ind w:firstLine="709"/>
        <w:rPr>
          <w:rFonts w:ascii="Times New Roman" w:eastAsia="Times New Roman" w:hAnsi="Times New Roman" w:cs="Times New Roman"/>
          <w:b/>
          <w:bCs/>
          <w:sz w:val="24"/>
          <w:szCs w:val="24"/>
          <w:lang w:eastAsia="ru-RU"/>
        </w:rPr>
      </w:pPr>
    </w:p>
    <w:p w:rsidR="003F312B" w:rsidRPr="00717824" w:rsidRDefault="003F312B" w:rsidP="00DA602C">
      <w:pPr>
        <w:widowControl w:val="0"/>
        <w:spacing w:after="0" w:line="240" w:lineRule="auto"/>
        <w:ind w:firstLine="709"/>
        <w:rPr>
          <w:rFonts w:ascii="Times New Roman" w:eastAsia="Times New Roman" w:hAnsi="Times New Roman" w:cs="Times New Roman"/>
          <w:b/>
          <w:bCs/>
          <w:sz w:val="24"/>
          <w:szCs w:val="24"/>
          <w:lang w:eastAsia="ru-RU"/>
        </w:rPr>
      </w:pPr>
    </w:p>
    <w:p w:rsidR="00DA602C" w:rsidRPr="00717824" w:rsidRDefault="00DA602C" w:rsidP="00DA602C">
      <w:pPr>
        <w:widowControl w:val="0"/>
        <w:spacing w:after="0" w:line="240" w:lineRule="auto"/>
        <w:ind w:firstLine="709"/>
        <w:rPr>
          <w:rFonts w:ascii="Times New Roman" w:eastAsia="Times New Roman" w:hAnsi="Times New Roman" w:cs="Times New Roman"/>
          <w:bCs/>
          <w:sz w:val="24"/>
          <w:szCs w:val="24"/>
          <w:lang w:eastAsia="ru-RU"/>
        </w:rPr>
      </w:pPr>
      <w:r w:rsidRPr="00717824">
        <w:rPr>
          <w:rFonts w:ascii="Times New Roman" w:eastAsia="Times New Roman" w:hAnsi="Times New Roman" w:cs="Times New Roman"/>
          <w:bCs/>
          <w:sz w:val="24"/>
          <w:szCs w:val="24"/>
          <w:lang w:eastAsia="ru-RU"/>
        </w:rPr>
        <w:t>ДЕМОГРАФИЧЕСКАЯ СИТУАЦИЯ</w:t>
      </w:r>
    </w:p>
    <w:p w:rsidR="00DA602C" w:rsidRPr="00717824" w:rsidRDefault="00DA602C" w:rsidP="00DA602C">
      <w:pPr>
        <w:spacing w:after="0" w:line="240" w:lineRule="auto"/>
        <w:ind w:firstLine="708"/>
        <w:jc w:val="both"/>
        <w:rPr>
          <w:rFonts w:ascii="Times New Roman" w:eastAsia="Times New Roman" w:hAnsi="Times New Roman" w:cs="Times New Roman"/>
          <w:b/>
          <w:bCs/>
          <w:sz w:val="24"/>
          <w:szCs w:val="24"/>
          <w:lang w:eastAsia="ru-RU"/>
        </w:rPr>
      </w:pPr>
    </w:p>
    <w:p w:rsidR="00717824" w:rsidRPr="00FE6BFE"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 xml:space="preserve">Численность населения городского округа город Мегион </w:t>
      </w:r>
      <w:r w:rsidR="00F546EE">
        <w:rPr>
          <w:rFonts w:ascii="Times New Roman" w:eastAsia="Times New Roman" w:hAnsi="Times New Roman" w:cs="Times New Roman"/>
          <w:sz w:val="24"/>
          <w:szCs w:val="24"/>
          <w:lang w:eastAsia="ru-RU"/>
        </w:rPr>
        <w:t>несколько снизилась</w:t>
      </w:r>
      <w:r w:rsidRPr="00FE6BFE">
        <w:rPr>
          <w:rFonts w:ascii="Times New Roman" w:eastAsia="Times New Roman" w:hAnsi="Times New Roman" w:cs="Times New Roman"/>
          <w:sz w:val="24"/>
          <w:szCs w:val="24"/>
          <w:lang w:eastAsia="ru-RU"/>
        </w:rPr>
        <w:t xml:space="preserve"> и по состоянию на 01.01.2019 </w:t>
      </w:r>
      <w:r w:rsidRPr="00A14BE7">
        <w:rPr>
          <w:rFonts w:ascii="Times New Roman" w:eastAsia="Times New Roman" w:hAnsi="Times New Roman" w:cs="Times New Roman"/>
          <w:sz w:val="24"/>
          <w:szCs w:val="24"/>
          <w:lang w:eastAsia="ru-RU"/>
        </w:rPr>
        <w:t>составляет 541</w:t>
      </w:r>
      <w:r>
        <w:rPr>
          <w:rFonts w:ascii="Times New Roman" w:eastAsia="Times New Roman" w:hAnsi="Times New Roman" w:cs="Times New Roman"/>
          <w:sz w:val="24"/>
          <w:szCs w:val="24"/>
          <w:lang w:eastAsia="ru-RU"/>
        </w:rPr>
        <w:t>88</w:t>
      </w:r>
      <w:r w:rsidRPr="00A14BE7">
        <w:rPr>
          <w:rFonts w:ascii="Times New Roman" w:eastAsia="Times New Roman" w:hAnsi="Times New Roman" w:cs="Times New Roman"/>
          <w:sz w:val="24"/>
          <w:szCs w:val="24"/>
          <w:lang w:eastAsia="ru-RU"/>
        </w:rPr>
        <w:t xml:space="preserve"> человек </w:t>
      </w:r>
      <w:r w:rsidRPr="00FE6BFE">
        <w:rPr>
          <w:rFonts w:ascii="Times New Roman" w:eastAsia="Times New Roman" w:hAnsi="Times New Roman" w:cs="Times New Roman"/>
          <w:sz w:val="24"/>
          <w:szCs w:val="24"/>
          <w:lang w:eastAsia="ru-RU"/>
        </w:rPr>
        <w:t xml:space="preserve">или же </w:t>
      </w:r>
      <w:r>
        <w:rPr>
          <w:rFonts w:ascii="Times New Roman" w:eastAsia="Times New Roman" w:hAnsi="Times New Roman" w:cs="Times New Roman"/>
          <w:sz w:val="24"/>
          <w:szCs w:val="24"/>
          <w:lang w:eastAsia="ru-RU"/>
        </w:rPr>
        <w:t>99,1</w:t>
      </w:r>
      <w:r w:rsidRPr="00FE6BFE">
        <w:rPr>
          <w:rFonts w:ascii="Times New Roman" w:eastAsia="Times New Roman" w:hAnsi="Times New Roman" w:cs="Times New Roman"/>
          <w:sz w:val="24"/>
          <w:szCs w:val="24"/>
          <w:lang w:eastAsia="ru-RU"/>
        </w:rPr>
        <w:t xml:space="preserve">% объема показателя 2017 года. </w:t>
      </w:r>
    </w:p>
    <w:p w:rsidR="00717824" w:rsidRPr="00FF1776"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 xml:space="preserve">Численность за год сократилась на </w:t>
      </w:r>
      <w:r>
        <w:rPr>
          <w:rFonts w:ascii="Times New Roman" w:eastAsia="Times New Roman" w:hAnsi="Times New Roman" w:cs="Times New Roman"/>
          <w:sz w:val="24"/>
          <w:szCs w:val="24"/>
          <w:lang w:eastAsia="ru-RU"/>
        </w:rPr>
        <w:t xml:space="preserve">481 </w:t>
      </w:r>
      <w:r w:rsidRPr="00FE6BFE">
        <w:rPr>
          <w:rFonts w:ascii="Times New Roman" w:eastAsia="Times New Roman" w:hAnsi="Times New Roman" w:cs="Times New Roman"/>
          <w:sz w:val="24"/>
          <w:szCs w:val="24"/>
          <w:lang w:eastAsia="ru-RU"/>
        </w:rPr>
        <w:t xml:space="preserve">человек в  связи с сокращением показателей естественного движения и с сохранением отрицательного итога миграционного </w:t>
      </w:r>
      <w:r w:rsidRPr="00FF1776">
        <w:rPr>
          <w:rFonts w:ascii="Times New Roman" w:eastAsia="Times New Roman" w:hAnsi="Times New Roman" w:cs="Times New Roman"/>
          <w:sz w:val="24"/>
          <w:szCs w:val="24"/>
          <w:lang w:eastAsia="ru-RU"/>
        </w:rPr>
        <w:t>движения населения.</w:t>
      </w:r>
    </w:p>
    <w:p w:rsidR="00717824" w:rsidRPr="00FF1776"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FF1776">
        <w:rPr>
          <w:rFonts w:ascii="Times New Roman" w:eastAsia="Times New Roman" w:hAnsi="Times New Roman" w:cs="Times New Roman"/>
          <w:sz w:val="24"/>
          <w:szCs w:val="24"/>
          <w:lang w:eastAsia="ru-RU"/>
        </w:rPr>
        <w:t>Соответственно среднегодовая численность за 2018 год сократилась  на 1,0% и составила 544</w:t>
      </w:r>
      <w:r>
        <w:rPr>
          <w:rFonts w:ascii="Times New Roman" w:eastAsia="Times New Roman" w:hAnsi="Times New Roman" w:cs="Times New Roman"/>
          <w:sz w:val="24"/>
          <w:szCs w:val="24"/>
          <w:lang w:eastAsia="ru-RU"/>
        </w:rPr>
        <w:t>29</w:t>
      </w:r>
      <w:r w:rsidRPr="00FF1776">
        <w:rPr>
          <w:rFonts w:ascii="Times New Roman" w:eastAsia="Times New Roman" w:hAnsi="Times New Roman" w:cs="Times New Roman"/>
          <w:sz w:val="24"/>
          <w:szCs w:val="24"/>
          <w:lang w:eastAsia="ru-RU"/>
        </w:rPr>
        <w:t xml:space="preserve"> человек против 54960 за 2017 год.</w:t>
      </w:r>
    </w:p>
    <w:p w:rsidR="00717824" w:rsidRPr="00FF1776"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FF1776">
        <w:rPr>
          <w:rFonts w:ascii="Times New Roman" w:eastAsia="Times New Roman" w:hAnsi="Times New Roman" w:cs="Times New Roman"/>
          <w:sz w:val="24"/>
          <w:szCs w:val="24"/>
          <w:lang w:eastAsia="ru-RU"/>
        </w:rPr>
        <w:t>И рост, и сокращение численности населения обеспечиваются итогами двух источников - естественного и миграционного движения.</w:t>
      </w:r>
    </w:p>
    <w:p w:rsidR="00717824" w:rsidRPr="00FE6BFE" w:rsidRDefault="00717824" w:rsidP="00717824">
      <w:pPr>
        <w:widowControl w:val="0"/>
        <w:spacing w:after="0" w:line="240" w:lineRule="auto"/>
        <w:ind w:firstLine="709"/>
        <w:jc w:val="both"/>
        <w:rPr>
          <w:rFonts w:ascii="Times New Roman" w:eastAsia="Calibri Light" w:hAnsi="Times New Roman" w:cs="Times New Roman"/>
          <w:color w:val="FF0000"/>
          <w:sz w:val="24"/>
          <w:szCs w:val="24"/>
        </w:rPr>
      </w:pPr>
    </w:p>
    <w:p w:rsidR="00717824" w:rsidRPr="00FE6BFE" w:rsidRDefault="00717824" w:rsidP="00717824">
      <w:pPr>
        <w:widowControl w:val="0"/>
        <w:spacing w:after="0" w:line="240" w:lineRule="auto"/>
        <w:ind w:firstLine="709"/>
        <w:jc w:val="both"/>
        <w:rPr>
          <w:rFonts w:ascii="Times New Roman" w:hAnsi="Times New Roman" w:cs="Times New Roman"/>
          <w:sz w:val="24"/>
          <w:szCs w:val="24"/>
        </w:rPr>
      </w:pPr>
      <w:r w:rsidRPr="00FE6BFE">
        <w:rPr>
          <w:rFonts w:ascii="Times New Roman" w:hAnsi="Times New Roman" w:cs="Times New Roman"/>
          <w:sz w:val="24"/>
          <w:szCs w:val="24"/>
        </w:rPr>
        <w:t>Естественное движение населения</w:t>
      </w:r>
    </w:p>
    <w:p w:rsidR="00717824" w:rsidRPr="00FE6BFE" w:rsidRDefault="00717824" w:rsidP="00717824">
      <w:pPr>
        <w:widowControl w:val="0"/>
        <w:spacing w:after="0" w:line="240" w:lineRule="auto"/>
        <w:ind w:firstLine="709"/>
        <w:jc w:val="both"/>
        <w:rPr>
          <w:rFonts w:ascii="Times New Roman" w:hAnsi="Times New Roman" w:cs="Times New Roman"/>
          <w:sz w:val="24"/>
          <w:szCs w:val="24"/>
        </w:rPr>
      </w:pPr>
    </w:p>
    <w:p w:rsidR="00717824" w:rsidRPr="00FE6BFE"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Определяющим компонентом роста численности населения, в течении последних лет, является  положительный итог естественного движения.</w:t>
      </w:r>
    </w:p>
    <w:p w:rsidR="00717824" w:rsidRPr="00FE6BFE" w:rsidRDefault="00717824" w:rsidP="00717824">
      <w:pPr>
        <w:spacing w:after="0" w:line="240" w:lineRule="auto"/>
        <w:ind w:firstLine="709"/>
        <w:jc w:val="both"/>
        <w:rPr>
          <w:rFonts w:ascii="Times New Roman" w:eastAsia="Calibri Light" w:hAnsi="Times New Roman" w:cs="Times New Roman"/>
          <w:sz w:val="24"/>
          <w:szCs w:val="24"/>
        </w:rPr>
      </w:pPr>
      <w:r w:rsidRPr="00FE6BFE">
        <w:rPr>
          <w:rFonts w:ascii="Times New Roman" w:eastAsia="Times New Roman" w:hAnsi="Times New Roman" w:cs="Times New Roman"/>
          <w:sz w:val="24"/>
          <w:szCs w:val="24"/>
          <w:lang w:eastAsia="ru-RU"/>
        </w:rPr>
        <w:t xml:space="preserve">Показатель </w:t>
      </w:r>
      <w:r w:rsidRPr="00FE6BFE">
        <w:rPr>
          <w:rFonts w:ascii="Times New Roman" w:hAnsi="Times New Roman" w:cs="Times New Roman"/>
          <w:sz w:val="24"/>
          <w:szCs w:val="24"/>
        </w:rPr>
        <w:t>постепенно сокращается, н</w:t>
      </w:r>
      <w:r w:rsidRPr="00FE6BFE">
        <w:rPr>
          <w:rFonts w:ascii="Times New Roman" w:eastAsia="Calibri Light" w:hAnsi="Times New Roman" w:cs="Times New Roman"/>
          <w:sz w:val="24"/>
          <w:szCs w:val="24"/>
        </w:rPr>
        <w:t>о, тем не менее, число рождений традиционно превышает число смертей в разы:</w:t>
      </w:r>
    </w:p>
    <w:p w:rsidR="00717824" w:rsidRPr="00FE6BFE"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FE6BFE">
        <w:rPr>
          <w:rFonts w:ascii="Times New Roman" w:eastAsia="Calibri Light" w:hAnsi="Times New Roman" w:cs="Times New Roman"/>
          <w:sz w:val="24"/>
          <w:szCs w:val="24"/>
        </w:rPr>
        <w:t>за 2016 год 2,3 раза;</w:t>
      </w:r>
    </w:p>
    <w:p w:rsidR="00717824" w:rsidRPr="00FE6BFE"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FE6BFE">
        <w:rPr>
          <w:rFonts w:ascii="Times New Roman" w:eastAsia="Calibri Light" w:hAnsi="Times New Roman" w:cs="Times New Roman"/>
          <w:sz w:val="24"/>
          <w:szCs w:val="24"/>
        </w:rPr>
        <w:t>за 2017 год 1,8 раза;</w:t>
      </w:r>
    </w:p>
    <w:p w:rsidR="00717824" w:rsidRPr="00FF1776"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FF1776">
        <w:rPr>
          <w:rFonts w:ascii="Times New Roman" w:eastAsia="Calibri Light" w:hAnsi="Times New Roman" w:cs="Times New Roman"/>
          <w:sz w:val="24"/>
          <w:szCs w:val="24"/>
        </w:rPr>
        <w:t>за 2018 год 1,7 раза.</w:t>
      </w:r>
    </w:p>
    <w:p w:rsidR="00717824" w:rsidRPr="00FF1776"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FF1776">
        <w:rPr>
          <w:rFonts w:ascii="Times New Roman" w:eastAsia="Calibri Light" w:hAnsi="Times New Roman" w:cs="Times New Roman"/>
          <w:sz w:val="24"/>
          <w:szCs w:val="24"/>
        </w:rPr>
        <w:t>Показатель 2018 года снизился значительно, в связи со снижением рождаемости на 5,0% и ростом смертности на</w:t>
      </w:r>
      <w:r>
        <w:rPr>
          <w:rFonts w:ascii="Times New Roman" w:eastAsia="Calibri Light" w:hAnsi="Times New Roman" w:cs="Times New Roman"/>
          <w:sz w:val="24"/>
          <w:szCs w:val="24"/>
        </w:rPr>
        <w:t xml:space="preserve"> 3,1</w:t>
      </w:r>
      <w:r w:rsidRPr="00FF1776">
        <w:rPr>
          <w:rFonts w:ascii="Times New Roman" w:eastAsia="Calibri Light" w:hAnsi="Times New Roman" w:cs="Times New Roman"/>
          <w:sz w:val="24"/>
          <w:szCs w:val="24"/>
        </w:rPr>
        <w:t>%.</w:t>
      </w:r>
    </w:p>
    <w:p w:rsidR="00717824" w:rsidRPr="00C00D22"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C00D22">
        <w:rPr>
          <w:rFonts w:ascii="Times New Roman" w:eastAsia="Calibri Light" w:hAnsi="Times New Roman" w:cs="Times New Roman"/>
          <w:sz w:val="24"/>
          <w:szCs w:val="24"/>
        </w:rPr>
        <w:t>Соответственно на 0,5 промилле сократился коэффициент рождаемости и на 0,2</w:t>
      </w:r>
      <w:r>
        <w:rPr>
          <w:rFonts w:ascii="Times New Roman" w:eastAsia="Calibri Light" w:hAnsi="Times New Roman" w:cs="Times New Roman"/>
          <w:sz w:val="24"/>
          <w:szCs w:val="24"/>
        </w:rPr>
        <w:t>6</w:t>
      </w:r>
      <w:r w:rsidRPr="00C00D22">
        <w:rPr>
          <w:rFonts w:ascii="Times New Roman" w:eastAsia="Calibri Light" w:hAnsi="Times New Roman" w:cs="Times New Roman"/>
          <w:sz w:val="24"/>
          <w:szCs w:val="24"/>
        </w:rPr>
        <w:t xml:space="preserve"> промилле вырос коэффициент смертности. </w:t>
      </w:r>
    </w:p>
    <w:p w:rsidR="00717824" w:rsidRPr="00F11C73"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C00D22">
        <w:rPr>
          <w:rFonts w:ascii="Times New Roman" w:eastAsia="Times New Roman" w:hAnsi="Times New Roman" w:cs="Times New Roman"/>
          <w:sz w:val="24"/>
          <w:szCs w:val="24"/>
          <w:lang w:eastAsia="ru-RU"/>
        </w:rPr>
        <w:t xml:space="preserve">Коэффициент </w:t>
      </w:r>
      <w:r>
        <w:rPr>
          <w:rFonts w:ascii="Times New Roman" w:eastAsia="Times New Roman" w:hAnsi="Times New Roman" w:cs="Times New Roman"/>
          <w:sz w:val="24"/>
          <w:szCs w:val="24"/>
          <w:lang w:eastAsia="ru-RU"/>
        </w:rPr>
        <w:t>итога е</w:t>
      </w:r>
      <w:r w:rsidRPr="00C00D22">
        <w:rPr>
          <w:rFonts w:ascii="Times New Roman" w:eastAsia="Times New Roman" w:hAnsi="Times New Roman" w:cs="Times New Roman"/>
          <w:sz w:val="24"/>
          <w:szCs w:val="24"/>
          <w:lang w:eastAsia="ru-RU"/>
        </w:rPr>
        <w:t>стественно</w:t>
      </w:r>
      <w:r>
        <w:rPr>
          <w:rFonts w:ascii="Times New Roman" w:eastAsia="Times New Roman" w:hAnsi="Times New Roman" w:cs="Times New Roman"/>
          <w:sz w:val="24"/>
          <w:szCs w:val="24"/>
          <w:lang w:eastAsia="ru-RU"/>
        </w:rPr>
        <w:t>го</w:t>
      </w:r>
      <w:r w:rsidRPr="00C00D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движения </w:t>
      </w:r>
      <w:r w:rsidRPr="00C00D22">
        <w:rPr>
          <w:rFonts w:ascii="Times New Roman" w:eastAsia="Times New Roman" w:hAnsi="Times New Roman" w:cs="Times New Roman"/>
          <w:sz w:val="24"/>
          <w:szCs w:val="24"/>
          <w:lang w:eastAsia="ru-RU"/>
        </w:rPr>
        <w:t>населения сократился с 5,5 за 2017 год до 4,</w:t>
      </w:r>
      <w:r>
        <w:rPr>
          <w:rFonts w:ascii="Times New Roman" w:eastAsia="Times New Roman" w:hAnsi="Times New Roman" w:cs="Times New Roman"/>
          <w:sz w:val="24"/>
          <w:szCs w:val="24"/>
          <w:lang w:eastAsia="ru-RU"/>
        </w:rPr>
        <w:t>7</w:t>
      </w:r>
      <w:r w:rsidRPr="00C00D22">
        <w:rPr>
          <w:rFonts w:ascii="Times New Roman" w:eastAsia="Times New Roman" w:hAnsi="Times New Roman" w:cs="Times New Roman"/>
          <w:sz w:val="24"/>
          <w:szCs w:val="24"/>
          <w:lang w:eastAsia="ru-RU"/>
        </w:rPr>
        <w:t xml:space="preserve"> </w:t>
      </w:r>
      <w:r w:rsidRPr="00F11C73">
        <w:rPr>
          <w:rFonts w:ascii="Times New Roman" w:eastAsia="Times New Roman" w:hAnsi="Times New Roman" w:cs="Times New Roman"/>
          <w:sz w:val="24"/>
          <w:szCs w:val="24"/>
          <w:lang w:eastAsia="ru-RU"/>
        </w:rPr>
        <w:t xml:space="preserve">человек на 1000 населения. </w:t>
      </w:r>
    </w:p>
    <w:p w:rsidR="00717824" w:rsidRPr="00F11C73"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717824">
        <w:rPr>
          <w:rFonts w:ascii="Times New Roman" w:eastAsia="Times New Roman" w:hAnsi="Times New Roman" w:cs="Times New Roman"/>
          <w:sz w:val="24"/>
          <w:szCs w:val="24"/>
          <w:lang w:eastAsia="ru-RU"/>
        </w:rPr>
        <w:lastRenderedPageBreak/>
        <w:t xml:space="preserve">Объем естественного прироста населения за 2018 год составил </w:t>
      </w:r>
      <w:r w:rsidRPr="00717824">
        <w:rPr>
          <w:rFonts w:ascii="Times New Roman" w:eastAsia="Calibri Light" w:hAnsi="Times New Roman" w:cs="Times New Roman"/>
          <w:sz w:val="24"/>
          <w:szCs w:val="24"/>
        </w:rPr>
        <w:t>лишь 84,8%</w:t>
      </w:r>
      <w:r w:rsidRPr="00F11C73">
        <w:rPr>
          <w:rFonts w:ascii="Times New Roman" w:eastAsia="Calibri Light" w:hAnsi="Times New Roman" w:cs="Times New Roman"/>
          <w:sz w:val="24"/>
          <w:szCs w:val="24"/>
        </w:rPr>
        <w:t xml:space="preserve"> от объема показателя 2017 года.</w:t>
      </w:r>
    </w:p>
    <w:p w:rsidR="00717824" w:rsidRDefault="00717824" w:rsidP="00717824">
      <w:pPr>
        <w:widowControl w:val="0"/>
        <w:tabs>
          <w:tab w:val="left" w:pos="720"/>
        </w:tabs>
        <w:spacing w:after="0" w:line="240" w:lineRule="auto"/>
        <w:ind w:firstLine="709"/>
        <w:jc w:val="both"/>
        <w:rPr>
          <w:rFonts w:ascii="Times New Roman" w:eastAsia="Calibri Light" w:hAnsi="Times New Roman" w:cs="Times New Roman"/>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717824" w:rsidTr="00717824">
        <w:trPr>
          <w:trHeight w:val="804"/>
        </w:trPr>
        <w:tc>
          <w:tcPr>
            <w:tcW w:w="4536" w:type="dxa"/>
            <w:vAlign w:val="center"/>
          </w:tcPr>
          <w:p w:rsidR="00717824" w:rsidRDefault="00717824" w:rsidP="00717824">
            <w:pPr>
              <w:widowControl w:val="0"/>
              <w:tabs>
                <w:tab w:val="left" w:pos="720"/>
              </w:tabs>
              <w:ind w:firstLine="709"/>
              <w:jc w:val="center"/>
              <w:rPr>
                <w:rFonts w:ascii="Times New Roman" w:hAnsi="Times New Roman"/>
                <w:sz w:val="24"/>
                <w:szCs w:val="24"/>
              </w:rPr>
            </w:pPr>
            <w:r>
              <w:rPr>
                <w:rFonts w:ascii="Times New Roman" w:hAnsi="Times New Roman"/>
                <w:sz w:val="24"/>
                <w:szCs w:val="24"/>
              </w:rPr>
              <w:t>Показатели рождаемости</w:t>
            </w:r>
          </w:p>
          <w:p w:rsidR="00717824" w:rsidRDefault="00717824" w:rsidP="00F546EE">
            <w:pPr>
              <w:widowControl w:val="0"/>
              <w:tabs>
                <w:tab w:val="left" w:pos="720"/>
              </w:tabs>
              <w:ind w:firstLine="709"/>
              <w:jc w:val="center"/>
              <w:rPr>
                <w:rFonts w:ascii="Times New Roman" w:hAnsi="Times New Roman"/>
                <w:sz w:val="24"/>
                <w:szCs w:val="24"/>
              </w:rPr>
            </w:pPr>
            <w:r>
              <w:rPr>
                <w:rFonts w:ascii="Times New Roman" w:hAnsi="Times New Roman"/>
                <w:sz w:val="24"/>
                <w:szCs w:val="24"/>
              </w:rPr>
              <w:t>за 201</w:t>
            </w:r>
            <w:r w:rsidR="00F546EE">
              <w:rPr>
                <w:rFonts w:ascii="Times New Roman" w:hAnsi="Times New Roman"/>
                <w:sz w:val="24"/>
                <w:szCs w:val="24"/>
              </w:rPr>
              <w:t>6</w:t>
            </w:r>
            <w:r>
              <w:rPr>
                <w:rFonts w:ascii="Times New Roman" w:hAnsi="Times New Roman"/>
                <w:sz w:val="24"/>
                <w:szCs w:val="24"/>
              </w:rPr>
              <w:t>-2018 годы</w:t>
            </w:r>
          </w:p>
        </w:tc>
        <w:tc>
          <w:tcPr>
            <w:tcW w:w="4814" w:type="dxa"/>
            <w:vAlign w:val="center"/>
          </w:tcPr>
          <w:p w:rsidR="00717824" w:rsidRDefault="00717824" w:rsidP="00717824">
            <w:pPr>
              <w:widowControl w:val="0"/>
              <w:tabs>
                <w:tab w:val="left" w:pos="720"/>
              </w:tabs>
              <w:jc w:val="center"/>
              <w:rPr>
                <w:rFonts w:ascii="Times New Roman" w:hAnsi="Times New Roman"/>
                <w:sz w:val="24"/>
                <w:szCs w:val="24"/>
              </w:rPr>
            </w:pPr>
            <w:r>
              <w:rPr>
                <w:rFonts w:ascii="Times New Roman" w:hAnsi="Times New Roman"/>
                <w:sz w:val="24"/>
                <w:szCs w:val="24"/>
              </w:rPr>
              <w:t>Показатели смертности</w:t>
            </w:r>
          </w:p>
          <w:p w:rsidR="00717824" w:rsidRDefault="00717824" w:rsidP="00F546EE">
            <w:pPr>
              <w:widowControl w:val="0"/>
              <w:tabs>
                <w:tab w:val="left" w:pos="720"/>
              </w:tabs>
              <w:jc w:val="center"/>
              <w:rPr>
                <w:rFonts w:ascii="Times New Roman" w:hAnsi="Times New Roman"/>
                <w:sz w:val="24"/>
                <w:szCs w:val="24"/>
              </w:rPr>
            </w:pPr>
            <w:r>
              <w:rPr>
                <w:rFonts w:ascii="Times New Roman" w:hAnsi="Times New Roman"/>
                <w:sz w:val="24"/>
                <w:szCs w:val="24"/>
              </w:rPr>
              <w:t>за 201</w:t>
            </w:r>
            <w:r w:rsidR="00F546EE">
              <w:rPr>
                <w:rFonts w:ascii="Times New Roman" w:hAnsi="Times New Roman"/>
                <w:sz w:val="24"/>
                <w:szCs w:val="24"/>
              </w:rPr>
              <w:t>6</w:t>
            </w:r>
            <w:r>
              <w:rPr>
                <w:rFonts w:ascii="Times New Roman" w:hAnsi="Times New Roman"/>
                <w:sz w:val="24"/>
                <w:szCs w:val="24"/>
              </w:rPr>
              <w:t>-2018 годы</w:t>
            </w:r>
          </w:p>
        </w:tc>
      </w:tr>
    </w:tbl>
    <w:p w:rsidR="00717824" w:rsidRDefault="00717824" w:rsidP="00717824">
      <w:pPr>
        <w:widowControl w:val="0"/>
        <w:spacing w:after="0" w:line="240" w:lineRule="auto"/>
        <w:jc w:val="both"/>
        <w:rPr>
          <w:rFonts w:ascii="Times New Roman" w:eastAsia="Calibri Light" w:hAnsi="Times New Roman" w:cs="Times New Roman"/>
          <w:color w:val="FF0000"/>
          <w:sz w:val="24"/>
          <w:szCs w:val="24"/>
        </w:rPr>
      </w:pPr>
      <w:r w:rsidRPr="00FE6BFE">
        <w:rPr>
          <w:rFonts w:ascii="Times New Roman" w:eastAsia="Calibri Light" w:hAnsi="Times New Roman" w:cs="Times New Roman"/>
          <w:noProof/>
          <w:color w:val="FF0000"/>
          <w:sz w:val="24"/>
          <w:szCs w:val="24"/>
          <w:lang w:eastAsia="ru-RU"/>
        </w:rPr>
        <w:drawing>
          <wp:inline distT="0" distB="0" distL="0" distR="0" wp14:anchorId="4FF86746" wp14:editId="079ECEB6">
            <wp:extent cx="2852057" cy="2383971"/>
            <wp:effectExtent l="0" t="0" r="2476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E6BFE">
        <w:rPr>
          <w:rFonts w:ascii="Times New Roman" w:eastAsia="Calibri Light" w:hAnsi="Times New Roman" w:cs="Times New Roman"/>
          <w:noProof/>
          <w:color w:val="FF0000"/>
          <w:sz w:val="24"/>
          <w:szCs w:val="24"/>
          <w:lang w:eastAsia="ru-RU"/>
        </w:rPr>
        <w:drawing>
          <wp:inline distT="0" distB="0" distL="0" distR="0" wp14:anchorId="726CCD44" wp14:editId="530BAFE6">
            <wp:extent cx="2982686" cy="2383971"/>
            <wp:effectExtent l="0" t="0" r="27305" b="165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7824" w:rsidRDefault="00717824" w:rsidP="00717824">
      <w:pPr>
        <w:widowControl w:val="0"/>
        <w:spacing w:after="0" w:line="240" w:lineRule="auto"/>
        <w:jc w:val="both"/>
        <w:rPr>
          <w:rFonts w:ascii="Times New Roman" w:eastAsia="Calibri Light" w:hAnsi="Times New Roman" w:cs="Times New Roman"/>
          <w:color w:val="FF0000"/>
          <w:sz w:val="24"/>
          <w:szCs w:val="24"/>
        </w:rPr>
      </w:pPr>
    </w:p>
    <w:p w:rsidR="00717824" w:rsidRDefault="00717824" w:rsidP="00717824">
      <w:pPr>
        <w:widowControl w:val="0"/>
        <w:spacing w:after="0" w:line="240" w:lineRule="auto"/>
        <w:jc w:val="center"/>
        <w:rPr>
          <w:rFonts w:ascii="Times New Roman" w:eastAsia="Calibri Light" w:hAnsi="Times New Roman" w:cs="Times New Roman"/>
          <w:sz w:val="24"/>
          <w:szCs w:val="24"/>
        </w:rPr>
      </w:pPr>
      <w:r w:rsidRPr="002702D7">
        <w:rPr>
          <w:rFonts w:ascii="Times New Roman" w:eastAsia="Calibri Light" w:hAnsi="Times New Roman" w:cs="Times New Roman"/>
          <w:sz w:val="24"/>
          <w:szCs w:val="24"/>
        </w:rPr>
        <w:t>Итоги естественного движения населения за 201</w:t>
      </w:r>
      <w:r w:rsidR="00F546EE">
        <w:rPr>
          <w:rFonts w:ascii="Times New Roman" w:eastAsia="Calibri Light" w:hAnsi="Times New Roman" w:cs="Times New Roman"/>
          <w:sz w:val="24"/>
          <w:szCs w:val="24"/>
        </w:rPr>
        <w:t xml:space="preserve">6 </w:t>
      </w:r>
      <w:r w:rsidRPr="002702D7">
        <w:rPr>
          <w:rFonts w:ascii="Times New Roman" w:eastAsia="Calibri Light" w:hAnsi="Times New Roman" w:cs="Times New Roman"/>
          <w:sz w:val="24"/>
          <w:szCs w:val="24"/>
        </w:rPr>
        <w:t>-2018 годы</w:t>
      </w:r>
    </w:p>
    <w:p w:rsidR="00717824" w:rsidRPr="002702D7" w:rsidRDefault="00717824" w:rsidP="00717824">
      <w:pPr>
        <w:widowControl w:val="0"/>
        <w:spacing w:after="0" w:line="240" w:lineRule="auto"/>
        <w:jc w:val="center"/>
        <w:rPr>
          <w:rFonts w:ascii="Times New Roman" w:eastAsia="Calibri Light" w:hAnsi="Times New Roman" w:cs="Times New Roman"/>
          <w:sz w:val="24"/>
          <w:szCs w:val="24"/>
        </w:rPr>
      </w:pPr>
    </w:p>
    <w:p w:rsidR="00717824" w:rsidRDefault="00717824" w:rsidP="00717824">
      <w:pPr>
        <w:widowControl w:val="0"/>
        <w:spacing w:after="0" w:line="240" w:lineRule="auto"/>
        <w:jc w:val="both"/>
        <w:rPr>
          <w:rFonts w:ascii="Times New Roman" w:eastAsia="Calibri Light" w:hAnsi="Times New Roman" w:cs="Times New Roman"/>
          <w:color w:val="FF0000"/>
          <w:sz w:val="24"/>
          <w:szCs w:val="24"/>
        </w:rPr>
      </w:pPr>
      <w:r w:rsidRPr="00FE6BFE">
        <w:rPr>
          <w:rFonts w:ascii="Times New Roman" w:eastAsia="Calibri Light" w:hAnsi="Times New Roman" w:cs="Times New Roman"/>
          <w:noProof/>
          <w:color w:val="FF0000"/>
          <w:sz w:val="24"/>
          <w:szCs w:val="24"/>
          <w:lang w:eastAsia="ru-RU"/>
        </w:rPr>
        <w:drawing>
          <wp:inline distT="0" distB="0" distL="0" distR="0" wp14:anchorId="0267F0B0" wp14:editId="68893327">
            <wp:extent cx="6156960" cy="1737360"/>
            <wp:effectExtent l="0" t="0" r="15240" b="152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7824" w:rsidRDefault="00717824" w:rsidP="00717824">
      <w:pPr>
        <w:widowControl w:val="0"/>
        <w:spacing w:after="0" w:line="240" w:lineRule="auto"/>
        <w:jc w:val="both"/>
        <w:rPr>
          <w:rFonts w:ascii="Times New Roman" w:eastAsia="Calibri Light" w:hAnsi="Times New Roman" w:cs="Times New Roman"/>
          <w:color w:val="FF0000"/>
          <w:sz w:val="24"/>
          <w:szCs w:val="24"/>
        </w:rPr>
      </w:pPr>
    </w:p>
    <w:p w:rsidR="00717824" w:rsidRPr="00B44E53" w:rsidRDefault="00717824" w:rsidP="00717824">
      <w:pPr>
        <w:spacing w:after="0" w:line="240" w:lineRule="auto"/>
        <w:ind w:firstLine="708"/>
        <w:jc w:val="both"/>
        <w:rPr>
          <w:rFonts w:ascii="Times New Roman" w:eastAsia="Times New Roman" w:hAnsi="Times New Roman" w:cs="Times New Roman"/>
          <w:sz w:val="24"/>
          <w:szCs w:val="24"/>
          <w:lang w:eastAsia="ru-RU"/>
        </w:rPr>
      </w:pPr>
      <w:r w:rsidRPr="00B44E53">
        <w:rPr>
          <w:rFonts w:ascii="Times New Roman" w:eastAsia="Times New Roman" w:hAnsi="Times New Roman" w:cs="Times New Roman"/>
          <w:sz w:val="24"/>
          <w:szCs w:val="24"/>
          <w:lang w:eastAsia="ru-RU"/>
        </w:rPr>
        <w:t>С учетом вышеуказанных изменений складывается половозрастная структура населения:</w:t>
      </w:r>
    </w:p>
    <w:p w:rsidR="00717824" w:rsidRPr="00FE6BFE" w:rsidRDefault="00717824" w:rsidP="00717824">
      <w:pPr>
        <w:spacing w:after="0" w:line="240" w:lineRule="auto"/>
        <w:ind w:firstLine="708"/>
        <w:jc w:val="both"/>
        <w:rPr>
          <w:rFonts w:ascii="Times New Roman" w:eastAsia="Times New Roman" w:hAnsi="Times New Roman" w:cs="Times New Roman"/>
          <w:color w:val="FF0000"/>
          <w:sz w:val="24"/>
          <w:szCs w:val="24"/>
          <w:lang w:eastAsia="ru-RU"/>
        </w:rPr>
      </w:pPr>
    </w:p>
    <w:p w:rsidR="00717824" w:rsidRDefault="00717824" w:rsidP="00717824">
      <w:pPr>
        <w:spacing w:after="0" w:line="240" w:lineRule="auto"/>
        <w:ind w:firstLine="708"/>
        <w:jc w:val="center"/>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Динамика половозрастной структуры населения за 201</w:t>
      </w:r>
      <w:r w:rsidR="00F546EE">
        <w:rPr>
          <w:rFonts w:ascii="Times New Roman" w:eastAsia="Times New Roman" w:hAnsi="Times New Roman" w:cs="Times New Roman"/>
          <w:sz w:val="24"/>
          <w:szCs w:val="24"/>
          <w:lang w:eastAsia="ru-RU"/>
        </w:rPr>
        <w:t>6</w:t>
      </w:r>
      <w:r w:rsidRPr="00FE6BFE">
        <w:rPr>
          <w:rFonts w:ascii="Times New Roman" w:eastAsia="Times New Roman" w:hAnsi="Times New Roman" w:cs="Times New Roman"/>
          <w:sz w:val="24"/>
          <w:szCs w:val="24"/>
          <w:lang w:eastAsia="ru-RU"/>
        </w:rPr>
        <w:t>-2018 годы</w:t>
      </w:r>
    </w:p>
    <w:p w:rsidR="00717824" w:rsidRPr="00FE6BFE" w:rsidRDefault="00717824" w:rsidP="00717824">
      <w:pPr>
        <w:spacing w:after="0" w:line="240" w:lineRule="auto"/>
        <w:ind w:firstLine="708"/>
        <w:jc w:val="center"/>
        <w:rPr>
          <w:rFonts w:ascii="Times New Roman" w:eastAsia="Times New Roman" w:hAnsi="Times New Roman" w:cs="Times New Roman"/>
          <w:sz w:val="24"/>
          <w:szCs w:val="24"/>
          <w:lang w:eastAsia="ru-RU"/>
        </w:rPr>
      </w:pPr>
    </w:p>
    <w:p w:rsidR="00717824" w:rsidRPr="00FE6BFE" w:rsidRDefault="00717824" w:rsidP="00717824">
      <w:pPr>
        <w:spacing w:after="0" w:line="240" w:lineRule="auto"/>
        <w:jc w:val="both"/>
        <w:rPr>
          <w:rFonts w:ascii="Times New Roman" w:eastAsia="Times New Roman" w:hAnsi="Times New Roman" w:cs="Times New Roman"/>
          <w:color w:val="FF0000"/>
          <w:sz w:val="18"/>
          <w:szCs w:val="18"/>
          <w:lang w:eastAsia="ru-RU"/>
        </w:rPr>
      </w:pPr>
      <w:r w:rsidRPr="00FE6BFE">
        <w:rPr>
          <w:rFonts w:ascii="Times New Roman" w:eastAsia="Times New Roman" w:hAnsi="Times New Roman" w:cs="Times New Roman"/>
          <w:noProof/>
          <w:color w:val="FF0000"/>
          <w:sz w:val="18"/>
          <w:szCs w:val="18"/>
          <w:lang w:eastAsia="ru-RU"/>
        </w:rPr>
        <w:drawing>
          <wp:inline distT="0" distB="0" distL="0" distR="0" wp14:anchorId="727C473E" wp14:editId="24C611D5">
            <wp:extent cx="6106885" cy="2416628"/>
            <wp:effectExtent l="0" t="0" r="27305" b="222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7824" w:rsidRPr="00FE6BFE" w:rsidRDefault="00717824" w:rsidP="00717824">
      <w:pPr>
        <w:spacing w:after="0" w:line="240" w:lineRule="auto"/>
        <w:ind w:firstLine="709"/>
        <w:jc w:val="both"/>
        <w:rPr>
          <w:rFonts w:ascii="Times New Roman" w:eastAsia="Times New Roman" w:hAnsi="Times New Roman" w:cs="Times New Roman"/>
          <w:color w:val="7030A0"/>
          <w:sz w:val="24"/>
          <w:szCs w:val="24"/>
          <w:lang w:eastAsia="ru-RU"/>
        </w:rPr>
      </w:pPr>
    </w:p>
    <w:p w:rsidR="00717824" w:rsidRPr="00FE6BFE"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Анализ по</w:t>
      </w:r>
      <w:r>
        <w:rPr>
          <w:rFonts w:ascii="Times New Roman" w:eastAsia="Times New Roman" w:hAnsi="Times New Roman" w:cs="Times New Roman"/>
          <w:sz w:val="24"/>
          <w:szCs w:val="24"/>
          <w:lang w:eastAsia="ru-RU"/>
        </w:rPr>
        <w:t>ло</w:t>
      </w:r>
      <w:r w:rsidRPr="00FE6BFE">
        <w:rPr>
          <w:rFonts w:ascii="Times New Roman" w:eastAsia="Times New Roman" w:hAnsi="Times New Roman" w:cs="Times New Roman"/>
          <w:sz w:val="24"/>
          <w:szCs w:val="24"/>
          <w:lang w:eastAsia="ru-RU"/>
        </w:rPr>
        <w:t>возрастной структуры населения свидетельствует об отрицательной динамике, когда наметилась тенденция снижения численности детского населения и населения в трудоспособном возрасте на фоне стремительного роста численности лиц старше трудоспособного возраста.</w:t>
      </w:r>
    </w:p>
    <w:p w:rsidR="00717824" w:rsidRPr="00160BC6"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Так за 2018 год</w:t>
      </w:r>
      <w:r w:rsidR="002B7111">
        <w:rPr>
          <w:rFonts w:ascii="Times New Roman" w:eastAsia="Times New Roman" w:hAnsi="Times New Roman" w:cs="Times New Roman"/>
          <w:sz w:val="24"/>
          <w:szCs w:val="24"/>
          <w:lang w:eastAsia="ru-RU"/>
        </w:rPr>
        <w:t>, по отношению к 2017 году,</w:t>
      </w:r>
      <w:r w:rsidRPr="00FE6BFE">
        <w:rPr>
          <w:rFonts w:ascii="Times New Roman" w:eastAsia="Times New Roman" w:hAnsi="Times New Roman" w:cs="Times New Roman"/>
          <w:sz w:val="24"/>
          <w:szCs w:val="24"/>
          <w:lang w:eastAsia="ru-RU"/>
        </w:rPr>
        <w:t xml:space="preserve"> численность детско</w:t>
      </w:r>
      <w:r w:rsidR="002B7111">
        <w:rPr>
          <w:rFonts w:ascii="Times New Roman" w:eastAsia="Times New Roman" w:hAnsi="Times New Roman" w:cs="Times New Roman"/>
          <w:sz w:val="24"/>
          <w:szCs w:val="24"/>
          <w:lang w:eastAsia="ru-RU"/>
        </w:rPr>
        <w:t>го населения снизилась на 1,3%,</w:t>
      </w:r>
      <w:r w:rsidRPr="00FE6BFE">
        <w:rPr>
          <w:rFonts w:ascii="Times New Roman" w:eastAsia="Times New Roman" w:hAnsi="Times New Roman" w:cs="Times New Roman"/>
          <w:sz w:val="24"/>
          <w:szCs w:val="24"/>
          <w:lang w:eastAsia="ru-RU"/>
        </w:rPr>
        <w:t xml:space="preserve"> трудоспособного возраста на </w:t>
      </w:r>
      <w:r w:rsidR="002B7111">
        <w:rPr>
          <w:rFonts w:ascii="Times New Roman" w:eastAsia="Times New Roman" w:hAnsi="Times New Roman" w:cs="Times New Roman"/>
          <w:sz w:val="24"/>
          <w:szCs w:val="24"/>
          <w:lang w:eastAsia="ru-RU"/>
        </w:rPr>
        <w:t>2,7</w:t>
      </w:r>
      <w:r w:rsidR="00E609AE">
        <w:rPr>
          <w:rFonts w:ascii="Times New Roman" w:eastAsia="Times New Roman" w:hAnsi="Times New Roman" w:cs="Times New Roman"/>
          <w:sz w:val="24"/>
          <w:szCs w:val="24"/>
          <w:lang w:eastAsia="ru-RU"/>
        </w:rPr>
        <w:t>%</w:t>
      </w:r>
      <w:r w:rsidRPr="00FE6BFE">
        <w:rPr>
          <w:rFonts w:ascii="Times New Roman" w:eastAsia="Times New Roman" w:hAnsi="Times New Roman" w:cs="Times New Roman"/>
          <w:sz w:val="24"/>
          <w:szCs w:val="24"/>
          <w:lang w:eastAsia="ru-RU"/>
        </w:rPr>
        <w:t>.</w:t>
      </w:r>
      <w:r w:rsidR="002B7111">
        <w:rPr>
          <w:rFonts w:ascii="Times New Roman" w:eastAsia="Times New Roman" w:hAnsi="Times New Roman" w:cs="Times New Roman"/>
          <w:sz w:val="24"/>
          <w:szCs w:val="24"/>
          <w:lang w:eastAsia="ru-RU"/>
        </w:rPr>
        <w:t xml:space="preserve"> </w:t>
      </w:r>
      <w:r w:rsidRPr="00FE6BFE">
        <w:rPr>
          <w:rFonts w:ascii="Times New Roman" w:eastAsia="Times New Roman" w:hAnsi="Times New Roman" w:cs="Times New Roman"/>
          <w:sz w:val="24"/>
          <w:szCs w:val="24"/>
          <w:lang w:eastAsia="ru-RU"/>
        </w:rPr>
        <w:t xml:space="preserve">Численность жителей старше трудоспособного возраста (пенсионеров по старости) выросла на </w:t>
      </w:r>
      <w:r w:rsidR="002B7111">
        <w:rPr>
          <w:rFonts w:ascii="Times New Roman" w:eastAsia="Times New Roman" w:hAnsi="Times New Roman" w:cs="Times New Roman"/>
          <w:sz w:val="24"/>
          <w:szCs w:val="24"/>
          <w:lang w:eastAsia="ru-RU"/>
        </w:rPr>
        <w:t>5,8%</w:t>
      </w:r>
      <w:r w:rsidRPr="00160BC6">
        <w:rPr>
          <w:rFonts w:ascii="Times New Roman" w:eastAsia="Times New Roman" w:hAnsi="Times New Roman" w:cs="Times New Roman"/>
          <w:sz w:val="24"/>
          <w:szCs w:val="24"/>
          <w:lang w:eastAsia="ru-RU"/>
        </w:rPr>
        <w:t>.</w:t>
      </w:r>
    </w:p>
    <w:p w:rsidR="00717824" w:rsidRPr="00AE71EB" w:rsidRDefault="00717824" w:rsidP="00717824">
      <w:pPr>
        <w:spacing w:after="0" w:line="240" w:lineRule="auto"/>
        <w:ind w:firstLine="708"/>
        <w:jc w:val="both"/>
        <w:rPr>
          <w:rFonts w:ascii="Times New Roman" w:eastAsia="Times New Roman" w:hAnsi="Times New Roman" w:cs="Times New Roman"/>
          <w:sz w:val="24"/>
          <w:szCs w:val="24"/>
          <w:lang w:eastAsia="ru-RU"/>
        </w:rPr>
      </w:pPr>
      <w:r w:rsidRPr="00FA0F03">
        <w:rPr>
          <w:rFonts w:ascii="Times New Roman" w:hAnsi="Times New Roman" w:cs="Times New Roman"/>
          <w:sz w:val="24"/>
          <w:szCs w:val="24"/>
          <w:lang w:eastAsia="ru-RU"/>
        </w:rPr>
        <w:t xml:space="preserve">Изменения в возрастной структуре населения  с ростом численности населения старше трудоспособного возраста увеличивают отрицательную демографическую </w:t>
      </w:r>
      <w:r w:rsidRPr="00AE71EB">
        <w:rPr>
          <w:rFonts w:ascii="Times New Roman" w:hAnsi="Times New Roman" w:cs="Times New Roman"/>
          <w:sz w:val="24"/>
          <w:szCs w:val="24"/>
          <w:lang w:eastAsia="ru-RU"/>
        </w:rPr>
        <w:t xml:space="preserve">нагрузку </w:t>
      </w:r>
      <w:r w:rsidRPr="00AE71EB">
        <w:rPr>
          <w:rFonts w:ascii="Times New Roman" w:eastAsia="Times New Roman" w:hAnsi="Times New Roman" w:cs="Times New Roman"/>
          <w:sz w:val="24"/>
          <w:szCs w:val="24"/>
          <w:lang w:eastAsia="ru-RU"/>
        </w:rPr>
        <w:t xml:space="preserve">трудоспособного населения детьми и пенсионерами. </w:t>
      </w:r>
    </w:p>
    <w:p w:rsidR="00717824" w:rsidRPr="00AE71EB"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AE71EB">
        <w:rPr>
          <w:rFonts w:ascii="Times New Roman" w:eastAsia="Times New Roman" w:hAnsi="Times New Roman" w:cs="Times New Roman"/>
          <w:sz w:val="24"/>
          <w:szCs w:val="24"/>
          <w:lang w:eastAsia="ru-RU"/>
        </w:rPr>
        <w:t>Показатель постоянно увеличивается в обеих позициях, но, более интенсивно прирастает нагрузка трудоспособного населения людьми старшего поколения по причине увеличения их численности, прирост показателя 2018 год</w:t>
      </w:r>
      <w:r w:rsidR="002B7111">
        <w:rPr>
          <w:rFonts w:ascii="Times New Roman" w:eastAsia="Times New Roman" w:hAnsi="Times New Roman" w:cs="Times New Roman"/>
          <w:sz w:val="24"/>
          <w:szCs w:val="24"/>
          <w:lang w:eastAsia="ru-RU"/>
        </w:rPr>
        <w:t>а к 2017 году  составляет 8,7%.</w:t>
      </w:r>
    </w:p>
    <w:p w:rsidR="00717824" w:rsidRPr="00AE71EB"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AE71EB">
        <w:rPr>
          <w:rFonts w:ascii="Times New Roman" w:eastAsia="Times New Roman" w:hAnsi="Times New Roman" w:cs="Times New Roman"/>
          <w:sz w:val="24"/>
          <w:szCs w:val="24"/>
          <w:lang w:eastAsia="ru-RU"/>
        </w:rPr>
        <w:t>Данные показатели по детскому населению составляют 1,5% и 9,4% соответственно.</w:t>
      </w:r>
    </w:p>
    <w:p w:rsidR="00717824" w:rsidRDefault="00717824" w:rsidP="00717824">
      <w:pPr>
        <w:spacing w:after="0" w:line="240" w:lineRule="auto"/>
        <w:ind w:firstLine="709"/>
        <w:jc w:val="both"/>
        <w:rPr>
          <w:rFonts w:ascii="Times New Roman" w:eastAsia="Times New Roman" w:hAnsi="Times New Roman" w:cs="Times New Roman"/>
          <w:color w:val="7030A0"/>
          <w:sz w:val="24"/>
          <w:szCs w:val="24"/>
          <w:lang w:eastAsia="ru-RU"/>
        </w:rPr>
      </w:pPr>
    </w:p>
    <w:p w:rsidR="00717824" w:rsidRPr="00B91F35" w:rsidRDefault="00717824" w:rsidP="00717824">
      <w:pPr>
        <w:spacing w:after="0" w:line="240" w:lineRule="auto"/>
        <w:ind w:firstLine="709"/>
        <w:jc w:val="center"/>
        <w:rPr>
          <w:rFonts w:ascii="Times New Roman" w:eastAsia="Times New Roman" w:hAnsi="Times New Roman" w:cs="Times New Roman"/>
          <w:sz w:val="24"/>
          <w:szCs w:val="24"/>
          <w:lang w:eastAsia="ru-RU"/>
        </w:rPr>
      </w:pPr>
      <w:r w:rsidRPr="00B91F35">
        <w:rPr>
          <w:rFonts w:ascii="Times New Roman" w:eastAsia="Times New Roman" w:hAnsi="Times New Roman" w:cs="Times New Roman"/>
          <w:sz w:val="24"/>
          <w:szCs w:val="24"/>
          <w:lang w:eastAsia="ru-RU"/>
        </w:rPr>
        <w:t>Показатели демографической нагрузки населения трудоспособного возраста</w:t>
      </w:r>
    </w:p>
    <w:p w:rsidR="00717824" w:rsidRPr="00B91F35" w:rsidRDefault="00717824" w:rsidP="00717824">
      <w:pPr>
        <w:spacing w:after="0" w:line="240" w:lineRule="auto"/>
        <w:ind w:firstLine="709"/>
        <w:jc w:val="center"/>
        <w:rPr>
          <w:rFonts w:ascii="Times New Roman" w:eastAsia="Times New Roman" w:hAnsi="Times New Roman" w:cs="Times New Roman"/>
          <w:sz w:val="24"/>
          <w:szCs w:val="24"/>
          <w:lang w:eastAsia="ru-RU"/>
        </w:rPr>
      </w:pPr>
      <w:r w:rsidRPr="00B91F35">
        <w:rPr>
          <w:rFonts w:ascii="Times New Roman" w:eastAsia="Times New Roman" w:hAnsi="Times New Roman" w:cs="Times New Roman"/>
          <w:sz w:val="24"/>
          <w:szCs w:val="24"/>
          <w:lang w:eastAsia="ru-RU"/>
        </w:rPr>
        <w:t>за 201</w:t>
      </w:r>
      <w:r w:rsidR="00814527">
        <w:rPr>
          <w:rFonts w:ascii="Times New Roman" w:eastAsia="Times New Roman" w:hAnsi="Times New Roman" w:cs="Times New Roman"/>
          <w:sz w:val="24"/>
          <w:szCs w:val="24"/>
          <w:lang w:eastAsia="ru-RU"/>
        </w:rPr>
        <w:t>6</w:t>
      </w:r>
      <w:r w:rsidRPr="00B91F35">
        <w:rPr>
          <w:rFonts w:ascii="Times New Roman" w:eastAsia="Times New Roman" w:hAnsi="Times New Roman" w:cs="Times New Roman"/>
          <w:sz w:val="24"/>
          <w:szCs w:val="24"/>
          <w:lang w:eastAsia="ru-RU"/>
        </w:rPr>
        <w:t>-2018 годы</w:t>
      </w:r>
    </w:p>
    <w:p w:rsidR="00717824" w:rsidRPr="00FE6BFE" w:rsidRDefault="00717824" w:rsidP="00717824">
      <w:pPr>
        <w:spacing w:after="0" w:line="240" w:lineRule="auto"/>
        <w:ind w:firstLine="709"/>
        <w:jc w:val="center"/>
        <w:rPr>
          <w:rFonts w:ascii="Times New Roman" w:eastAsia="Times New Roman" w:hAnsi="Times New Roman" w:cs="Times New Roman"/>
          <w:color w:val="7030A0"/>
          <w:sz w:val="24"/>
          <w:szCs w:val="24"/>
          <w:lang w:eastAsia="ru-RU"/>
        </w:rPr>
      </w:pPr>
    </w:p>
    <w:p w:rsidR="00717824" w:rsidRPr="00FE6BFE" w:rsidRDefault="00717824" w:rsidP="00717824">
      <w:pPr>
        <w:spacing w:after="0" w:line="240" w:lineRule="auto"/>
        <w:jc w:val="both"/>
        <w:rPr>
          <w:rFonts w:ascii="Times New Roman" w:eastAsia="Times New Roman" w:hAnsi="Times New Roman" w:cs="Times New Roman"/>
          <w:color w:val="7030A0"/>
          <w:sz w:val="24"/>
          <w:szCs w:val="24"/>
          <w:lang w:eastAsia="ru-RU"/>
        </w:rPr>
      </w:pPr>
      <w:r w:rsidRPr="00FE6BFE">
        <w:rPr>
          <w:rFonts w:ascii="Times New Roman" w:eastAsia="Times New Roman" w:hAnsi="Times New Roman" w:cs="Times New Roman"/>
          <w:noProof/>
          <w:sz w:val="24"/>
          <w:szCs w:val="24"/>
          <w:lang w:eastAsia="ru-RU"/>
        </w:rPr>
        <w:drawing>
          <wp:inline distT="0" distB="0" distL="0" distR="0" wp14:anchorId="5DA6D90A" wp14:editId="64E14B78">
            <wp:extent cx="6114553" cy="1963972"/>
            <wp:effectExtent l="0" t="0" r="19685" b="1778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7824" w:rsidRPr="00FE6BFE" w:rsidRDefault="00717824" w:rsidP="00717824">
      <w:pPr>
        <w:spacing w:after="0" w:line="240" w:lineRule="auto"/>
        <w:ind w:firstLine="709"/>
        <w:jc w:val="both"/>
        <w:rPr>
          <w:rFonts w:ascii="Times New Roman" w:eastAsia="Times New Roman" w:hAnsi="Times New Roman" w:cs="Times New Roman"/>
          <w:color w:val="7030A0"/>
          <w:sz w:val="24"/>
          <w:szCs w:val="24"/>
          <w:lang w:eastAsia="ru-RU"/>
        </w:rPr>
      </w:pPr>
    </w:p>
    <w:p w:rsidR="00717824" w:rsidRPr="00160BC6"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 xml:space="preserve">Также изменяется соотношение численности населения по половому признаку, постепенно снижается численность мужского населения при устойчивом росте численности </w:t>
      </w:r>
      <w:r w:rsidRPr="00160BC6">
        <w:rPr>
          <w:rFonts w:ascii="Times New Roman" w:eastAsia="Times New Roman" w:hAnsi="Times New Roman" w:cs="Times New Roman"/>
          <w:sz w:val="24"/>
          <w:szCs w:val="24"/>
          <w:lang w:eastAsia="ru-RU"/>
        </w:rPr>
        <w:t>женского населения: за 2018 год численность женского населения увеличилась на 0,25 процентных пунктов, за период 201</w:t>
      </w:r>
      <w:r w:rsidR="00814527">
        <w:rPr>
          <w:rFonts w:ascii="Times New Roman" w:eastAsia="Times New Roman" w:hAnsi="Times New Roman" w:cs="Times New Roman"/>
          <w:sz w:val="24"/>
          <w:szCs w:val="24"/>
          <w:lang w:eastAsia="ru-RU"/>
        </w:rPr>
        <w:t>6</w:t>
      </w:r>
      <w:r w:rsidRPr="00160BC6">
        <w:rPr>
          <w:rFonts w:ascii="Times New Roman" w:eastAsia="Times New Roman" w:hAnsi="Times New Roman" w:cs="Times New Roman"/>
          <w:sz w:val="24"/>
          <w:szCs w:val="24"/>
          <w:lang w:eastAsia="ru-RU"/>
        </w:rPr>
        <w:t>-2018 годы на 0,15 процентных пунктов, численность мужского населения снизилась на 0,25 и 0,1</w:t>
      </w:r>
      <w:r w:rsidR="00814527">
        <w:rPr>
          <w:rFonts w:ascii="Times New Roman" w:eastAsia="Times New Roman" w:hAnsi="Times New Roman" w:cs="Times New Roman"/>
          <w:sz w:val="24"/>
          <w:szCs w:val="24"/>
          <w:lang w:eastAsia="ru-RU"/>
        </w:rPr>
        <w:t>5</w:t>
      </w:r>
      <w:r w:rsidRPr="00160BC6">
        <w:rPr>
          <w:rFonts w:ascii="Times New Roman" w:eastAsia="Times New Roman" w:hAnsi="Times New Roman" w:cs="Times New Roman"/>
          <w:sz w:val="24"/>
          <w:szCs w:val="24"/>
          <w:lang w:eastAsia="ru-RU"/>
        </w:rPr>
        <w:t xml:space="preserve"> соответственно.</w:t>
      </w:r>
    </w:p>
    <w:p w:rsidR="00717824" w:rsidRPr="00FE6BFE" w:rsidRDefault="00717824" w:rsidP="00717824">
      <w:pPr>
        <w:spacing w:after="0" w:line="240" w:lineRule="auto"/>
        <w:ind w:firstLine="709"/>
        <w:jc w:val="both"/>
        <w:rPr>
          <w:rFonts w:ascii="Times New Roman" w:eastAsia="Times New Roman" w:hAnsi="Times New Roman" w:cs="Times New Roman"/>
          <w:sz w:val="24"/>
          <w:szCs w:val="24"/>
          <w:lang w:eastAsia="ru-RU"/>
        </w:rPr>
      </w:pPr>
    </w:p>
    <w:p w:rsidR="00717824" w:rsidRPr="00FE6BFE" w:rsidRDefault="00717824" w:rsidP="00717824">
      <w:pPr>
        <w:spacing w:after="0" w:line="240" w:lineRule="auto"/>
        <w:rPr>
          <w:rFonts w:ascii="Times New Roman" w:eastAsia="Times New Roman" w:hAnsi="Times New Roman" w:cs="Times New Roman"/>
          <w:sz w:val="24"/>
          <w:szCs w:val="24"/>
          <w:lang w:eastAsia="ru-RU"/>
        </w:rPr>
      </w:pPr>
      <w:r w:rsidRPr="00FE6BFE">
        <w:rPr>
          <w:rFonts w:ascii="Times New Roman" w:eastAsia="Times New Roman" w:hAnsi="Times New Roman" w:cs="Times New Roman"/>
          <w:noProof/>
          <w:sz w:val="24"/>
          <w:szCs w:val="24"/>
          <w:lang w:eastAsia="ru-RU"/>
        </w:rPr>
        <w:drawing>
          <wp:inline distT="0" distB="0" distL="0" distR="0" wp14:anchorId="32191795" wp14:editId="07AA7291">
            <wp:extent cx="6226628" cy="1709058"/>
            <wp:effectExtent l="0" t="0" r="22225" b="247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7824" w:rsidRPr="00FE6BFE" w:rsidRDefault="00717824" w:rsidP="00717824">
      <w:pPr>
        <w:spacing w:after="0" w:line="240" w:lineRule="auto"/>
        <w:ind w:firstLine="709"/>
        <w:jc w:val="both"/>
        <w:rPr>
          <w:rFonts w:ascii="Times New Roman" w:eastAsia="Times New Roman" w:hAnsi="Times New Roman" w:cs="Times New Roman"/>
          <w:color w:val="7030A0"/>
          <w:sz w:val="24"/>
          <w:szCs w:val="24"/>
          <w:lang w:eastAsia="ru-RU"/>
        </w:rPr>
      </w:pPr>
    </w:p>
    <w:p w:rsidR="00717824"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21797F">
        <w:rPr>
          <w:rFonts w:ascii="Times New Roman" w:eastAsia="Times New Roman" w:hAnsi="Times New Roman" w:cs="Times New Roman"/>
          <w:sz w:val="24"/>
          <w:szCs w:val="24"/>
          <w:lang w:eastAsia="ru-RU"/>
        </w:rPr>
        <w:t>Население территории имеет тенденцию к «взрослению» в целом и более интенсивно прибавляют в возрасте ж</w:t>
      </w:r>
      <w:r>
        <w:rPr>
          <w:rFonts w:ascii="Times New Roman" w:eastAsia="Times New Roman" w:hAnsi="Times New Roman" w:cs="Times New Roman"/>
          <w:sz w:val="24"/>
          <w:szCs w:val="24"/>
          <w:lang w:eastAsia="ru-RU"/>
        </w:rPr>
        <w:t>енщины, с 35,</w:t>
      </w:r>
      <w:r w:rsidR="0081452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 лет в 201</w:t>
      </w:r>
      <w:r w:rsidR="0081452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году до</w:t>
      </w:r>
      <w:r w:rsidR="002B7111">
        <w:rPr>
          <w:rFonts w:ascii="Times New Roman" w:eastAsia="Times New Roman" w:hAnsi="Times New Roman" w:cs="Times New Roman"/>
          <w:sz w:val="24"/>
          <w:szCs w:val="24"/>
          <w:lang w:eastAsia="ru-RU"/>
        </w:rPr>
        <w:t xml:space="preserve"> 36,06 лет в 2018 году, мужчины</w:t>
      </w:r>
      <w:r w:rsidRPr="0021797F">
        <w:rPr>
          <w:rFonts w:ascii="Times New Roman" w:eastAsia="Times New Roman" w:hAnsi="Times New Roman" w:cs="Times New Roman"/>
          <w:sz w:val="24"/>
          <w:szCs w:val="24"/>
          <w:lang w:eastAsia="ru-RU"/>
        </w:rPr>
        <w:t xml:space="preserve"> </w:t>
      </w:r>
      <w:r w:rsidR="002B7111">
        <w:rPr>
          <w:rFonts w:ascii="Times New Roman" w:eastAsia="Times New Roman" w:hAnsi="Times New Roman" w:cs="Times New Roman"/>
          <w:sz w:val="24"/>
          <w:szCs w:val="24"/>
          <w:lang w:eastAsia="ru-RU"/>
        </w:rPr>
        <w:t>убавили в</w:t>
      </w:r>
      <w:r w:rsidRPr="0021797F">
        <w:rPr>
          <w:rFonts w:ascii="Times New Roman" w:eastAsia="Times New Roman" w:hAnsi="Times New Roman" w:cs="Times New Roman"/>
          <w:sz w:val="24"/>
          <w:szCs w:val="24"/>
          <w:lang w:eastAsia="ru-RU"/>
        </w:rPr>
        <w:t xml:space="preserve"> возраст</w:t>
      </w:r>
      <w:r w:rsidR="002B7111">
        <w:rPr>
          <w:rFonts w:ascii="Times New Roman" w:eastAsia="Times New Roman" w:hAnsi="Times New Roman" w:cs="Times New Roman"/>
          <w:sz w:val="24"/>
          <w:szCs w:val="24"/>
          <w:lang w:eastAsia="ru-RU"/>
        </w:rPr>
        <w:t>е на</w:t>
      </w:r>
      <w:r w:rsidRPr="0021797F">
        <w:rPr>
          <w:rFonts w:ascii="Times New Roman" w:eastAsia="Times New Roman" w:hAnsi="Times New Roman" w:cs="Times New Roman"/>
          <w:sz w:val="24"/>
          <w:szCs w:val="24"/>
          <w:lang w:eastAsia="ru-RU"/>
        </w:rPr>
        <w:t xml:space="preserve"> 0,</w:t>
      </w:r>
      <w:r w:rsidR="002B7111">
        <w:rPr>
          <w:rFonts w:ascii="Times New Roman" w:eastAsia="Times New Roman" w:hAnsi="Times New Roman" w:cs="Times New Roman"/>
          <w:sz w:val="24"/>
          <w:szCs w:val="24"/>
          <w:lang w:eastAsia="ru-RU"/>
        </w:rPr>
        <w:t>15</w:t>
      </w:r>
      <w:r w:rsidRPr="0021797F">
        <w:rPr>
          <w:rFonts w:ascii="Times New Roman" w:eastAsia="Times New Roman" w:hAnsi="Times New Roman" w:cs="Times New Roman"/>
          <w:sz w:val="24"/>
          <w:szCs w:val="24"/>
          <w:lang w:eastAsia="ru-RU"/>
        </w:rPr>
        <w:t xml:space="preserve"> процентных пункта.</w:t>
      </w:r>
    </w:p>
    <w:p w:rsidR="00717824" w:rsidRPr="0021797F" w:rsidRDefault="00717824" w:rsidP="00717824">
      <w:pPr>
        <w:spacing w:after="0" w:line="240" w:lineRule="auto"/>
        <w:ind w:firstLine="709"/>
        <w:jc w:val="both"/>
        <w:rPr>
          <w:rFonts w:ascii="Times New Roman" w:eastAsia="Times New Roman" w:hAnsi="Times New Roman" w:cs="Times New Roman"/>
          <w:sz w:val="24"/>
          <w:szCs w:val="24"/>
          <w:lang w:eastAsia="ru-RU"/>
        </w:rPr>
      </w:pPr>
    </w:p>
    <w:p w:rsidR="00717824" w:rsidRPr="00FE6BFE" w:rsidRDefault="00717824" w:rsidP="00717824">
      <w:pPr>
        <w:spacing w:after="0" w:line="240" w:lineRule="auto"/>
        <w:jc w:val="both"/>
        <w:rPr>
          <w:rFonts w:ascii="Times New Roman" w:eastAsia="Times New Roman" w:hAnsi="Times New Roman" w:cs="Times New Roman"/>
          <w:color w:val="7030A0"/>
          <w:sz w:val="24"/>
          <w:szCs w:val="24"/>
          <w:lang w:eastAsia="ru-RU"/>
        </w:rPr>
      </w:pPr>
      <w:r w:rsidRPr="00FE6BFE">
        <w:rPr>
          <w:rFonts w:ascii="Times New Roman" w:eastAsia="Times New Roman" w:hAnsi="Times New Roman" w:cs="Times New Roman"/>
          <w:noProof/>
          <w:sz w:val="24"/>
          <w:szCs w:val="24"/>
          <w:lang w:eastAsia="ru-RU"/>
        </w:rPr>
        <w:lastRenderedPageBreak/>
        <w:drawing>
          <wp:inline distT="0" distB="0" distL="0" distR="0" wp14:anchorId="30F9EA6F" wp14:editId="7EA38248">
            <wp:extent cx="6111240" cy="1775460"/>
            <wp:effectExtent l="0" t="0" r="2286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824" w:rsidRPr="00FE6BFE" w:rsidRDefault="00717824" w:rsidP="00717824">
      <w:pPr>
        <w:spacing w:after="0" w:line="240" w:lineRule="auto"/>
        <w:ind w:firstLine="709"/>
        <w:jc w:val="both"/>
        <w:rPr>
          <w:rFonts w:ascii="Times New Roman" w:eastAsia="Times New Roman" w:hAnsi="Times New Roman" w:cs="Times New Roman"/>
          <w:color w:val="7030A0"/>
          <w:sz w:val="24"/>
          <w:szCs w:val="24"/>
          <w:lang w:eastAsia="ru-RU"/>
        </w:rPr>
      </w:pPr>
    </w:p>
    <w:p w:rsidR="00717824" w:rsidRPr="0042391A"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42391A">
        <w:rPr>
          <w:rFonts w:ascii="Times New Roman" w:eastAsia="Times New Roman" w:hAnsi="Times New Roman" w:cs="Times New Roman"/>
          <w:sz w:val="24"/>
          <w:szCs w:val="24"/>
          <w:lang w:eastAsia="ru-RU"/>
        </w:rPr>
        <w:t xml:space="preserve">Не подвержена сильным колебаниям </w:t>
      </w:r>
      <w:proofErr w:type="spellStart"/>
      <w:r w:rsidRPr="0042391A">
        <w:rPr>
          <w:rFonts w:ascii="Times New Roman" w:eastAsia="Times New Roman" w:hAnsi="Times New Roman" w:cs="Times New Roman"/>
          <w:sz w:val="24"/>
          <w:szCs w:val="24"/>
          <w:lang w:eastAsia="ru-RU"/>
        </w:rPr>
        <w:t>общедемографических</w:t>
      </w:r>
      <w:proofErr w:type="spellEnd"/>
      <w:r w:rsidRPr="0042391A">
        <w:rPr>
          <w:rFonts w:ascii="Times New Roman" w:eastAsia="Times New Roman" w:hAnsi="Times New Roman" w:cs="Times New Roman"/>
          <w:sz w:val="24"/>
          <w:szCs w:val="24"/>
          <w:lang w:eastAsia="ru-RU"/>
        </w:rPr>
        <w:t xml:space="preserve"> процессов численность коренных народов Севера.                                                                                                              </w:t>
      </w:r>
    </w:p>
    <w:p w:rsidR="00717824" w:rsidRPr="00621655"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42391A">
        <w:rPr>
          <w:rFonts w:ascii="Times New Roman" w:eastAsia="Times New Roman" w:hAnsi="Times New Roman" w:cs="Times New Roman"/>
          <w:sz w:val="24"/>
          <w:szCs w:val="24"/>
          <w:lang w:eastAsia="ru-RU"/>
        </w:rPr>
        <w:t xml:space="preserve">В 2018 году на территории городского округа город Мегион проживает </w:t>
      </w:r>
      <w:r w:rsidRPr="00621655">
        <w:rPr>
          <w:rFonts w:ascii="Times New Roman" w:eastAsia="Times New Roman" w:hAnsi="Times New Roman" w:cs="Times New Roman"/>
          <w:sz w:val="24"/>
          <w:szCs w:val="24"/>
          <w:lang w:eastAsia="ru-RU"/>
        </w:rPr>
        <w:t>242 человека из числа малочисленных коренных народов Севера</w:t>
      </w:r>
      <w:r>
        <w:rPr>
          <w:rFonts w:ascii="Times New Roman" w:eastAsia="Times New Roman" w:hAnsi="Times New Roman" w:cs="Times New Roman"/>
          <w:sz w:val="24"/>
          <w:szCs w:val="24"/>
          <w:lang w:eastAsia="ru-RU"/>
        </w:rPr>
        <w:t xml:space="preserve"> против 245 человек в 2017 году</w:t>
      </w:r>
      <w:r w:rsidRPr="006216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21655">
        <w:rPr>
          <w:rFonts w:ascii="Times New Roman" w:eastAsia="Times New Roman" w:hAnsi="Times New Roman" w:cs="Times New Roman"/>
          <w:sz w:val="24"/>
          <w:szCs w:val="24"/>
          <w:lang w:eastAsia="ru-RU"/>
        </w:rPr>
        <w:t xml:space="preserve"> Их численность от общего количества жителей составляет всего лишь 0,45% и состоит из представителей трех народностей:</w:t>
      </w:r>
    </w:p>
    <w:p w:rsidR="00717824" w:rsidRPr="00621655"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621655">
        <w:rPr>
          <w:rFonts w:ascii="Times New Roman" w:eastAsia="Times New Roman" w:hAnsi="Times New Roman" w:cs="Times New Roman"/>
          <w:sz w:val="24"/>
          <w:szCs w:val="24"/>
          <w:lang w:eastAsia="ru-RU"/>
        </w:rPr>
        <w:t>ханты 201 человек или 83,1% (83,7%  2017 году) от общего числа коренных народов;</w:t>
      </w:r>
    </w:p>
    <w:p w:rsidR="00717824" w:rsidRPr="00621655"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621655">
        <w:rPr>
          <w:rFonts w:ascii="Times New Roman" w:eastAsia="Times New Roman" w:hAnsi="Times New Roman" w:cs="Times New Roman"/>
          <w:sz w:val="24"/>
          <w:szCs w:val="24"/>
          <w:lang w:eastAsia="ru-RU"/>
        </w:rPr>
        <w:t>манси 34 человека или 14,0% (13,5%);</w:t>
      </w:r>
    </w:p>
    <w:p w:rsidR="00717824" w:rsidRPr="00621655"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621655">
        <w:rPr>
          <w:rFonts w:ascii="Times New Roman" w:eastAsia="Times New Roman" w:hAnsi="Times New Roman" w:cs="Times New Roman"/>
          <w:sz w:val="24"/>
          <w:szCs w:val="24"/>
          <w:lang w:eastAsia="ru-RU"/>
        </w:rPr>
        <w:t>ненцы 7 человек 2,9% (2,8%) соответственно.</w:t>
      </w:r>
    </w:p>
    <w:p w:rsidR="00717824" w:rsidRPr="006E1FFD"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621655">
        <w:rPr>
          <w:rFonts w:ascii="Times New Roman" w:eastAsia="Times New Roman" w:hAnsi="Times New Roman" w:cs="Times New Roman"/>
          <w:sz w:val="24"/>
          <w:szCs w:val="24"/>
          <w:lang w:eastAsia="ru-RU"/>
        </w:rPr>
        <w:t xml:space="preserve">Численность женщин 130 человек или 53,7% от общей численности малочисленных </w:t>
      </w:r>
      <w:r w:rsidRPr="006E1FFD">
        <w:rPr>
          <w:rFonts w:ascii="Times New Roman" w:eastAsia="Times New Roman" w:hAnsi="Times New Roman" w:cs="Times New Roman"/>
          <w:sz w:val="24"/>
          <w:szCs w:val="24"/>
          <w:lang w:eastAsia="ru-RU"/>
        </w:rPr>
        <w:t>коренных народов, мужчин 112 человек или 46,3%.</w:t>
      </w:r>
    </w:p>
    <w:p w:rsidR="00717824" w:rsidRPr="006E1FFD"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6E1FFD">
        <w:rPr>
          <w:rFonts w:ascii="Times New Roman" w:eastAsia="Times New Roman" w:hAnsi="Times New Roman" w:cs="Times New Roman"/>
          <w:sz w:val="24"/>
          <w:szCs w:val="24"/>
          <w:lang w:eastAsia="ru-RU"/>
        </w:rPr>
        <w:t>В 2018 году из числа по национальности ханты 2 женщины и 1 женщина выехали за пределы городского округа на постоянное место проживания.</w:t>
      </w:r>
    </w:p>
    <w:p w:rsidR="00717824" w:rsidRPr="006E1FFD"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6E1FFD">
        <w:rPr>
          <w:rFonts w:ascii="Times New Roman" w:eastAsia="Times New Roman" w:hAnsi="Times New Roman" w:cs="Times New Roman"/>
          <w:sz w:val="24"/>
          <w:szCs w:val="24"/>
          <w:lang w:eastAsia="ru-RU"/>
        </w:rPr>
        <w:t xml:space="preserve">Также в 2018 году родился мальчик по национальности «манси» и умер мужчина пенсионного </w:t>
      </w:r>
      <w:r w:rsidRPr="005A14D5">
        <w:rPr>
          <w:rFonts w:ascii="Times New Roman" w:eastAsia="Times New Roman" w:hAnsi="Times New Roman" w:cs="Times New Roman"/>
          <w:sz w:val="28"/>
          <w:szCs w:val="24"/>
          <w:lang w:eastAsia="ru-RU"/>
        </w:rPr>
        <w:t>возраста</w:t>
      </w:r>
      <w:r w:rsidRPr="006E1FFD">
        <w:rPr>
          <w:rFonts w:ascii="Times New Roman" w:eastAsia="Times New Roman" w:hAnsi="Times New Roman" w:cs="Times New Roman"/>
          <w:sz w:val="24"/>
          <w:szCs w:val="24"/>
          <w:lang w:eastAsia="ru-RU"/>
        </w:rPr>
        <w:t xml:space="preserve"> по национальности «ханты».</w:t>
      </w:r>
    </w:p>
    <w:p w:rsidR="00717824" w:rsidRPr="005A14D5" w:rsidRDefault="00717824" w:rsidP="00717824">
      <w:pPr>
        <w:widowControl w:val="0"/>
        <w:spacing w:after="0" w:line="240" w:lineRule="auto"/>
        <w:ind w:firstLine="708"/>
        <w:jc w:val="both"/>
        <w:rPr>
          <w:rFonts w:ascii="Times New Roman" w:eastAsia="Times New Roman" w:hAnsi="Times New Roman" w:cs="Times New Roman"/>
          <w:color w:val="FF0000"/>
          <w:sz w:val="16"/>
          <w:szCs w:val="16"/>
          <w:lang w:eastAsia="ru-RU"/>
        </w:rPr>
      </w:pPr>
    </w:p>
    <w:p w:rsidR="00717824" w:rsidRPr="00FE6BFE"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Миграционное движение населения</w:t>
      </w:r>
    </w:p>
    <w:p w:rsidR="00717824" w:rsidRPr="005A14D5"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p>
    <w:p w:rsidR="00717824" w:rsidRPr="00FE6BFE" w:rsidRDefault="00717824" w:rsidP="00717824">
      <w:pPr>
        <w:widowControl w:val="0"/>
        <w:spacing w:after="0" w:line="240" w:lineRule="auto"/>
        <w:ind w:firstLine="709"/>
        <w:jc w:val="both"/>
        <w:rPr>
          <w:rFonts w:ascii="Times New Roman" w:hAnsi="Times New Roman" w:cs="Times New Roman"/>
          <w:sz w:val="24"/>
          <w:szCs w:val="24"/>
        </w:rPr>
      </w:pPr>
      <w:r w:rsidRPr="00FE6BFE">
        <w:rPr>
          <w:rFonts w:ascii="Times New Roman" w:hAnsi="Times New Roman" w:cs="Times New Roman"/>
          <w:sz w:val="24"/>
          <w:szCs w:val="24"/>
        </w:rPr>
        <w:t xml:space="preserve">Миграционная убыль населения остается главной причиной сокращения численности населения. За 2018 год, в сравнении  с показателями 2017 года, ситуация незначительно улучшилась в части сокращения численности </w:t>
      </w:r>
      <w:proofErr w:type="gramStart"/>
      <w:r w:rsidRPr="00FE6BFE">
        <w:rPr>
          <w:rFonts w:ascii="Times New Roman" w:hAnsi="Times New Roman" w:cs="Times New Roman"/>
          <w:sz w:val="24"/>
          <w:szCs w:val="24"/>
        </w:rPr>
        <w:t>выбывающих</w:t>
      </w:r>
      <w:proofErr w:type="gramEnd"/>
      <w:r w:rsidRPr="00FE6BFE">
        <w:rPr>
          <w:rFonts w:ascii="Times New Roman" w:hAnsi="Times New Roman" w:cs="Times New Roman"/>
          <w:sz w:val="24"/>
          <w:szCs w:val="24"/>
        </w:rPr>
        <w:t>, но, при этом сократилась численность и прибывающих на территорию.</w:t>
      </w:r>
    </w:p>
    <w:p w:rsidR="00717824" w:rsidRPr="00FE6BFE" w:rsidRDefault="00717824" w:rsidP="00717824">
      <w:pPr>
        <w:spacing w:after="0" w:line="240" w:lineRule="auto"/>
        <w:ind w:firstLine="709"/>
        <w:jc w:val="both"/>
        <w:rPr>
          <w:rFonts w:ascii="Times New Roman" w:eastAsia="Times New Roman" w:hAnsi="Times New Roman" w:cs="Times New Roman"/>
          <w:sz w:val="24"/>
          <w:szCs w:val="24"/>
          <w:lang w:eastAsia="ru-RU"/>
        </w:rPr>
      </w:pPr>
      <w:r w:rsidRPr="00FE6BFE">
        <w:rPr>
          <w:rFonts w:ascii="Times New Roman" w:eastAsia="Times New Roman" w:hAnsi="Times New Roman" w:cs="Times New Roman"/>
          <w:sz w:val="24"/>
          <w:szCs w:val="24"/>
          <w:lang w:eastAsia="ru-RU"/>
        </w:rPr>
        <w:t xml:space="preserve">Высокая миграционная подвижность наблюдается среди граждан трудоспособного возраста, который  приводит к потере количества трудовых ресурсов города и «старению» населения. Помимо этого, мотивированные желанием получить высшее образование в высших учебных </w:t>
      </w:r>
      <w:proofErr w:type="gramStart"/>
      <w:r w:rsidRPr="00FE6BFE">
        <w:rPr>
          <w:rFonts w:ascii="Times New Roman" w:eastAsia="Times New Roman" w:hAnsi="Times New Roman" w:cs="Times New Roman"/>
          <w:sz w:val="24"/>
          <w:szCs w:val="24"/>
          <w:lang w:eastAsia="ru-RU"/>
        </w:rPr>
        <w:t>заведениях</w:t>
      </w:r>
      <w:proofErr w:type="gramEnd"/>
      <w:r w:rsidRPr="00FE6BFE">
        <w:rPr>
          <w:rFonts w:ascii="Times New Roman" w:eastAsia="Times New Roman" w:hAnsi="Times New Roman" w:cs="Times New Roman"/>
          <w:sz w:val="24"/>
          <w:szCs w:val="24"/>
          <w:lang w:eastAsia="ru-RU"/>
        </w:rPr>
        <w:t xml:space="preserve"> за пределами городского округа  выпускники старших классов также покидают территорию и после получения диплома редко возвращаются в родной город. </w:t>
      </w:r>
      <w:r w:rsidR="00814527">
        <w:rPr>
          <w:rFonts w:ascii="Times New Roman" w:eastAsia="Times New Roman" w:hAnsi="Times New Roman" w:cs="Times New Roman"/>
          <w:sz w:val="24"/>
          <w:szCs w:val="24"/>
          <w:lang w:eastAsia="ru-RU"/>
        </w:rPr>
        <w:t>Т</w:t>
      </w:r>
      <w:r w:rsidRPr="00FE6BFE">
        <w:rPr>
          <w:rFonts w:ascii="Times New Roman" w:eastAsia="Times New Roman" w:hAnsi="Times New Roman" w:cs="Times New Roman"/>
          <w:sz w:val="24"/>
          <w:szCs w:val="24"/>
          <w:lang w:eastAsia="ru-RU"/>
        </w:rPr>
        <w:t xml:space="preserve">акже по достижению трудового стажа подавляющее большинство жителей стремится переехать в регионы с более благоприятными природно-климатическими условиями. </w:t>
      </w:r>
    </w:p>
    <w:p w:rsidR="00717824" w:rsidRPr="009552D3"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9552D3">
        <w:rPr>
          <w:rFonts w:ascii="Times New Roman" w:eastAsia="Times New Roman" w:hAnsi="Times New Roman" w:cs="Times New Roman"/>
          <w:sz w:val="24"/>
          <w:szCs w:val="24"/>
          <w:lang w:eastAsia="ru-RU"/>
        </w:rPr>
        <w:t xml:space="preserve">Абсолютный отрицательный максимум в -1148 человек наблюдался в 2011 году, но достаточно высокие показатели сохранились </w:t>
      </w:r>
      <w:r w:rsidRPr="009552D3">
        <w:rPr>
          <w:rFonts w:ascii="Times New Roman" w:eastAsia="Calibri Light" w:hAnsi="Times New Roman" w:cs="Times New Roman"/>
          <w:sz w:val="24"/>
          <w:szCs w:val="24"/>
        </w:rPr>
        <w:t>в 2012,</w:t>
      </w:r>
      <w:r>
        <w:rPr>
          <w:rFonts w:ascii="Times New Roman" w:eastAsia="Calibri Light" w:hAnsi="Times New Roman" w:cs="Times New Roman"/>
          <w:sz w:val="24"/>
          <w:szCs w:val="24"/>
        </w:rPr>
        <w:t xml:space="preserve"> </w:t>
      </w:r>
      <w:r w:rsidRPr="009552D3">
        <w:rPr>
          <w:rFonts w:ascii="Times New Roman" w:eastAsia="Calibri Light" w:hAnsi="Times New Roman" w:cs="Times New Roman"/>
          <w:sz w:val="24"/>
          <w:szCs w:val="24"/>
        </w:rPr>
        <w:t>2015,</w:t>
      </w:r>
      <w:r>
        <w:rPr>
          <w:rFonts w:ascii="Times New Roman" w:eastAsia="Calibri Light" w:hAnsi="Times New Roman" w:cs="Times New Roman"/>
          <w:sz w:val="24"/>
          <w:szCs w:val="24"/>
        </w:rPr>
        <w:t xml:space="preserve"> </w:t>
      </w:r>
      <w:r w:rsidRPr="009552D3">
        <w:rPr>
          <w:rFonts w:ascii="Times New Roman" w:eastAsia="Calibri Light" w:hAnsi="Times New Roman" w:cs="Times New Roman"/>
          <w:sz w:val="24"/>
          <w:szCs w:val="24"/>
        </w:rPr>
        <w:t>2016 годах и в чуть меньшей мере сохраняются и в 2017-2018 годах.</w:t>
      </w:r>
      <w:r w:rsidRPr="009552D3">
        <w:rPr>
          <w:rFonts w:ascii="Times New Roman" w:eastAsia="Times New Roman" w:hAnsi="Times New Roman" w:cs="Times New Roman"/>
          <w:sz w:val="24"/>
          <w:szCs w:val="24"/>
          <w:lang w:eastAsia="ru-RU"/>
        </w:rPr>
        <w:t xml:space="preserve">  </w:t>
      </w:r>
    </w:p>
    <w:p w:rsidR="00717824" w:rsidRDefault="00717824" w:rsidP="00717824">
      <w:pPr>
        <w:widowControl w:val="0"/>
        <w:spacing w:after="0" w:line="240" w:lineRule="auto"/>
        <w:ind w:firstLine="709"/>
        <w:jc w:val="both"/>
        <w:rPr>
          <w:rFonts w:ascii="Times New Roman" w:eastAsia="Calibri Light" w:hAnsi="Times New Roman" w:cs="Times New Roman"/>
          <w:sz w:val="24"/>
          <w:szCs w:val="24"/>
        </w:rPr>
      </w:pPr>
      <w:r w:rsidRPr="00EF2CBA">
        <w:rPr>
          <w:rFonts w:ascii="Times New Roman" w:eastAsia="Times New Roman" w:hAnsi="Times New Roman" w:cs="Times New Roman"/>
          <w:sz w:val="24"/>
          <w:szCs w:val="24"/>
          <w:lang w:eastAsia="ru-RU"/>
        </w:rPr>
        <w:t>Итог миграционного движения населения 2018 года, который</w:t>
      </w:r>
      <w:r w:rsidRPr="00EF2CBA">
        <w:rPr>
          <w:rFonts w:ascii="Times New Roman" w:eastAsia="Calibri Light" w:hAnsi="Times New Roman" w:cs="Times New Roman"/>
          <w:sz w:val="24"/>
          <w:szCs w:val="24"/>
        </w:rPr>
        <w:t xml:space="preserve"> по сравнению с показателем 2017 года, хоть и снизился на 16,9%, но имеет достаточно высокое значение, </w:t>
      </w:r>
      <w:r w:rsidR="001E017D">
        <w:rPr>
          <w:rFonts w:ascii="Times New Roman" w:eastAsia="Calibri Light" w:hAnsi="Times New Roman" w:cs="Times New Roman"/>
          <w:sz w:val="24"/>
          <w:szCs w:val="24"/>
        </w:rPr>
        <w:t xml:space="preserve">    </w:t>
      </w:r>
      <w:r w:rsidRPr="00EF2CBA">
        <w:rPr>
          <w:rFonts w:ascii="Times New Roman" w:eastAsia="Calibri Light" w:hAnsi="Times New Roman" w:cs="Times New Roman"/>
          <w:sz w:val="24"/>
          <w:szCs w:val="24"/>
        </w:rPr>
        <w:t xml:space="preserve"> -</w:t>
      </w:r>
      <w:r w:rsidR="001E017D">
        <w:rPr>
          <w:rFonts w:ascii="Times New Roman" w:eastAsia="Calibri Light" w:hAnsi="Times New Roman" w:cs="Times New Roman"/>
          <w:sz w:val="24"/>
          <w:szCs w:val="24"/>
        </w:rPr>
        <w:t>77</w:t>
      </w:r>
      <w:r w:rsidRPr="00EF2CBA">
        <w:rPr>
          <w:rFonts w:ascii="Times New Roman" w:eastAsia="Calibri Light" w:hAnsi="Times New Roman" w:cs="Times New Roman"/>
          <w:sz w:val="24"/>
          <w:szCs w:val="24"/>
        </w:rPr>
        <w:t>8 человек (-885 человек за 2017 год).</w:t>
      </w:r>
    </w:p>
    <w:p w:rsidR="00717824" w:rsidRPr="00502400" w:rsidRDefault="00717824" w:rsidP="00717824">
      <w:pPr>
        <w:widowControl w:val="0"/>
        <w:spacing w:after="0" w:line="240" w:lineRule="auto"/>
        <w:ind w:firstLine="709"/>
        <w:jc w:val="both"/>
        <w:rPr>
          <w:rFonts w:ascii="Times New Roman" w:eastAsia="Times New Roman" w:hAnsi="Times New Roman" w:cs="Times New Roman"/>
          <w:sz w:val="24"/>
          <w:szCs w:val="24"/>
          <w:lang w:eastAsia="ru-RU"/>
        </w:rPr>
      </w:pPr>
      <w:r w:rsidRPr="00502400">
        <w:rPr>
          <w:rFonts w:ascii="Times New Roman" w:eastAsia="Times New Roman" w:hAnsi="Times New Roman" w:cs="Times New Roman"/>
          <w:sz w:val="24"/>
          <w:szCs w:val="24"/>
          <w:lang w:eastAsia="ru-RU"/>
        </w:rPr>
        <w:t xml:space="preserve">Число лиц, вовлеченных в миграционные процессы, из года в год только сокращается: за 2016 год число мигрантов составляло 5203 человека, за 2017 год 4513 человек, за 2018 год 4506 человек или же 99,8% к показателю 2017 года. </w:t>
      </w:r>
    </w:p>
    <w:p w:rsidR="00717824" w:rsidRPr="007C1175" w:rsidRDefault="00717824" w:rsidP="00717824">
      <w:pPr>
        <w:widowControl w:val="0"/>
        <w:spacing w:after="0" w:line="240" w:lineRule="auto"/>
        <w:ind w:firstLine="709"/>
        <w:jc w:val="both"/>
        <w:rPr>
          <w:rFonts w:ascii="Times New Roman" w:eastAsia="Calibri" w:hAnsi="Times New Roman" w:cs="Times New Roman"/>
          <w:sz w:val="24"/>
          <w:szCs w:val="24"/>
        </w:rPr>
      </w:pPr>
      <w:r w:rsidRPr="007C1175">
        <w:rPr>
          <w:rFonts w:ascii="Times New Roman" w:eastAsia="Times New Roman" w:hAnsi="Times New Roman" w:cs="Times New Roman"/>
          <w:sz w:val="24"/>
          <w:szCs w:val="24"/>
          <w:lang w:eastAsia="ru-RU"/>
        </w:rPr>
        <w:t>При этом и</w:t>
      </w:r>
      <w:r w:rsidRPr="007C1175">
        <w:rPr>
          <w:rFonts w:ascii="Times New Roman" w:eastAsia="Calibri" w:hAnsi="Times New Roman" w:cs="Times New Roman"/>
          <w:sz w:val="24"/>
          <w:szCs w:val="24"/>
        </w:rPr>
        <w:t xml:space="preserve">сходящая миграция превышает входящую на 51,5% в 2016 году, 48,8% в 2017 году и 39,2% в 2018 году. </w:t>
      </w:r>
    </w:p>
    <w:p w:rsidR="00717824" w:rsidRPr="005A14D5" w:rsidRDefault="00717824" w:rsidP="00717824">
      <w:pPr>
        <w:widowControl w:val="0"/>
        <w:spacing w:after="0" w:line="240" w:lineRule="auto"/>
        <w:ind w:firstLine="709"/>
        <w:jc w:val="both"/>
        <w:rPr>
          <w:rFonts w:ascii="Times New Roman" w:eastAsia="Calibri" w:hAnsi="Times New Roman" w:cs="Times New Roman"/>
          <w:color w:val="FF0000"/>
          <w:sz w:val="16"/>
          <w:szCs w:val="16"/>
        </w:rPr>
      </w:pPr>
    </w:p>
    <w:p w:rsidR="00717824" w:rsidRDefault="00717824" w:rsidP="00717824">
      <w:pPr>
        <w:widowControl w:val="0"/>
        <w:spacing w:after="0" w:line="240" w:lineRule="auto"/>
        <w:jc w:val="both"/>
        <w:rPr>
          <w:rFonts w:ascii="Times New Roman" w:eastAsia="Calibri Light" w:hAnsi="Times New Roman" w:cs="Times New Roman"/>
          <w:color w:val="FF0000"/>
          <w:sz w:val="24"/>
          <w:szCs w:val="24"/>
        </w:rPr>
      </w:pPr>
      <w:r w:rsidRPr="00FE6BFE">
        <w:rPr>
          <w:rFonts w:ascii="Times New Roman" w:eastAsia="Calibri Light" w:hAnsi="Times New Roman" w:cs="Times New Roman"/>
          <w:noProof/>
          <w:color w:val="FF0000"/>
          <w:sz w:val="24"/>
          <w:szCs w:val="24"/>
          <w:lang w:eastAsia="ru-RU"/>
        </w:rPr>
        <w:lastRenderedPageBreak/>
        <w:drawing>
          <wp:inline distT="0" distB="0" distL="0" distR="0" wp14:anchorId="33F59D72" wp14:editId="70A5E42B">
            <wp:extent cx="3048000" cy="25527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FE6BFE">
        <w:rPr>
          <w:rFonts w:ascii="Times New Roman" w:eastAsia="Calibri Light" w:hAnsi="Times New Roman" w:cs="Times New Roman"/>
          <w:noProof/>
          <w:color w:val="FF0000"/>
          <w:sz w:val="24"/>
          <w:szCs w:val="24"/>
          <w:lang w:eastAsia="ru-RU"/>
        </w:rPr>
        <w:drawing>
          <wp:inline distT="0" distB="0" distL="0" distR="0" wp14:anchorId="272F49F2" wp14:editId="5C349A36">
            <wp:extent cx="2971800" cy="2545080"/>
            <wp:effectExtent l="0" t="0" r="19050" b="266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7824" w:rsidRPr="00FE6BFE" w:rsidRDefault="00717824" w:rsidP="00717824">
      <w:pPr>
        <w:widowControl w:val="0"/>
        <w:spacing w:after="0" w:line="240" w:lineRule="auto"/>
        <w:jc w:val="both"/>
        <w:rPr>
          <w:rFonts w:ascii="Times New Roman" w:eastAsia="Calibri Light" w:hAnsi="Times New Roman" w:cs="Times New Roman"/>
          <w:color w:val="FF0000"/>
          <w:sz w:val="24"/>
          <w:szCs w:val="24"/>
        </w:rPr>
      </w:pPr>
    </w:p>
    <w:p w:rsidR="00717824" w:rsidRPr="00FE6BFE" w:rsidRDefault="00717824" w:rsidP="00717824">
      <w:pPr>
        <w:widowControl w:val="0"/>
        <w:spacing w:after="0" w:line="240" w:lineRule="auto"/>
        <w:jc w:val="both"/>
        <w:rPr>
          <w:rFonts w:ascii="Times New Roman" w:eastAsia="Calibri Light" w:hAnsi="Times New Roman" w:cs="Times New Roman"/>
          <w:color w:val="FF0000"/>
          <w:sz w:val="24"/>
          <w:szCs w:val="24"/>
        </w:rPr>
      </w:pPr>
      <w:r w:rsidRPr="00FE6BFE">
        <w:rPr>
          <w:rFonts w:ascii="Times New Roman" w:eastAsia="Calibri Light" w:hAnsi="Times New Roman" w:cs="Times New Roman"/>
          <w:noProof/>
          <w:color w:val="FF0000"/>
          <w:sz w:val="24"/>
          <w:szCs w:val="24"/>
          <w:lang w:eastAsia="ru-RU"/>
        </w:rPr>
        <w:drawing>
          <wp:inline distT="0" distB="0" distL="0" distR="0" wp14:anchorId="690CE687" wp14:editId="2EF4ABE0">
            <wp:extent cx="6052457" cy="1709057"/>
            <wp:effectExtent l="0" t="0" r="24765" b="247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7824" w:rsidRPr="00503672" w:rsidRDefault="00717824" w:rsidP="00717824">
      <w:pPr>
        <w:spacing w:after="0" w:line="240" w:lineRule="auto"/>
        <w:ind w:firstLine="709"/>
        <w:jc w:val="center"/>
        <w:rPr>
          <w:rFonts w:ascii="Times New Roman" w:eastAsia="Calibri" w:hAnsi="Times New Roman" w:cs="Times New Roman"/>
          <w:sz w:val="24"/>
          <w:szCs w:val="24"/>
        </w:rPr>
      </w:pPr>
    </w:p>
    <w:p w:rsidR="00717824" w:rsidRDefault="00717824" w:rsidP="00717824">
      <w:pPr>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И</w:t>
      </w:r>
      <w:r w:rsidRPr="00503672">
        <w:rPr>
          <w:rFonts w:ascii="Times New Roman" w:eastAsia="Calibri Light" w:hAnsi="Times New Roman" w:cs="Times New Roman"/>
          <w:sz w:val="24"/>
          <w:szCs w:val="24"/>
        </w:rPr>
        <w:t>ностранн</w:t>
      </w:r>
      <w:r>
        <w:rPr>
          <w:rFonts w:ascii="Times New Roman" w:eastAsia="Calibri Light" w:hAnsi="Times New Roman" w:cs="Times New Roman"/>
          <w:sz w:val="24"/>
          <w:szCs w:val="24"/>
        </w:rPr>
        <w:t xml:space="preserve">ый </w:t>
      </w:r>
      <w:r w:rsidRPr="00503672">
        <w:rPr>
          <w:rFonts w:ascii="Times New Roman" w:eastAsia="Calibri Light" w:hAnsi="Times New Roman" w:cs="Times New Roman"/>
          <w:sz w:val="24"/>
          <w:szCs w:val="24"/>
        </w:rPr>
        <w:t>миграционн</w:t>
      </w:r>
      <w:r>
        <w:rPr>
          <w:rFonts w:ascii="Times New Roman" w:eastAsia="Calibri Light" w:hAnsi="Times New Roman" w:cs="Times New Roman"/>
          <w:sz w:val="24"/>
          <w:szCs w:val="24"/>
        </w:rPr>
        <w:t>ый</w:t>
      </w:r>
      <w:r w:rsidRPr="00503672">
        <w:rPr>
          <w:rFonts w:ascii="Times New Roman" w:eastAsia="Calibri Light" w:hAnsi="Times New Roman" w:cs="Times New Roman"/>
          <w:sz w:val="24"/>
          <w:szCs w:val="24"/>
        </w:rPr>
        <w:t xml:space="preserve"> процесс </w:t>
      </w:r>
      <w:r>
        <w:rPr>
          <w:rFonts w:ascii="Times New Roman" w:eastAsia="Calibri Light" w:hAnsi="Times New Roman" w:cs="Times New Roman"/>
          <w:sz w:val="24"/>
          <w:szCs w:val="24"/>
        </w:rPr>
        <w:t>также имеет значительные показатели, в 2</w:t>
      </w:r>
      <w:r w:rsidRPr="00503672">
        <w:rPr>
          <w:rFonts w:ascii="Times New Roman" w:eastAsia="Calibri Light" w:hAnsi="Times New Roman" w:cs="Times New Roman"/>
          <w:sz w:val="24"/>
          <w:szCs w:val="24"/>
        </w:rPr>
        <w:t xml:space="preserve">018 году поучаствовало 4319 </w:t>
      </w:r>
      <w:r>
        <w:rPr>
          <w:rFonts w:ascii="Times New Roman" w:eastAsia="Calibri Light" w:hAnsi="Times New Roman" w:cs="Times New Roman"/>
          <w:sz w:val="24"/>
          <w:szCs w:val="24"/>
        </w:rPr>
        <w:t xml:space="preserve">иностранцев </w:t>
      </w:r>
      <w:r w:rsidRPr="00503672">
        <w:rPr>
          <w:rFonts w:ascii="Times New Roman" w:eastAsia="Calibri Light" w:hAnsi="Times New Roman" w:cs="Times New Roman"/>
          <w:sz w:val="24"/>
          <w:szCs w:val="24"/>
        </w:rPr>
        <w:t xml:space="preserve">против 5089 в 2017 году.  </w:t>
      </w:r>
    </w:p>
    <w:p w:rsidR="00717824" w:rsidRPr="00A37551" w:rsidRDefault="00717824" w:rsidP="00717824">
      <w:pPr>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В 2018 году прибывших на территорию в качестве беженцев и вынужденных переселенцев и в рамках программы по оказанию содействия добровольному переселению </w:t>
      </w:r>
      <w:r w:rsidRPr="00A37551">
        <w:rPr>
          <w:rFonts w:ascii="Times New Roman" w:eastAsia="Calibri Light" w:hAnsi="Times New Roman" w:cs="Times New Roman"/>
          <w:sz w:val="24"/>
          <w:szCs w:val="24"/>
        </w:rPr>
        <w:t>соотечественников, проживающих за рубежом, не зарегистрировано.</w:t>
      </w:r>
    </w:p>
    <w:p w:rsidR="00717824" w:rsidRDefault="00717824" w:rsidP="00717824">
      <w:pPr>
        <w:spacing w:after="0" w:line="240" w:lineRule="auto"/>
        <w:ind w:firstLine="709"/>
        <w:jc w:val="both"/>
        <w:rPr>
          <w:rFonts w:ascii="Times New Roman" w:eastAsia="Calibri Light" w:hAnsi="Times New Roman" w:cs="Times New Roman"/>
          <w:sz w:val="24"/>
          <w:szCs w:val="24"/>
        </w:rPr>
      </w:pPr>
      <w:r w:rsidRPr="00A37551">
        <w:rPr>
          <w:rFonts w:ascii="Times New Roman" w:eastAsia="Calibri Light" w:hAnsi="Times New Roman" w:cs="Times New Roman"/>
          <w:sz w:val="24"/>
          <w:szCs w:val="24"/>
        </w:rPr>
        <w:t xml:space="preserve">Выдача патентов для трудоустройства иностранных граждан не производится, для пресечения нарушений в данной сфере, а также в целях осуществления </w:t>
      </w:r>
      <w:proofErr w:type="gramStart"/>
      <w:r w:rsidRPr="00A37551">
        <w:rPr>
          <w:rFonts w:ascii="Times New Roman" w:eastAsia="Calibri Light" w:hAnsi="Times New Roman" w:cs="Times New Roman"/>
          <w:sz w:val="24"/>
          <w:szCs w:val="24"/>
        </w:rPr>
        <w:t>контроля за</w:t>
      </w:r>
      <w:proofErr w:type="gramEnd"/>
      <w:r w:rsidRPr="00A37551">
        <w:rPr>
          <w:rFonts w:ascii="Times New Roman" w:eastAsia="Calibri Light" w:hAnsi="Times New Roman" w:cs="Times New Roman"/>
          <w:sz w:val="24"/>
          <w:szCs w:val="24"/>
        </w:rPr>
        <w:t xml:space="preserve"> ситуацией в сфере миграции соответствующими структурами проводятся оперативно-профилактические мероприятия.</w:t>
      </w:r>
    </w:p>
    <w:p w:rsidR="00717824" w:rsidRPr="00A37551" w:rsidRDefault="00717824" w:rsidP="00717824">
      <w:pPr>
        <w:spacing w:after="0" w:line="240" w:lineRule="auto"/>
        <w:ind w:firstLine="709"/>
        <w:jc w:val="both"/>
        <w:rPr>
          <w:rFonts w:ascii="Times New Roman" w:eastAsia="Times New Roman" w:hAnsi="Times New Roman" w:cs="Times New Roman"/>
          <w:sz w:val="24"/>
          <w:szCs w:val="24"/>
          <w:lang w:eastAsia="ru-RU"/>
        </w:rPr>
      </w:pPr>
    </w:p>
    <w:p w:rsidR="00717824" w:rsidRPr="00A37551" w:rsidRDefault="00717824" w:rsidP="00717824">
      <w:pPr>
        <w:widowControl w:val="0"/>
        <w:spacing w:after="0" w:line="240" w:lineRule="auto"/>
        <w:ind w:firstLine="708"/>
        <w:jc w:val="both"/>
        <w:rPr>
          <w:rFonts w:ascii="Times New Roman" w:eastAsia="Times New Roman" w:hAnsi="Times New Roman" w:cs="Times New Roman"/>
          <w:sz w:val="24"/>
          <w:szCs w:val="24"/>
          <w:lang w:eastAsia="ru-RU"/>
        </w:rPr>
      </w:pPr>
      <w:r w:rsidRPr="00A37551">
        <w:rPr>
          <w:rFonts w:ascii="Times New Roman" w:eastAsia="Times New Roman" w:hAnsi="Times New Roman" w:cs="Times New Roman"/>
          <w:sz w:val="24"/>
          <w:szCs w:val="24"/>
          <w:lang w:eastAsia="ru-RU"/>
        </w:rPr>
        <w:t>Бракоразводный процесс</w:t>
      </w:r>
    </w:p>
    <w:p w:rsidR="00717824" w:rsidRPr="00FE6BFE" w:rsidRDefault="00717824" w:rsidP="00717824">
      <w:pPr>
        <w:widowControl w:val="0"/>
        <w:spacing w:after="0" w:line="240" w:lineRule="auto"/>
        <w:ind w:firstLine="708"/>
        <w:jc w:val="both"/>
        <w:rPr>
          <w:rFonts w:ascii="Times New Roman" w:eastAsia="Times New Roman" w:hAnsi="Times New Roman" w:cs="Times New Roman"/>
          <w:color w:val="FF0000"/>
          <w:sz w:val="24"/>
          <w:szCs w:val="24"/>
          <w:lang w:eastAsia="ru-RU"/>
        </w:rPr>
      </w:pPr>
    </w:p>
    <w:p w:rsidR="00717824" w:rsidRPr="00AE36CA" w:rsidRDefault="00717824" w:rsidP="00717824">
      <w:pPr>
        <w:spacing w:after="0" w:line="240" w:lineRule="auto"/>
        <w:ind w:firstLine="708"/>
        <w:jc w:val="both"/>
        <w:rPr>
          <w:rFonts w:ascii="Times New Roman" w:eastAsia="Times New Roman" w:hAnsi="Times New Roman" w:cs="Times New Roman"/>
          <w:sz w:val="24"/>
          <w:szCs w:val="24"/>
          <w:lang w:eastAsia="ru-RU"/>
        </w:rPr>
      </w:pPr>
      <w:r w:rsidRPr="00AE36CA">
        <w:rPr>
          <w:rFonts w:ascii="Times New Roman" w:eastAsia="Times New Roman" w:hAnsi="Times New Roman" w:cs="Times New Roman"/>
          <w:sz w:val="24"/>
          <w:szCs w:val="24"/>
          <w:lang w:eastAsia="ru-RU"/>
        </w:rPr>
        <w:t xml:space="preserve">Еще одним аспектом демографической ситуации является бракоразводный процесс.  </w:t>
      </w:r>
    </w:p>
    <w:p w:rsidR="00717824" w:rsidRPr="00AE36CA" w:rsidRDefault="00FA7ADA" w:rsidP="0071782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предварительным данным з</w:t>
      </w:r>
      <w:r w:rsidR="00717824" w:rsidRPr="00AE36CA">
        <w:rPr>
          <w:rFonts w:ascii="Times New Roman" w:eastAsia="Times New Roman" w:hAnsi="Times New Roman" w:cs="Times New Roman"/>
          <w:sz w:val="24"/>
          <w:szCs w:val="24"/>
          <w:lang w:eastAsia="ru-RU"/>
        </w:rPr>
        <w:t>а 2018 год количество браков  выросло на 11 единиц при одновременном росте количества разводов на 15 единиц.</w:t>
      </w:r>
    </w:p>
    <w:p w:rsidR="00717824" w:rsidRPr="005A14D5" w:rsidRDefault="00717824" w:rsidP="00717824">
      <w:pPr>
        <w:spacing w:after="0" w:line="240" w:lineRule="auto"/>
        <w:ind w:firstLine="708"/>
        <w:jc w:val="both"/>
        <w:rPr>
          <w:rFonts w:ascii="Times New Roman" w:eastAsia="Times New Roman" w:hAnsi="Times New Roman" w:cs="Times New Roman"/>
          <w:sz w:val="24"/>
          <w:szCs w:val="24"/>
          <w:lang w:eastAsia="ru-RU"/>
        </w:rPr>
      </w:pPr>
      <w:r w:rsidRPr="005A14D5">
        <w:rPr>
          <w:rFonts w:ascii="Times New Roman" w:eastAsia="Times New Roman" w:hAnsi="Times New Roman" w:cs="Times New Roman"/>
          <w:sz w:val="24"/>
          <w:szCs w:val="24"/>
          <w:lang w:eastAsia="ru-RU"/>
        </w:rPr>
        <w:t xml:space="preserve">Соответственно на 2,5% выросло число браков в целом и на 1,3% в усредненном показателе. </w:t>
      </w:r>
    </w:p>
    <w:p w:rsidR="00717824" w:rsidRPr="005A14D5" w:rsidRDefault="00717824" w:rsidP="00717824">
      <w:pPr>
        <w:spacing w:after="0" w:line="240" w:lineRule="auto"/>
        <w:ind w:firstLine="708"/>
        <w:jc w:val="both"/>
        <w:rPr>
          <w:rFonts w:ascii="Times New Roman" w:eastAsia="Times New Roman" w:hAnsi="Times New Roman" w:cs="Times New Roman"/>
          <w:sz w:val="24"/>
          <w:szCs w:val="24"/>
          <w:lang w:eastAsia="ru-RU"/>
        </w:rPr>
      </w:pPr>
      <w:r w:rsidRPr="005A14D5">
        <w:rPr>
          <w:rFonts w:ascii="Times New Roman" w:eastAsia="Times New Roman" w:hAnsi="Times New Roman" w:cs="Times New Roman"/>
          <w:sz w:val="24"/>
          <w:szCs w:val="24"/>
          <w:lang w:eastAsia="ru-RU"/>
        </w:rPr>
        <w:t>При этом на 0,4 процентных пункта выросло число разводов и на 0,3 процентных пункта число браков на 1000 жителей.</w:t>
      </w:r>
    </w:p>
    <w:p w:rsidR="00717824" w:rsidRDefault="00717824" w:rsidP="00717824">
      <w:pPr>
        <w:spacing w:after="0" w:line="240" w:lineRule="auto"/>
        <w:ind w:firstLine="708"/>
        <w:jc w:val="both"/>
        <w:rPr>
          <w:rFonts w:ascii="Times New Roman" w:eastAsia="Times New Roman" w:hAnsi="Times New Roman" w:cs="Times New Roman"/>
          <w:color w:val="FF0000"/>
          <w:sz w:val="24"/>
          <w:szCs w:val="24"/>
          <w:lang w:eastAsia="ru-RU"/>
        </w:rPr>
      </w:pPr>
    </w:p>
    <w:tbl>
      <w:tblPr>
        <w:tblStyle w:val="4"/>
        <w:tblW w:w="0" w:type="auto"/>
        <w:tblInd w:w="108" w:type="dxa"/>
        <w:tblLook w:val="04A0" w:firstRow="1" w:lastRow="0" w:firstColumn="1" w:lastColumn="0" w:noHBand="0" w:noVBand="1"/>
      </w:tblPr>
      <w:tblGrid>
        <w:gridCol w:w="5197"/>
        <w:gridCol w:w="1432"/>
        <w:gridCol w:w="1432"/>
        <w:gridCol w:w="1590"/>
      </w:tblGrid>
      <w:tr w:rsidR="004A7396" w:rsidRPr="00FE6BFE" w:rsidTr="004A7396">
        <w:trPr>
          <w:trHeight w:val="373"/>
          <w:tblHeader/>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0"/>
                <w:szCs w:val="20"/>
              </w:rPr>
            </w:pPr>
            <w:r w:rsidRPr="00853194">
              <w:rPr>
                <w:rFonts w:ascii="Times New Roman" w:eastAsia="Calibri" w:hAnsi="Times New Roman"/>
                <w:sz w:val="20"/>
                <w:szCs w:val="20"/>
              </w:rPr>
              <w:t>Показатели</w:t>
            </w:r>
          </w:p>
        </w:tc>
        <w:tc>
          <w:tcPr>
            <w:tcW w:w="1432" w:type="dxa"/>
            <w:tcBorders>
              <w:top w:val="single" w:sz="4" w:space="0" w:color="auto"/>
              <w:left w:val="single" w:sz="4" w:space="0" w:color="auto"/>
              <w:bottom w:val="single" w:sz="4" w:space="0" w:color="auto"/>
              <w:right w:val="single" w:sz="4" w:space="0" w:color="auto"/>
            </w:tcBorders>
            <w:vAlign w:val="center"/>
          </w:tcPr>
          <w:p w:rsidR="004A7396" w:rsidRPr="00853194" w:rsidRDefault="004A7396" w:rsidP="00717824">
            <w:pPr>
              <w:jc w:val="center"/>
              <w:rPr>
                <w:rFonts w:ascii="Times New Roman" w:eastAsia="Calibri" w:hAnsi="Times New Roman"/>
                <w:sz w:val="20"/>
                <w:szCs w:val="20"/>
              </w:rPr>
            </w:pPr>
            <w:r w:rsidRPr="00853194">
              <w:rPr>
                <w:rFonts w:ascii="Times New Roman" w:eastAsia="Calibri" w:hAnsi="Times New Roman"/>
                <w:sz w:val="20"/>
                <w:szCs w:val="20"/>
              </w:rPr>
              <w:t>2016</w:t>
            </w:r>
            <w:r>
              <w:rPr>
                <w:rFonts w:ascii="Times New Roman" w:eastAsia="Calibri" w:hAnsi="Times New Roman"/>
                <w:sz w:val="20"/>
                <w:szCs w:val="20"/>
              </w:rPr>
              <w:t xml:space="preserve"> год</w:t>
            </w:r>
          </w:p>
        </w:tc>
        <w:tc>
          <w:tcPr>
            <w:tcW w:w="1432" w:type="dxa"/>
            <w:tcBorders>
              <w:top w:val="single" w:sz="4" w:space="0" w:color="auto"/>
              <w:left w:val="single" w:sz="4" w:space="0" w:color="auto"/>
              <w:bottom w:val="single" w:sz="4" w:space="0" w:color="auto"/>
              <w:right w:val="single" w:sz="4" w:space="0" w:color="auto"/>
            </w:tcBorders>
            <w:vAlign w:val="center"/>
          </w:tcPr>
          <w:p w:rsidR="004A7396" w:rsidRPr="00853194" w:rsidRDefault="004A7396" w:rsidP="00717824">
            <w:pPr>
              <w:jc w:val="center"/>
              <w:rPr>
                <w:rFonts w:ascii="Times New Roman" w:eastAsia="Calibri" w:hAnsi="Times New Roman"/>
                <w:sz w:val="20"/>
                <w:szCs w:val="20"/>
              </w:rPr>
            </w:pPr>
            <w:r w:rsidRPr="00853194">
              <w:rPr>
                <w:rFonts w:ascii="Times New Roman" w:eastAsia="Calibri" w:hAnsi="Times New Roman"/>
                <w:sz w:val="20"/>
                <w:szCs w:val="20"/>
              </w:rPr>
              <w:t>2017</w:t>
            </w:r>
            <w:r>
              <w:rPr>
                <w:rFonts w:ascii="Times New Roman" w:eastAsia="Calibri" w:hAnsi="Times New Roman"/>
                <w:sz w:val="20"/>
                <w:szCs w:val="20"/>
              </w:rPr>
              <w:t xml:space="preserve"> год</w:t>
            </w:r>
          </w:p>
        </w:tc>
        <w:tc>
          <w:tcPr>
            <w:tcW w:w="1590" w:type="dxa"/>
            <w:tcBorders>
              <w:top w:val="single" w:sz="4" w:space="0" w:color="auto"/>
              <w:left w:val="single" w:sz="4" w:space="0" w:color="auto"/>
              <w:bottom w:val="single" w:sz="4" w:space="0" w:color="auto"/>
              <w:right w:val="single" w:sz="4" w:space="0" w:color="auto"/>
            </w:tcBorders>
            <w:vAlign w:val="center"/>
          </w:tcPr>
          <w:p w:rsidR="004A7396" w:rsidRPr="00853194" w:rsidRDefault="004A7396" w:rsidP="00717824">
            <w:pPr>
              <w:jc w:val="center"/>
              <w:rPr>
                <w:rFonts w:ascii="Times New Roman" w:eastAsia="Calibri" w:hAnsi="Times New Roman"/>
                <w:sz w:val="20"/>
                <w:szCs w:val="20"/>
              </w:rPr>
            </w:pPr>
            <w:r w:rsidRPr="00853194">
              <w:rPr>
                <w:rFonts w:ascii="Times New Roman" w:eastAsia="Calibri" w:hAnsi="Times New Roman"/>
                <w:sz w:val="20"/>
                <w:szCs w:val="20"/>
              </w:rPr>
              <w:t>2018</w:t>
            </w:r>
            <w:r>
              <w:rPr>
                <w:rFonts w:ascii="Times New Roman" w:eastAsia="Calibri" w:hAnsi="Times New Roman"/>
                <w:sz w:val="20"/>
                <w:szCs w:val="20"/>
              </w:rPr>
              <w:t xml:space="preserve"> год оценка</w:t>
            </w:r>
          </w:p>
        </w:tc>
      </w:tr>
      <w:tr w:rsidR="004A7396" w:rsidRPr="00FE6BFE" w:rsidTr="002B7111">
        <w:trPr>
          <w:trHeight w:val="552"/>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rPr>
                <w:rFonts w:ascii="Times New Roman" w:eastAsia="Calibri" w:hAnsi="Times New Roman"/>
                <w:sz w:val="24"/>
                <w:szCs w:val="24"/>
              </w:rPr>
            </w:pPr>
            <w:r w:rsidRPr="00853194">
              <w:rPr>
                <w:rFonts w:ascii="Times New Roman" w:eastAsia="Calibri" w:hAnsi="Times New Roman"/>
                <w:sz w:val="24"/>
                <w:szCs w:val="24"/>
              </w:rPr>
              <w:t>Численность населения среднегодовая, человек</w:t>
            </w:r>
          </w:p>
        </w:tc>
        <w:tc>
          <w:tcPr>
            <w:tcW w:w="1432" w:type="dxa"/>
            <w:tcBorders>
              <w:top w:val="single" w:sz="4" w:space="0" w:color="auto"/>
              <w:left w:val="single" w:sz="4" w:space="0" w:color="auto"/>
              <w:bottom w:val="single" w:sz="4" w:space="0" w:color="auto"/>
              <w:right w:val="single" w:sz="4" w:space="0" w:color="auto"/>
            </w:tcBorders>
            <w:vAlign w:val="center"/>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55552</w:t>
            </w:r>
          </w:p>
        </w:tc>
        <w:tc>
          <w:tcPr>
            <w:tcW w:w="1432" w:type="dxa"/>
            <w:tcBorders>
              <w:top w:val="single" w:sz="4" w:space="0" w:color="auto"/>
              <w:left w:val="single" w:sz="4" w:space="0" w:color="auto"/>
              <w:bottom w:val="single" w:sz="4" w:space="0" w:color="auto"/>
              <w:right w:val="single" w:sz="4" w:space="0" w:color="auto"/>
            </w:tcBorders>
            <w:vAlign w:val="center"/>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54960</w:t>
            </w:r>
          </w:p>
        </w:tc>
        <w:tc>
          <w:tcPr>
            <w:tcW w:w="1590" w:type="dxa"/>
            <w:tcBorders>
              <w:top w:val="single" w:sz="4" w:space="0" w:color="auto"/>
              <w:left w:val="single" w:sz="4" w:space="0" w:color="auto"/>
              <w:bottom w:val="single" w:sz="4" w:space="0" w:color="auto"/>
              <w:right w:val="single" w:sz="4" w:space="0" w:color="auto"/>
            </w:tcBorders>
            <w:vAlign w:val="center"/>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544</w:t>
            </w:r>
            <w:r>
              <w:rPr>
                <w:rFonts w:ascii="Times New Roman" w:eastAsia="Calibri" w:hAnsi="Times New Roman"/>
                <w:sz w:val="24"/>
                <w:szCs w:val="24"/>
              </w:rPr>
              <w:t>29</w:t>
            </w:r>
          </w:p>
        </w:tc>
      </w:tr>
      <w:tr w:rsidR="004A7396" w:rsidRPr="00FE6BFE" w:rsidTr="002B7111">
        <w:trPr>
          <w:trHeight w:val="552"/>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rPr>
                <w:rFonts w:ascii="Times New Roman" w:eastAsia="Calibri" w:hAnsi="Times New Roman"/>
                <w:sz w:val="24"/>
                <w:szCs w:val="24"/>
              </w:rPr>
            </w:pPr>
            <w:r w:rsidRPr="00853194">
              <w:rPr>
                <w:rFonts w:ascii="Times New Roman" w:eastAsia="Calibri" w:hAnsi="Times New Roman"/>
                <w:sz w:val="24"/>
                <w:szCs w:val="24"/>
              </w:rPr>
              <w:t>Число официально заключенных браков</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408</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439</w:t>
            </w:r>
          </w:p>
        </w:tc>
        <w:tc>
          <w:tcPr>
            <w:tcW w:w="1590"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Pr>
                <w:rFonts w:ascii="Times New Roman" w:eastAsia="Calibri" w:hAnsi="Times New Roman"/>
                <w:sz w:val="24"/>
                <w:szCs w:val="24"/>
              </w:rPr>
              <w:t>450</w:t>
            </w:r>
          </w:p>
        </w:tc>
      </w:tr>
      <w:tr w:rsidR="004A7396" w:rsidRPr="00FE6BFE" w:rsidTr="002B7111">
        <w:trPr>
          <w:trHeight w:val="552"/>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rPr>
                <w:rFonts w:ascii="Times New Roman" w:eastAsia="Calibri" w:hAnsi="Times New Roman"/>
                <w:sz w:val="24"/>
                <w:szCs w:val="24"/>
              </w:rPr>
            </w:pPr>
            <w:r w:rsidRPr="00853194">
              <w:rPr>
                <w:rFonts w:ascii="Times New Roman" w:eastAsia="Calibri" w:hAnsi="Times New Roman"/>
                <w:sz w:val="24"/>
                <w:szCs w:val="24"/>
              </w:rPr>
              <w:lastRenderedPageBreak/>
              <w:t>Число официально оформленных разводов</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351</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342</w:t>
            </w:r>
          </w:p>
        </w:tc>
        <w:tc>
          <w:tcPr>
            <w:tcW w:w="1590"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Pr>
                <w:rFonts w:ascii="Times New Roman" w:eastAsia="Calibri" w:hAnsi="Times New Roman"/>
                <w:sz w:val="24"/>
                <w:szCs w:val="24"/>
              </w:rPr>
              <w:t>357</w:t>
            </w:r>
          </w:p>
        </w:tc>
      </w:tr>
      <w:tr w:rsidR="004A7396" w:rsidRPr="00FE6BFE" w:rsidTr="002B7111">
        <w:trPr>
          <w:trHeight w:val="552"/>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rPr>
                <w:rFonts w:ascii="Times New Roman" w:eastAsia="Calibri" w:hAnsi="Times New Roman"/>
                <w:sz w:val="24"/>
                <w:szCs w:val="24"/>
              </w:rPr>
            </w:pPr>
            <w:r w:rsidRPr="00853194">
              <w:rPr>
                <w:rFonts w:ascii="Times New Roman" w:eastAsia="Calibri" w:hAnsi="Times New Roman"/>
                <w:sz w:val="24"/>
                <w:szCs w:val="24"/>
              </w:rPr>
              <w:t>Число разводов на 100 браков</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86</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78</w:t>
            </w:r>
          </w:p>
        </w:tc>
        <w:tc>
          <w:tcPr>
            <w:tcW w:w="1590"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Pr>
                <w:rFonts w:ascii="Times New Roman" w:eastAsia="Calibri" w:hAnsi="Times New Roman"/>
                <w:sz w:val="24"/>
                <w:szCs w:val="24"/>
              </w:rPr>
              <w:t>79</w:t>
            </w:r>
          </w:p>
        </w:tc>
      </w:tr>
      <w:tr w:rsidR="004A7396" w:rsidRPr="00FE6BFE" w:rsidTr="002B7111">
        <w:trPr>
          <w:trHeight w:val="552"/>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rPr>
                <w:rFonts w:ascii="Times New Roman" w:eastAsia="Calibri" w:hAnsi="Times New Roman"/>
                <w:sz w:val="24"/>
                <w:szCs w:val="24"/>
              </w:rPr>
            </w:pPr>
            <w:r w:rsidRPr="00853194">
              <w:rPr>
                <w:rFonts w:ascii="Times New Roman" w:eastAsia="Calibri" w:hAnsi="Times New Roman"/>
                <w:sz w:val="24"/>
                <w:szCs w:val="24"/>
              </w:rPr>
              <w:t>Число браков на 1000 жителей</w:t>
            </w:r>
            <w:r>
              <w:rPr>
                <w:rFonts w:ascii="Times New Roman" w:eastAsia="Calibri" w:hAnsi="Times New Roman"/>
                <w:sz w:val="24"/>
                <w:szCs w:val="24"/>
              </w:rPr>
              <w:t xml:space="preserve"> в среднегодовом исчислении</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7,3</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Pr>
                <w:rFonts w:ascii="Times New Roman" w:eastAsia="Calibri" w:hAnsi="Times New Roman"/>
                <w:sz w:val="24"/>
                <w:szCs w:val="24"/>
              </w:rPr>
              <w:t>8,3</w:t>
            </w:r>
          </w:p>
        </w:tc>
      </w:tr>
      <w:tr w:rsidR="004A7396" w:rsidRPr="00FE6BFE" w:rsidTr="002B7111">
        <w:trPr>
          <w:trHeight w:val="552"/>
        </w:trPr>
        <w:tc>
          <w:tcPr>
            <w:tcW w:w="5197"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rPr>
                <w:rFonts w:ascii="Times New Roman" w:eastAsia="Calibri" w:hAnsi="Times New Roman"/>
                <w:sz w:val="24"/>
                <w:szCs w:val="24"/>
              </w:rPr>
            </w:pPr>
            <w:r w:rsidRPr="00853194">
              <w:rPr>
                <w:rFonts w:ascii="Times New Roman" w:eastAsia="Calibri" w:hAnsi="Times New Roman"/>
                <w:sz w:val="24"/>
                <w:szCs w:val="24"/>
              </w:rPr>
              <w:t>Число разводов на 1000 жителей</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6,3</w:t>
            </w:r>
          </w:p>
        </w:tc>
        <w:tc>
          <w:tcPr>
            <w:tcW w:w="1432"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sidRPr="00853194">
              <w:rPr>
                <w:rFonts w:ascii="Times New Roman" w:eastAsia="Calibri" w:hAnsi="Times New Roman"/>
                <w:sz w:val="24"/>
                <w:szCs w:val="24"/>
              </w:rPr>
              <w:t>6,2</w:t>
            </w:r>
          </w:p>
        </w:tc>
        <w:tc>
          <w:tcPr>
            <w:tcW w:w="1590" w:type="dxa"/>
            <w:tcBorders>
              <w:top w:val="single" w:sz="4" w:space="0" w:color="auto"/>
              <w:left w:val="single" w:sz="4" w:space="0" w:color="auto"/>
              <w:bottom w:val="single" w:sz="4" w:space="0" w:color="auto"/>
              <w:right w:val="single" w:sz="4" w:space="0" w:color="auto"/>
            </w:tcBorders>
            <w:vAlign w:val="center"/>
            <w:hideMark/>
          </w:tcPr>
          <w:p w:rsidR="004A7396" w:rsidRPr="00853194" w:rsidRDefault="004A7396" w:rsidP="00717824">
            <w:pPr>
              <w:jc w:val="center"/>
              <w:rPr>
                <w:rFonts w:ascii="Times New Roman" w:eastAsia="Calibri" w:hAnsi="Times New Roman"/>
                <w:sz w:val="24"/>
                <w:szCs w:val="24"/>
              </w:rPr>
            </w:pPr>
            <w:r>
              <w:rPr>
                <w:rFonts w:ascii="Times New Roman" w:eastAsia="Calibri" w:hAnsi="Times New Roman"/>
                <w:sz w:val="24"/>
                <w:szCs w:val="24"/>
              </w:rPr>
              <w:t>6,6</w:t>
            </w:r>
          </w:p>
        </w:tc>
      </w:tr>
    </w:tbl>
    <w:p w:rsidR="00717824" w:rsidRDefault="00717824" w:rsidP="00717824">
      <w:pPr>
        <w:spacing w:after="0" w:line="240" w:lineRule="auto"/>
        <w:jc w:val="center"/>
        <w:rPr>
          <w:rFonts w:ascii="Times New Roman" w:eastAsia="Times New Roman" w:hAnsi="Times New Roman" w:cs="Times New Roman"/>
          <w:color w:val="FF0000"/>
          <w:sz w:val="24"/>
          <w:szCs w:val="24"/>
          <w:lang w:eastAsia="ru-RU"/>
        </w:rPr>
      </w:pPr>
    </w:p>
    <w:p w:rsidR="002B7111" w:rsidRDefault="002B7111" w:rsidP="00717824">
      <w:pPr>
        <w:spacing w:after="0" w:line="240" w:lineRule="auto"/>
        <w:jc w:val="center"/>
        <w:rPr>
          <w:rFonts w:ascii="Times New Roman" w:eastAsia="Times New Roman" w:hAnsi="Times New Roman" w:cs="Times New Roman"/>
          <w:color w:val="FF0000"/>
          <w:sz w:val="24"/>
          <w:szCs w:val="24"/>
          <w:lang w:eastAsia="ru-RU"/>
        </w:rPr>
      </w:pPr>
    </w:p>
    <w:tbl>
      <w:tblPr>
        <w:tblStyle w:val="a3"/>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17824" w:rsidTr="00717824">
        <w:trPr>
          <w:trHeight w:val="134"/>
          <w:jc w:val="center"/>
        </w:trPr>
        <w:tc>
          <w:tcPr>
            <w:tcW w:w="4927" w:type="dxa"/>
            <w:vAlign w:val="center"/>
          </w:tcPr>
          <w:p w:rsidR="00717824" w:rsidRDefault="00717824" w:rsidP="004A7396">
            <w:pPr>
              <w:widowControl w:val="0"/>
              <w:jc w:val="center"/>
              <w:rPr>
                <w:rFonts w:ascii="Times New Roman" w:hAnsi="Times New Roman"/>
                <w:sz w:val="24"/>
                <w:szCs w:val="24"/>
              </w:rPr>
            </w:pPr>
            <w:r>
              <w:rPr>
                <w:rFonts w:ascii="Times New Roman" w:hAnsi="Times New Roman"/>
                <w:sz w:val="24"/>
                <w:szCs w:val="24"/>
              </w:rPr>
              <w:t>Число браков за 201</w:t>
            </w:r>
            <w:r w:rsidR="004A7396">
              <w:rPr>
                <w:rFonts w:ascii="Times New Roman" w:hAnsi="Times New Roman"/>
                <w:sz w:val="24"/>
                <w:szCs w:val="24"/>
              </w:rPr>
              <w:t>6</w:t>
            </w:r>
            <w:r>
              <w:rPr>
                <w:rFonts w:ascii="Times New Roman" w:hAnsi="Times New Roman"/>
                <w:sz w:val="24"/>
                <w:szCs w:val="24"/>
              </w:rPr>
              <w:t>-2018 годы</w:t>
            </w:r>
          </w:p>
        </w:tc>
        <w:tc>
          <w:tcPr>
            <w:tcW w:w="4927" w:type="dxa"/>
            <w:vAlign w:val="center"/>
          </w:tcPr>
          <w:p w:rsidR="00717824" w:rsidRDefault="00717824" w:rsidP="004A7396">
            <w:pPr>
              <w:widowControl w:val="0"/>
              <w:jc w:val="center"/>
              <w:rPr>
                <w:rFonts w:ascii="Times New Roman" w:hAnsi="Times New Roman"/>
                <w:sz w:val="24"/>
                <w:szCs w:val="24"/>
              </w:rPr>
            </w:pPr>
            <w:r>
              <w:rPr>
                <w:rFonts w:ascii="Times New Roman" w:hAnsi="Times New Roman"/>
                <w:sz w:val="24"/>
                <w:szCs w:val="24"/>
              </w:rPr>
              <w:t>Число разводов за 201</w:t>
            </w:r>
            <w:r w:rsidR="004A7396">
              <w:rPr>
                <w:rFonts w:ascii="Times New Roman" w:hAnsi="Times New Roman"/>
                <w:sz w:val="24"/>
                <w:szCs w:val="24"/>
              </w:rPr>
              <w:t>6</w:t>
            </w:r>
            <w:r>
              <w:rPr>
                <w:rFonts w:ascii="Times New Roman" w:hAnsi="Times New Roman"/>
                <w:sz w:val="24"/>
                <w:szCs w:val="24"/>
              </w:rPr>
              <w:t>-2018 годы</w:t>
            </w:r>
          </w:p>
        </w:tc>
      </w:tr>
    </w:tbl>
    <w:p w:rsidR="00717824" w:rsidRPr="00FE6BFE" w:rsidRDefault="00717824" w:rsidP="00717824">
      <w:pPr>
        <w:widowControl w:val="0"/>
        <w:spacing w:after="0" w:line="240" w:lineRule="auto"/>
        <w:jc w:val="both"/>
        <w:rPr>
          <w:rFonts w:ascii="Times New Roman" w:eastAsia="Calibri Light" w:hAnsi="Times New Roman" w:cs="Times New Roman"/>
          <w:color w:val="FF0000"/>
          <w:sz w:val="24"/>
          <w:szCs w:val="24"/>
        </w:rPr>
      </w:pPr>
      <w:r w:rsidRPr="00FE6BFE">
        <w:rPr>
          <w:rFonts w:ascii="Times New Roman" w:eastAsia="Calibri Light" w:hAnsi="Times New Roman" w:cs="Times New Roman"/>
          <w:noProof/>
          <w:color w:val="FF0000"/>
          <w:sz w:val="24"/>
          <w:szCs w:val="24"/>
          <w:lang w:eastAsia="ru-RU"/>
        </w:rPr>
        <w:drawing>
          <wp:inline distT="0" distB="0" distL="0" distR="0" wp14:anchorId="7B727A40" wp14:editId="71C8ED32">
            <wp:extent cx="3080657" cy="2166258"/>
            <wp:effectExtent l="0" t="0" r="24765" b="2476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FE6BFE">
        <w:rPr>
          <w:rFonts w:ascii="Times New Roman" w:eastAsia="Calibri Light" w:hAnsi="Times New Roman" w:cs="Times New Roman"/>
          <w:noProof/>
          <w:color w:val="FF0000"/>
          <w:sz w:val="24"/>
          <w:szCs w:val="24"/>
          <w:lang w:eastAsia="ru-RU"/>
        </w:rPr>
        <w:drawing>
          <wp:inline distT="0" distB="0" distL="0" distR="0" wp14:anchorId="4440926C" wp14:editId="7C3E0B6D">
            <wp:extent cx="2895600" cy="2198915"/>
            <wp:effectExtent l="0" t="0" r="19050" b="114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17824" w:rsidRPr="00FE6BFE" w:rsidRDefault="00717824" w:rsidP="00717824">
      <w:pPr>
        <w:widowControl w:val="0"/>
        <w:spacing w:after="0" w:line="240" w:lineRule="auto"/>
        <w:jc w:val="both"/>
        <w:rPr>
          <w:rFonts w:ascii="Times New Roman" w:eastAsia="Times New Roman" w:hAnsi="Times New Roman" w:cs="Times New Roman"/>
          <w:sz w:val="24"/>
          <w:szCs w:val="24"/>
          <w:lang w:eastAsia="ru-RU"/>
        </w:rPr>
      </w:pPr>
      <w:r w:rsidRPr="00FE6BFE">
        <w:rPr>
          <w:rFonts w:ascii="Times New Roman" w:eastAsia="Calibri Light" w:hAnsi="Times New Roman" w:cs="Times New Roman"/>
          <w:noProof/>
          <w:color w:val="FF0000"/>
          <w:sz w:val="24"/>
          <w:szCs w:val="24"/>
          <w:lang w:eastAsia="ru-RU"/>
        </w:rPr>
        <w:drawing>
          <wp:inline distT="0" distB="0" distL="0" distR="0" wp14:anchorId="73495EC3" wp14:editId="60C55CF1">
            <wp:extent cx="5996940" cy="1432560"/>
            <wp:effectExtent l="0" t="0" r="22860" b="1524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5291" w:rsidRDefault="00495291" w:rsidP="00522531">
      <w:pPr>
        <w:spacing w:after="0" w:line="256" w:lineRule="auto"/>
        <w:ind w:firstLine="709"/>
        <w:rPr>
          <w:rFonts w:ascii="Times New Roman" w:eastAsia="Calibri Light" w:hAnsi="Times New Roman" w:cs="Times New Roman"/>
          <w:color w:val="000000" w:themeColor="text1"/>
          <w:sz w:val="24"/>
          <w:szCs w:val="24"/>
        </w:rPr>
      </w:pPr>
    </w:p>
    <w:p w:rsidR="00495291" w:rsidRDefault="00495291" w:rsidP="00522531">
      <w:pPr>
        <w:spacing w:after="0" w:line="256" w:lineRule="auto"/>
        <w:ind w:firstLine="709"/>
        <w:rPr>
          <w:rFonts w:ascii="Times New Roman" w:eastAsia="Calibri Light" w:hAnsi="Times New Roman" w:cs="Times New Roman"/>
          <w:color w:val="000000" w:themeColor="text1"/>
          <w:sz w:val="24"/>
          <w:szCs w:val="24"/>
        </w:rPr>
      </w:pPr>
    </w:p>
    <w:p w:rsidR="005A2708" w:rsidRPr="00522531" w:rsidRDefault="005A2708" w:rsidP="00522531">
      <w:pPr>
        <w:spacing w:after="0" w:line="256" w:lineRule="auto"/>
        <w:ind w:firstLine="709"/>
        <w:rPr>
          <w:rFonts w:ascii="Times New Roman" w:eastAsia="Calibri Light" w:hAnsi="Times New Roman" w:cs="Times New Roman"/>
          <w:color w:val="000000" w:themeColor="text1"/>
          <w:sz w:val="24"/>
          <w:szCs w:val="24"/>
        </w:rPr>
      </w:pPr>
      <w:r w:rsidRPr="00522531">
        <w:rPr>
          <w:rFonts w:ascii="Times New Roman" w:eastAsia="Calibri Light" w:hAnsi="Times New Roman" w:cs="Times New Roman"/>
          <w:color w:val="000000" w:themeColor="text1"/>
          <w:sz w:val="24"/>
          <w:szCs w:val="24"/>
        </w:rPr>
        <w:t>ПРОМЫШЛЕННОСТЬ</w:t>
      </w:r>
    </w:p>
    <w:p w:rsidR="00606F09" w:rsidRPr="00522531" w:rsidRDefault="00606F09" w:rsidP="00522531">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Pr="00522531" w:rsidRDefault="00522531" w:rsidP="0052253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22531">
        <w:rPr>
          <w:rFonts w:ascii="Times New Roman" w:eastAsia="Times New Roman" w:hAnsi="Times New Roman" w:cs="Times New Roman"/>
          <w:color w:val="000000" w:themeColor="text1"/>
          <w:sz w:val="24"/>
          <w:szCs w:val="24"/>
          <w:lang w:eastAsia="ru-RU"/>
        </w:rPr>
        <w:t>Промышленное производство городского округа город Мегион включает в себя следующие разделы (отрасли):</w:t>
      </w:r>
    </w:p>
    <w:p w:rsidR="00522531" w:rsidRPr="006D66EF" w:rsidRDefault="00522531" w:rsidP="00522531">
      <w:pPr>
        <w:spacing w:after="0" w:line="240" w:lineRule="auto"/>
        <w:ind w:firstLine="709"/>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добыча полезных ископаемых;</w:t>
      </w:r>
    </w:p>
    <w:p w:rsidR="00522531" w:rsidRPr="006D66EF" w:rsidRDefault="00522531" w:rsidP="00522531">
      <w:pPr>
        <w:spacing w:after="0" w:line="240" w:lineRule="auto"/>
        <w:ind w:firstLine="709"/>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обрабатывающие отрасли;</w:t>
      </w:r>
    </w:p>
    <w:p w:rsidR="00522531" w:rsidRPr="006D66EF" w:rsidRDefault="00522531" w:rsidP="00522531">
      <w:pPr>
        <w:spacing w:after="0" w:line="240" w:lineRule="auto"/>
        <w:ind w:firstLine="709"/>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обеспечение электрической энергией, газом и паром; кондиционирование воздуха;</w:t>
      </w:r>
    </w:p>
    <w:p w:rsidR="00522531" w:rsidRPr="006D66EF" w:rsidRDefault="00522531" w:rsidP="00522531">
      <w:pPr>
        <w:spacing w:after="0" w:line="240" w:lineRule="auto"/>
        <w:ind w:firstLine="709"/>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водоснабжение, водоотведение, организация сбора и утилизации отходов, деятельность по ликвидации загрязнений.</w:t>
      </w:r>
    </w:p>
    <w:p w:rsidR="00522531" w:rsidRPr="006D66EF" w:rsidRDefault="00522531" w:rsidP="00522531">
      <w:pPr>
        <w:spacing w:after="0" w:line="240" w:lineRule="auto"/>
        <w:ind w:firstLine="709"/>
        <w:jc w:val="both"/>
        <w:rPr>
          <w:rFonts w:ascii="Times New Roman" w:eastAsia="Times New Roman" w:hAnsi="Times New Roman" w:cs="Times New Roman"/>
          <w:color w:val="000000"/>
          <w:sz w:val="20"/>
          <w:szCs w:val="20"/>
          <w:lang w:eastAsia="ru-RU"/>
        </w:rPr>
      </w:pPr>
    </w:p>
    <w:p w:rsidR="00522531" w:rsidRPr="006D66EF" w:rsidRDefault="00522531" w:rsidP="0052253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2018 год объе</w:t>
      </w:r>
      <w:r w:rsidRPr="006D66EF">
        <w:rPr>
          <w:rFonts w:ascii="Times New Roman" w:eastAsia="Times New Roman" w:hAnsi="Times New Roman" w:cs="Times New Roman"/>
          <w:color w:val="000000"/>
          <w:sz w:val="24"/>
          <w:szCs w:val="24"/>
          <w:lang w:eastAsia="ru-RU"/>
        </w:rPr>
        <w:t>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w:t>
      </w:r>
      <w:r>
        <w:rPr>
          <w:rFonts w:ascii="Times New Roman" w:eastAsia="Times New Roman" w:hAnsi="Times New Roman" w:cs="Times New Roman"/>
          <w:color w:val="000000"/>
          <w:sz w:val="24"/>
          <w:szCs w:val="24"/>
          <w:lang w:eastAsia="ru-RU"/>
        </w:rPr>
        <w:t xml:space="preserve">инимательства) составил 24 033,1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что составляет 95,4</w:t>
      </w:r>
      <w:r w:rsidRPr="006D66EF">
        <w:rPr>
          <w:rFonts w:ascii="Times New Roman" w:eastAsia="Times New Roman" w:hAnsi="Times New Roman" w:cs="Times New Roman"/>
          <w:color w:val="000000"/>
          <w:sz w:val="24"/>
          <w:szCs w:val="24"/>
          <w:lang w:eastAsia="ru-RU"/>
        </w:rPr>
        <w:t>% к п</w:t>
      </w:r>
      <w:r>
        <w:rPr>
          <w:rFonts w:ascii="Times New Roman" w:eastAsia="Times New Roman" w:hAnsi="Times New Roman" w:cs="Times New Roman"/>
          <w:color w:val="000000"/>
          <w:sz w:val="24"/>
          <w:szCs w:val="24"/>
          <w:lang w:eastAsia="ru-RU"/>
        </w:rPr>
        <w:t>оказателю 2017</w:t>
      </w:r>
      <w:r w:rsidRPr="006D66EF">
        <w:rPr>
          <w:rFonts w:ascii="Times New Roman" w:eastAsia="Times New Roman" w:hAnsi="Times New Roman" w:cs="Times New Roman"/>
          <w:color w:val="000000"/>
          <w:sz w:val="24"/>
          <w:szCs w:val="24"/>
          <w:lang w:eastAsia="ru-RU"/>
        </w:rPr>
        <w:t xml:space="preserve"> года. </w:t>
      </w:r>
    </w:p>
    <w:p w:rsidR="00522531" w:rsidRPr="006D66EF" w:rsidRDefault="00522531" w:rsidP="005225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Объем отгруженной промышленной продукции по полному кругу предприятий городс</w:t>
      </w:r>
      <w:r>
        <w:rPr>
          <w:rFonts w:ascii="Times New Roman" w:eastAsia="Times New Roman" w:hAnsi="Times New Roman" w:cs="Times New Roman"/>
          <w:color w:val="000000"/>
          <w:sz w:val="24"/>
          <w:szCs w:val="24"/>
          <w:lang w:eastAsia="ru-RU"/>
        </w:rPr>
        <w:t xml:space="preserve">кого округа город Мегион за 2018 год составил 9 793,4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или 87,7% к показателю 2017</w:t>
      </w:r>
      <w:r w:rsidRPr="006D66EF">
        <w:rPr>
          <w:rFonts w:ascii="Times New Roman" w:eastAsia="Times New Roman" w:hAnsi="Times New Roman" w:cs="Times New Roman"/>
          <w:color w:val="000000"/>
          <w:sz w:val="24"/>
          <w:szCs w:val="24"/>
          <w:lang w:eastAsia="ru-RU"/>
        </w:rPr>
        <w:t xml:space="preserve"> года.</w:t>
      </w:r>
      <w:r>
        <w:rPr>
          <w:rFonts w:ascii="Times New Roman" w:eastAsia="Times New Roman" w:hAnsi="Times New Roman" w:cs="Times New Roman"/>
          <w:color w:val="000000"/>
          <w:sz w:val="24"/>
          <w:szCs w:val="24"/>
          <w:lang w:eastAsia="ru-RU"/>
        </w:rPr>
        <w:t xml:space="preserve"> </w:t>
      </w:r>
      <w:r w:rsidRPr="00F246D2">
        <w:rPr>
          <w:rStyle w:val="apple-style-span"/>
          <w:color w:val="000000" w:themeColor="text1"/>
          <w:sz w:val="24"/>
          <w:szCs w:val="24"/>
        </w:rPr>
        <w:t xml:space="preserve">Снижение объемов промышленной </w:t>
      </w:r>
      <w:r>
        <w:rPr>
          <w:rStyle w:val="apple-style-span"/>
          <w:color w:val="000000" w:themeColor="text1"/>
          <w:sz w:val="24"/>
          <w:szCs w:val="24"/>
        </w:rPr>
        <w:t>продукции объясняется тем</w:t>
      </w:r>
      <w:r w:rsidRPr="00F246D2">
        <w:rPr>
          <w:rStyle w:val="apple-style-span"/>
          <w:color w:val="000000" w:themeColor="text1"/>
          <w:sz w:val="24"/>
          <w:szCs w:val="24"/>
        </w:rPr>
        <w:t xml:space="preserve">, что </w:t>
      </w:r>
      <w:r w:rsidRPr="00F246D2">
        <w:rPr>
          <w:rStyle w:val="apple-style-span"/>
          <w:color w:val="000000" w:themeColor="text1"/>
          <w:sz w:val="24"/>
          <w:szCs w:val="24"/>
        </w:rPr>
        <w:lastRenderedPageBreak/>
        <w:t xml:space="preserve">крупные и </w:t>
      </w:r>
      <w:r>
        <w:rPr>
          <w:rStyle w:val="apple-style-span"/>
          <w:color w:val="000000" w:themeColor="text1"/>
          <w:sz w:val="24"/>
          <w:szCs w:val="24"/>
        </w:rPr>
        <w:t>средние предприятия города пред</w:t>
      </w:r>
      <w:r w:rsidRPr="00F246D2">
        <w:rPr>
          <w:rStyle w:val="apple-style-span"/>
          <w:color w:val="000000" w:themeColor="text1"/>
          <w:sz w:val="24"/>
          <w:szCs w:val="24"/>
        </w:rPr>
        <w:t>ставляют статистическую отчетность в территориальный орган Росстата по месту осуществления деятельности.</w:t>
      </w:r>
    </w:p>
    <w:p w:rsidR="00522531" w:rsidRPr="006D66EF" w:rsidRDefault="00522531" w:rsidP="00522531">
      <w:pPr>
        <w:spacing w:after="0" w:line="240" w:lineRule="auto"/>
        <w:ind w:firstLine="720"/>
        <w:jc w:val="center"/>
        <w:rPr>
          <w:rFonts w:ascii="Times New Roman" w:eastAsia="Times New Roman" w:hAnsi="Times New Roman" w:cs="Times New Roman"/>
          <w:color w:val="000000"/>
          <w:sz w:val="24"/>
          <w:szCs w:val="24"/>
          <w:lang w:eastAsia="ru-RU"/>
        </w:rPr>
      </w:pPr>
    </w:p>
    <w:p w:rsidR="00522531" w:rsidRDefault="00522531" w:rsidP="00522531">
      <w:pPr>
        <w:spacing w:after="0" w:line="240" w:lineRule="auto"/>
        <w:ind w:firstLine="7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w:t>
      </w:r>
      <w:r w:rsidRPr="006D66EF">
        <w:rPr>
          <w:rFonts w:ascii="Times New Roman" w:eastAsia="Times New Roman" w:hAnsi="Times New Roman" w:cs="Times New Roman"/>
          <w:color w:val="000000"/>
          <w:sz w:val="24"/>
          <w:szCs w:val="24"/>
          <w:lang w:eastAsia="ru-RU"/>
        </w:rPr>
        <w:t>м отгруженной промышленной продукции по полному кругу предприятий</w:t>
      </w:r>
    </w:p>
    <w:p w:rsidR="00522531" w:rsidRDefault="00522531" w:rsidP="00522531">
      <w:pPr>
        <w:spacing w:after="0" w:line="240" w:lineRule="auto"/>
        <w:ind w:firstLine="720"/>
        <w:jc w:val="center"/>
        <w:rPr>
          <w:rFonts w:ascii="Times New Roman" w:eastAsia="Times New Roman" w:hAnsi="Times New Roman" w:cs="Times New Roman"/>
          <w:color w:val="000000"/>
          <w:sz w:val="20"/>
          <w:szCs w:val="20"/>
          <w:lang w:eastAsia="ru-RU"/>
        </w:rPr>
      </w:pPr>
      <w:r w:rsidRPr="006D66EF">
        <w:rPr>
          <w:rFonts w:ascii="Times New Roman" w:eastAsia="Times New Roman" w:hAnsi="Times New Roman" w:cs="Times New Roman"/>
          <w:color w:val="000000"/>
          <w:sz w:val="20"/>
          <w:szCs w:val="20"/>
          <w:lang w:eastAsia="ru-RU"/>
        </w:rPr>
        <w:t xml:space="preserve">                                                                                                                                                                        </w:t>
      </w:r>
    </w:p>
    <w:p w:rsidR="00DA00BE" w:rsidRPr="006D66EF" w:rsidRDefault="00522531" w:rsidP="00DA00BE">
      <w:pPr>
        <w:spacing w:after="0" w:line="240" w:lineRule="auto"/>
        <w:jc w:val="right"/>
        <w:rPr>
          <w:rFonts w:ascii="Times New Roman" w:eastAsia="Times New Roman" w:hAnsi="Times New Roman" w:cs="Times New Roman"/>
          <w:color w:val="000000"/>
          <w:sz w:val="20"/>
          <w:szCs w:val="20"/>
          <w:lang w:eastAsia="ru-RU"/>
        </w:rPr>
      </w:pPr>
      <w:r w:rsidRPr="006D66EF">
        <w:rPr>
          <w:rFonts w:ascii="Times New Roman" w:eastAsia="Times New Roman" w:hAnsi="Times New Roman" w:cs="Times New Roman"/>
          <w:color w:val="000000"/>
          <w:sz w:val="20"/>
          <w:szCs w:val="20"/>
          <w:lang w:eastAsia="ru-RU"/>
        </w:rPr>
        <w:t xml:space="preserve">  </w:t>
      </w:r>
      <w:proofErr w:type="gramStart"/>
      <w:r w:rsidR="00DA00BE" w:rsidRPr="006D66EF">
        <w:rPr>
          <w:rFonts w:ascii="Times New Roman" w:eastAsia="Times New Roman" w:hAnsi="Times New Roman" w:cs="Times New Roman"/>
          <w:color w:val="000000"/>
          <w:sz w:val="20"/>
          <w:szCs w:val="20"/>
          <w:lang w:eastAsia="ru-RU"/>
        </w:rPr>
        <w:t>млн</w:t>
      </w:r>
      <w:proofErr w:type="gramEnd"/>
      <w:r w:rsidR="00DA00BE" w:rsidRPr="006D66EF">
        <w:rPr>
          <w:rFonts w:ascii="Times New Roman" w:eastAsia="Times New Roman" w:hAnsi="Times New Roman" w:cs="Times New Roman"/>
          <w:color w:val="000000"/>
          <w:sz w:val="20"/>
          <w:szCs w:val="20"/>
          <w:lang w:eastAsia="ru-RU"/>
        </w:rPr>
        <w:t xml:space="preserve"> рублей </w:t>
      </w:r>
    </w:p>
    <w:tbl>
      <w:tblPr>
        <w:tblW w:w="9736" w:type="dxa"/>
        <w:tblLook w:val="01E0" w:firstRow="1" w:lastRow="1" w:firstColumn="1" w:lastColumn="1" w:noHBand="0" w:noVBand="0"/>
      </w:tblPr>
      <w:tblGrid>
        <w:gridCol w:w="4786"/>
        <w:gridCol w:w="1237"/>
        <w:gridCol w:w="1238"/>
        <w:gridCol w:w="1237"/>
        <w:gridCol w:w="1238"/>
      </w:tblGrid>
      <w:tr w:rsidR="00DA00BE" w:rsidRPr="006D66EF" w:rsidTr="00DA00BE">
        <w:trPr>
          <w:trHeight w:val="289"/>
          <w:tblHeader/>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D66EF">
              <w:rPr>
                <w:rFonts w:ascii="Times New Roman" w:eastAsia="Times New Roman" w:hAnsi="Times New Roman" w:cs="Times New Roman"/>
                <w:color w:val="000000"/>
                <w:sz w:val="20"/>
                <w:szCs w:val="20"/>
                <w:lang w:eastAsia="ru-RU"/>
              </w:rPr>
              <w:t>Показатели</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2016 год</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w:t>
            </w:r>
            <w:r w:rsidRPr="006D66EF">
              <w:rPr>
                <w:rFonts w:ascii="Times New Roman" w:eastAsia="Times New Roman" w:hAnsi="Times New Roman" w:cs="Times New Roman"/>
                <w:color w:val="000000"/>
                <w:sz w:val="20"/>
                <w:szCs w:val="20"/>
                <w:lang w:eastAsia="ru-RU"/>
              </w:rPr>
              <w:t xml:space="preserve"> год</w:t>
            </w:r>
          </w:p>
        </w:tc>
        <w:tc>
          <w:tcPr>
            <w:tcW w:w="1237"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r w:rsidRPr="006D66EF">
              <w:rPr>
                <w:rFonts w:ascii="Times New Roman" w:eastAsia="Times New Roman" w:hAnsi="Times New Roman" w:cs="Times New Roman"/>
                <w:color w:val="000000"/>
                <w:sz w:val="20"/>
                <w:szCs w:val="20"/>
                <w:lang w:eastAsia="ru-RU"/>
              </w:rPr>
              <w:t xml:space="preserve"> год</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D66EF">
              <w:rPr>
                <w:rFonts w:ascii="Times New Roman" w:eastAsia="Times New Roman" w:hAnsi="Times New Roman" w:cs="Times New Roman"/>
                <w:color w:val="000000"/>
                <w:sz w:val="20"/>
                <w:szCs w:val="20"/>
                <w:lang w:eastAsia="ru-RU"/>
              </w:rPr>
              <w:t>%</w:t>
            </w:r>
          </w:p>
        </w:tc>
      </w:tr>
      <w:tr w:rsidR="00DA00BE" w:rsidRPr="006D66EF" w:rsidTr="00DA00BE">
        <w:trPr>
          <w:trHeight w:val="287"/>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Всего объём отгруженной промышленной продукции по полному кругу предприятий</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15 063,2</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11 167,7</w:t>
            </w:r>
          </w:p>
        </w:tc>
        <w:tc>
          <w:tcPr>
            <w:tcW w:w="1237"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9 793,4</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87,7</w:t>
            </w:r>
          </w:p>
        </w:tc>
      </w:tr>
      <w:tr w:rsidR="00DA00BE" w:rsidRPr="006D66EF" w:rsidTr="00DA00BE">
        <w:trPr>
          <w:trHeight w:val="163"/>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в том числе:</w:t>
            </w:r>
          </w:p>
        </w:tc>
        <w:tc>
          <w:tcPr>
            <w:tcW w:w="1237" w:type="dxa"/>
            <w:tcBorders>
              <w:top w:val="single" w:sz="4" w:space="0" w:color="auto"/>
              <w:left w:val="single" w:sz="4" w:space="0" w:color="auto"/>
              <w:bottom w:val="single" w:sz="4" w:space="0" w:color="auto"/>
              <w:right w:val="single" w:sz="4" w:space="0" w:color="auto"/>
            </w:tcBorders>
            <w:vAlign w:val="bottom"/>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238" w:type="dxa"/>
            <w:tcBorders>
              <w:top w:val="single" w:sz="4" w:space="0" w:color="auto"/>
              <w:left w:val="single" w:sz="4" w:space="0" w:color="auto"/>
              <w:bottom w:val="single" w:sz="4" w:space="0" w:color="auto"/>
              <w:right w:val="single" w:sz="4" w:space="0" w:color="auto"/>
            </w:tcBorders>
            <w:vAlign w:val="bottom"/>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vAlign w:val="bottom"/>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238" w:type="dxa"/>
            <w:tcBorders>
              <w:top w:val="single" w:sz="4" w:space="0" w:color="auto"/>
              <w:left w:val="single" w:sz="4" w:space="0" w:color="auto"/>
              <w:bottom w:val="single" w:sz="4" w:space="0" w:color="auto"/>
              <w:right w:val="single" w:sz="4" w:space="0" w:color="auto"/>
            </w:tcBorders>
            <w:vAlign w:val="bottom"/>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DA00BE" w:rsidRPr="006D66EF" w:rsidTr="00DA00BE">
        <w:trPr>
          <w:trHeight w:val="257"/>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Добыча полезных ископаемых</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9 657,6</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5 459,2</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5 115,3</w:t>
            </w:r>
          </w:p>
        </w:tc>
        <w:tc>
          <w:tcPr>
            <w:tcW w:w="1238"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93,7</w:t>
            </w:r>
          </w:p>
        </w:tc>
      </w:tr>
      <w:tr w:rsidR="00DA00BE" w:rsidRPr="006D66EF" w:rsidTr="00DA00BE">
        <w:trPr>
          <w:trHeight w:val="257"/>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Обрабатывающие производства</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2 015,1</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2 003,2</w:t>
            </w:r>
          </w:p>
        </w:tc>
        <w:tc>
          <w:tcPr>
            <w:tcW w:w="1237"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1 134,2</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56,6</w:t>
            </w:r>
          </w:p>
        </w:tc>
      </w:tr>
      <w:tr w:rsidR="00DA00BE" w:rsidRPr="006D66EF" w:rsidTr="00DA00BE">
        <w:trPr>
          <w:trHeight w:val="375"/>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Обеспечение электрической энергией, газом и паром; кондиционирование воздуха</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3 237,9</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3 433,1</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3 501,7</w:t>
            </w:r>
          </w:p>
        </w:tc>
        <w:tc>
          <w:tcPr>
            <w:tcW w:w="1238"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r>
      <w:tr w:rsidR="00DA00BE" w:rsidRPr="006D66EF" w:rsidTr="00DA00BE">
        <w:trPr>
          <w:trHeight w:val="375"/>
        </w:trPr>
        <w:tc>
          <w:tcPr>
            <w:tcW w:w="4786"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1237" w:type="dxa"/>
            <w:tcBorders>
              <w:top w:val="single" w:sz="4" w:space="0" w:color="auto"/>
              <w:left w:val="single" w:sz="4" w:space="0" w:color="auto"/>
              <w:bottom w:val="single" w:sz="4" w:space="0" w:color="auto"/>
              <w:right w:val="single" w:sz="4" w:space="0" w:color="auto"/>
            </w:tcBorders>
            <w:vAlign w:val="center"/>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152,6</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272,2</w:t>
            </w:r>
          </w:p>
        </w:tc>
        <w:tc>
          <w:tcPr>
            <w:tcW w:w="1237"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272,2</w:t>
            </w:r>
          </w:p>
        </w:tc>
        <w:tc>
          <w:tcPr>
            <w:tcW w:w="1238" w:type="dxa"/>
            <w:tcBorders>
              <w:top w:val="single" w:sz="4" w:space="0" w:color="auto"/>
              <w:left w:val="single" w:sz="4" w:space="0" w:color="auto"/>
              <w:bottom w:val="single" w:sz="4" w:space="0" w:color="auto"/>
              <w:right w:val="single" w:sz="4" w:space="0" w:color="auto"/>
            </w:tcBorders>
            <w:vAlign w:val="center"/>
            <w:hideMark/>
          </w:tcPr>
          <w:p w:rsidR="00DA00BE" w:rsidRPr="006D66EF" w:rsidRDefault="00DA00BE" w:rsidP="00DA00B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bl>
    <w:p w:rsidR="00DA00BE" w:rsidRPr="006D66EF" w:rsidRDefault="00DA00BE" w:rsidP="00DA00BE">
      <w:pPr>
        <w:spacing w:after="0" w:line="240" w:lineRule="auto"/>
        <w:ind w:firstLine="567"/>
        <w:jc w:val="both"/>
        <w:rPr>
          <w:rFonts w:ascii="Times New Roman" w:eastAsia="Times New Roman" w:hAnsi="Times New Roman" w:cs="Times New Roman"/>
          <w:color w:val="000000"/>
          <w:sz w:val="24"/>
          <w:szCs w:val="24"/>
          <w:lang w:eastAsia="ru-RU"/>
        </w:rPr>
      </w:pPr>
    </w:p>
    <w:p w:rsidR="00522531" w:rsidRPr="006D66EF" w:rsidRDefault="00522531" w:rsidP="00DA00BE">
      <w:pPr>
        <w:spacing w:after="0" w:line="240" w:lineRule="auto"/>
        <w:jc w:val="right"/>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Основную долю промышленного производства составляет отрасль «добыча полезных ископаемых»,</w:t>
      </w:r>
      <w:r>
        <w:rPr>
          <w:rFonts w:ascii="Times New Roman" w:eastAsia="Times New Roman" w:hAnsi="Times New Roman" w:cs="Times New Roman"/>
          <w:color w:val="000000"/>
          <w:sz w:val="24"/>
          <w:szCs w:val="24"/>
          <w:lang w:eastAsia="ru-RU"/>
        </w:rPr>
        <w:t xml:space="preserve"> на долю которой приходится 52,2% от объема промышленного производства</w:t>
      </w:r>
      <w:r w:rsidRPr="006D66EF">
        <w:rPr>
          <w:rFonts w:ascii="Times New Roman" w:eastAsia="Times New Roman" w:hAnsi="Times New Roman" w:cs="Times New Roman"/>
          <w:color w:val="000000"/>
          <w:sz w:val="24"/>
          <w:szCs w:val="24"/>
          <w:lang w:eastAsia="ru-RU"/>
        </w:rPr>
        <w:t>.</w:t>
      </w:r>
    </w:p>
    <w:p w:rsidR="00522531" w:rsidRPr="006D66EF"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 xml:space="preserve">Основными видами экономической деятельности отрасли «добыча полезных ископаемых» являются сервисные услуги по добыче нефти и газа, оказываемые предприятиями города.  </w:t>
      </w:r>
    </w:p>
    <w:p w:rsidR="00522531" w:rsidRPr="006D66EF"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Предприятиями по виду деятельности «доб</w:t>
      </w:r>
      <w:r>
        <w:rPr>
          <w:rFonts w:ascii="Times New Roman" w:eastAsia="Times New Roman" w:hAnsi="Times New Roman" w:cs="Times New Roman"/>
          <w:color w:val="000000"/>
          <w:sz w:val="24"/>
          <w:szCs w:val="24"/>
          <w:lang w:eastAsia="ru-RU"/>
        </w:rPr>
        <w:t>ыча полезных ископаемых» за 2018</w:t>
      </w:r>
      <w:r w:rsidRPr="006D66EF">
        <w:rPr>
          <w:rFonts w:ascii="Times New Roman" w:eastAsia="Times New Roman" w:hAnsi="Times New Roman" w:cs="Times New Roman"/>
          <w:color w:val="000000"/>
          <w:sz w:val="24"/>
          <w:szCs w:val="24"/>
          <w:lang w:eastAsia="ru-RU"/>
        </w:rPr>
        <w:t xml:space="preserve"> год отгружено товаров собственного производства, выполнено работ и услуг собс</w:t>
      </w:r>
      <w:r>
        <w:rPr>
          <w:rFonts w:ascii="Times New Roman" w:eastAsia="Times New Roman" w:hAnsi="Times New Roman" w:cs="Times New Roman"/>
          <w:color w:val="000000"/>
          <w:sz w:val="24"/>
          <w:szCs w:val="24"/>
          <w:lang w:eastAsia="ru-RU"/>
        </w:rPr>
        <w:t xml:space="preserve">твенными силами на сумму 5 115,3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что составляет 93,7% к показателю 2017</w:t>
      </w:r>
      <w:r w:rsidRPr="006D66EF">
        <w:rPr>
          <w:rFonts w:ascii="Times New Roman" w:eastAsia="Times New Roman" w:hAnsi="Times New Roman" w:cs="Times New Roman"/>
          <w:color w:val="000000"/>
          <w:sz w:val="24"/>
          <w:szCs w:val="24"/>
          <w:lang w:eastAsia="ru-RU"/>
        </w:rPr>
        <w:t xml:space="preserve"> года. </w:t>
      </w:r>
    </w:p>
    <w:p w:rsidR="00522531" w:rsidRPr="006D66EF"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Основными видами экономической деятельности отрасли «обрабатывающие производства» являются производство пищевых продуктов, п</w:t>
      </w:r>
      <w:r>
        <w:rPr>
          <w:rFonts w:ascii="Times New Roman" w:eastAsia="Times New Roman" w:hAnsi="Times New Roman" w:cs="Times New Roman"/>
          <w:color w:val="000000"/>
          <w:sz w:val="24"/>
          <w:szCs w:val="24"/>
          <w:lang w:eastAsia="ru-RU"/>
        </w:rPr>
        <w:t xml:space="preserve">редоставление услуг по </w:t>
      </w:r>
      <w:r w:rsidRPr="006D66EF">
        <w:rPr>
          <w:rFonts w:ascii="Times New Roman" w:eastAsia="Times New Roman" w:hAnsi="Times New Roman" w:cs="Times New Roman"/>
          <w:color w:val="000000"/>
          <w:sz w:val="24"/>
          <w:szCs w:val="24"/>
          <w:lang w:eastAsia="ru-RU"/>
        </w:rPr>
        <w:t>рем</w:t>
      </w:r>
      <w:r>
        <w:rPr>
          <w:rFonts w:ascii="Times New Roman" w:eastAsia="Times New Roman" w:hAnsi="Times New Roman" w:cs="Times New Roman"/>
          <w:color w:val="000000"/>
          <w:sz w:val="24"/>
          <w:szCs w:val="24"/>
          <w:lang w:eastAsia="ru-RU"/>
        </w:rPr>
        <w:t>онту и монтажу</w:t>
      </w:r>
      <w:r w:rsidRPr="006D66EF">
        <w:rPr>
          <w:rFonts w:ascii="Times New Roman" w:eastAsia="Times New Roman" w:hAnsi="Times New Roman" w:cs="Times New Roman"/>
          <w:color w:val="000000"/>
          <w:sz w:val="24"/>
          <w:szCs w:val="24"/>
          <w:lang w:eastAsia="ru-RU"/>
        </w:rPr>
        <w:t xml:space="preserve"> машин и оборудования</w:t>
      </w:r>
      <w:r>
        <w:rPr>
          <w:rFonts w:ascii="Times New Roman" w:eastAsia="Times New Roman" w:hAnsi="Times New Roman" w:cs="Times New Roman"/>
          <w:color w:val="000000"/>
          <w:sz w:val="24"/>
          <w:szCs w:val="24"/>
          <w:lang w:eastAsia="ru-RU"/>
        </w:rPr>
        <w:t>, по производству прочей неметаллической минеральной продукции и услуг по производству машин и оборудования</w:t>
      </w:r>
      <w:r w:rsidRPr="006D66EF">
        <w:rPr>
          <w:rFonts w:ascii="Times New Roman" w:eastAsia="Times New Roman" w:hAnsi="Times New Roman" w:cs="Times New Roman"/>
          <w:color w:val="000000"/>
          <w:sz w:val="24"/>
          <w:szCs w:val="24"/>
          <w:lang w:eastAsia="ru-RU"/>
        </w:rPr>
        <w:t xml:space="preserve">. </w:t>
      </w:r>
    </w:p>
    <w:p w:rsidR="00522531" w:rsidRPr="006D66EF"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w:t>
      </w:r>
      <w:r w:rsidRPr="006D66EF">
        <w:rPr>
          <w:rFonts w:ascii="Times New Roman" w:eastAsia="Times New Roman" w:hAnsi="Times New Roman" w:cs="Times New Roman"/>
          <w:color w:val="000000"/>
          <w:sz w:val="24"/>
          <w:szCs w:val="24"/>
          <w:lang w:eastAsia="ru-RU"/>
        </w:rPr>
        <w:t>м продукции об</w:t>
      </w:r>
      <w:r>
        <w:rPr>
          <w:rFonts w:ascii="Times New Roman" w:eastAsia="Times New Roman" w:hAnsi="Times New Roman" w:cs="Times New Roman"/>
          <w:color w:val="000000"/>
          <w:sz w:val="24"/>
          <w:szCs w:val="24"/>
          <w:lang w:eastAsia="ru-RU"/>
        </w:rPr>
        <w:t xml:space="preserve">рабатывающих производств за отчетный период составил 1 134,2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или 56,6% к уровню показателя 2017</w:t>
      </w:r>
      <w:r w:rsidRPr="006D66EF">
        <w:rPr>
          <w:rFonts w:ascii="Times New Roman" w:eastAsia="Times New Roman" w:hAnsi="Times New Roman" w:cs="Times New Roman"/>
          <w:color w:val="000000"/>
          <w:sz w:val="24"/>
          <w:szCs w:val="24"/>
          <w:lang w:eastAsia="ru-RU"/>
        </w:rPr>
        <w:t xml:space="preserve"> года.</w:t>
      </w:r>
    </w:p>
    <w:p w:rsidR="00522531" w:rsidRPr="006D66EF"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w:t>
      </w:r>
      <w:r w:rsidRPr="006D66EF">
        <w:rPr>
          <w:rFonts w:ascii="Times New Roman" w:eastAsia="Times New Roman" w:hAnsi="Times New Roman" w:cs="Times New Roman"/>
          <w:color w:val="000000"/>
          <w:sz w:val="24"/>
          <w:szCs w:val="24"/>
          <w:lang w:eastAsia="ru-RU"/>
        </w:rPr>
        <w:t xml:space="preserve">м отгруженной продукции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w:t>
      </w:r>
      <w:r>
        <w:rPr>
          <w:rFonts w:ascii="Times New Roman" w:eastAsia="Times New Roman" w:hAnsi="Times New Roman" w:cs="Times New Roman"/>
          <w:color w:val="000000"/>
          <w:sz w:val="24"/>
          <w:szCs w:val="24"/>
          <w:lang w:eastAsia="ru-RU"/>
        </w:rPr>
        <w:t xml:space="preserve">воздуха» за отчётный период 2018 года составил 3 501,7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или 102,0% к показателю 2017</w:t>
      </w:r>
      <w:r w:rsidRPr="006D66EF">
        <w:rPr>
          <w:rFonts w:ascii="Times New Roman" w:eastAsia="Times New Roman" w:hAnsi="Times New Roman" w:cs="Times New Roman"/>
          <w:color w:val="000000"/>
          <w:sz w:val="24"/>
          <w:szCs w:val="24"/>
          <w:lang w:eastAsia="ru-RU"/>
        </w:rPr>
        <w:t xml:space="preserve"> года.</w:t>
      </w:r>
    </w:p>
    <w:p w:rsidR="00522531" w:rsidRPr="006D66EF"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6D66EF">
        <w:rPr>
          <w:rFonts w:ascii="Times New Roman" w:eastAsia="Times New Roman" w:hAnsi="Times New Roman" w:cs="Times New Roman"/>
          <w:color w:val="000000"/>
          <w:sz w:val="24"/>
          <w:szCs w:val="24"/>
          <w:lang w:eastAsia="ru-RU"/>
        </w:rPr>
        <w:t>В структуре объема отгруженных товаров собственного производства по виду деятельности «Водоснабжение, водоотведение, организация сбора и утилизации отходов, деятельность по</w:t>
      </w:r>
      <w:r>
        <w:rPr>
          <w:rFonts w:ascii="Times New Roman" w:eastAsia="Times New Roman" w:hAnsi="Times New Roman" w:cs="Times New Roman"/>
          <w:color w:val="000000"/>
          <w:sz w:val="24"/>
          <w:szCs w:val="24"/>
          <w:lang w:eastAsia="ru-RU"/>
        </w:rPr>
        <w:t xml:space="preserve"> ликвидации загрязнений» за 2017</w:t>
      </w:r>
      <w:r w:rsidRPr="006D66EF">
        <w:rPr>
          <w:rFonts w:ascii="Times New Roman" w:eastAsia="Times New Roman" w:hAnsi="Times New Roman" w:cs="Times New Roman"/>
          <w:color w:val="000000"/>
          <w:sz w:val="24"/>
          <w:szCs w:val="24"/>
          <w:lang w:eastAsia="ru-RU"/>
        </w:rPr>
        <w:t xml:space="preserve"> год выполнено работ и услуг на сумму 272</w:t>
      </w: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что составило 100,0% к показателю 2017</w:t>
      </w:r>
      <w:r w:rsidRPr="006D66EF">
        <w:rPr>
          <w:rFonts w:ascii="Times New Roman" w:eastAsia="Times New Roman" w:hAnsi="Times New Roman" w:cs="Times New Roman"/>
          <w:color w:val="000000"/>
          <w:sz w:val="24"/>
          <w:szCs w:val="24"/>
          <w:lang w:eastAsia="ru-RU"/>
        </w:rPr>
        <w:t xml:space="preserve"> года.</w:t>
      </w:r>
    </w:p>
    <w:p w:rsidR="00522531" w:rsidRPr="00522531" w:rsidRDefault="00522531" w:rsidP="00606F09">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606F09" w:rsidRPr="00522531" w:rsidRDefault="00606F09" w:rsidP="00606F0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rsidR="007256D1" w:rsidRPr="00522531" w:rsidRDefault="007256D1" w:rsidP="007256D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22531">
        <w:rPr>
          <w:rFonts w:ascii="Times New Roman" w:eastAsia="Times New Roman" w:hAnsi="Times New Roman" w:cs="Times New Roman"/>
          <w:color w:val="000000" w:themeColor="text1"/>
          <w:sz w:val="24"/>
          <w:szCs w:val="24"/>
          <w:lang w:eastAsia="ru-RU"/>
        </w:rPr>
        <w:t>ИНВЕСТИЦИИ и СТРОИТЕЛЬСТВО</w:t>
      </w:r>
    </w:p>
    <w:p w:rsidR="00522531" w:rsidRPr="00522531" w:rsidRDefault="00522531" w:rsidP="00522531">
      <w:pPr>
        <w:widowControl w:val="0"/>
        <w:shd w:val="clear" w:color="auto" w:fill="FFFFFF"/>
        <w:tabs>
          <w:tab w:val="left" w:pos="4234"/>
        </w:tabs>
        <w:spacing w:after="0" w:line="240" w:lineRule="auto"/>
        <w:ind w:firstLine="720"/>
        <w:jc w:val="both"/>
        <w:rPr>
          <w:rFonts w:ascii="Times New Roman" w:hAnsi="Times New Roman" w:cs="Times New Roman"/>
          <w:color w:val="000000" w:themeColor="text1"/>
          <w:sz w:val="24"/>
          <w:szCs w:val="24"/>
          <w:shd w:val="clear" w:color="auto" w:fill="FFFFFF"/>
        </w:rPr>
      </w:pPr>
    </w:p>
    <w:p w:rsidR="00522531" w:rsidRPr="005373C3" w:rsidRDefault="00522531" w:rsidP="00522531">
      <w:pPr>
        <w:widowControl w:val="0"/>
        <w:shd w:val="clear" w:color="auto" w:fill="FFFFFF"/>
        <w:tabs>
          <w:tab w:val="left" w:pos="4234"/>
        </w:tabs>
        <w:spacing w:after="0" w:line="240" w:lineRule="auto"/>
        <w:ind w:firstLine="720"/>
        <w:jc w:val="both"/>
        <w:rPr>
          <w:rFonts w:ascii="Times New Roman" w:hAnsi="Times New Roman" w:cs="Times New Roman"/>
          <w:sz w:val="24"/>
          <w:szCs w:val="24"/>
        </w:rPr>
      </w:pPr>
      <w:r w:rsidRPr="00522531">
        <w:rPr>
          <w:rFonts w:ascii="Times New Roman" w:hAnsi="Times New Roman" w:cs="Times New Roman"/>
          <w:color w:val="000000" w:themeColor="text1"/>
          <w:sz w:val="24"/>
          <w:szCs w:val="24"/>
          <w:shd w:val="clear" w:color="auto" w:fill="FFFFFF"/>
        </w:rPr>
        <w:t xml:space="preserve">Инвестиции являются источником </w:t>
      </w:r>
      <w:r w:rsidRPr="003A41C5">
        <w:rPr>
          <w:rFonts w:ascii="Times New Roman" w:hAnsi="Times New Roman" w:cs="Times New Roman"/>
          <w:sz w:val="24"/>
          <w:szCs w:val="24"/>
          <w:shd w:val="clear" w:color="auto" w:fill="FFFFFF"/>
        </w:rPr>
        <w:t>развития экономики территорий.</w:t>
      </w:r>
      <w:r w:rsidRPr="003A41C5">
        <w:rPr>
          <w:rFonts w:ascii="Tahoma" w:hAnsi="Tahoma" w:cs="Tahoma"/>
          <w:sz w:val="28"/>
          <w:szCs w:val="28"/>
          <w:shd w:val="clear" w:color="auto" w:fill="FFFFFF"/>
        </w:rPr>
        <w:t xml:space="preserve"> </w:t>
      </w:r>
      <w:r w:rsidRPr="003A41C5">
        <w:rPr>
          <w:rFonts w:ascii="Times New Roman" w:hAnsi="Times New Roman" w:cs="Times New Roman"/>
          <w:sz w:val="24"/>
          <w:szCs w:val="24"/>
        </w:rPr>
        <w:t xml:space="preserve">Основным видом инвестиций для городского округа являются вложения </w:t>
      </w:r>
      <w:r>
        <w:rPr>
          <w:rFonts w:ascii="Times New Roman" w:hAnsi="Times New Roman" w:cs="Times New Roman"/>
          <w:sz w:val="24"/>
          <w:szCs w:val="24"/>
        </w:rPr>
        <w:t>в</w:t>
      </w:r>
      <w:r w:rsidRPr="003A41C5">
        <w:rPr>
          <w:rFonts w:ascii="Times New Roman" w:hAnsi="Times New Roman" w:cs="Times New Roman"/>
          <w:sz w:val="24"/>
          <w:szCs w:val="24"/>
        </w:rPr>
        <w:t xml:space="preserve"> новое строительство, расширение, реконструкцию и техническое перевооружение действующих объектов, приобретение оборудования.</w:t>
      </w:r>
    </w:p>
    <w:p w:rsidR="00522531" w:rsidRPr="0097480C" w:rsidRDefault="00522531" w:rsidP="0052253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079B6">
        <w:rPr>
          <w:rFonts w:ascii="Times New Roman" w:eastAsia="Times New Roman" w:hAnsi="Times New Roman" w:cs="Times New Roman"/>
          <w:bCs/>
          <w:iCs/>
          <w:color w:val="000000" w:themeColor="text1"/>
          <w:sz w:val="24"/>
          <w:szCs w:val="24"/>
          <w:lang w:eastAsia="ru-RU"/>
        </w:rPr>
        <w:t xml:space="preserve">Объем инвестиций в основной капитал, </w:t>
      </w:r>
      <w:r w:rsidRPr="00A079B6">
        <w:rPr>
          <w:rFonts w:ascii="Times New Roman" w:eastAsia="Times New Roman" w:hAnsi="Times New Roman" w:cs="Times New Roman"/>
          <w:color w:val="000000" w:themeColor="text1"/>
          <w:sz w:val="24"/>
          <w:szCs w:val="24"/>
          <w:lang w:eastAsia="ru-RU"/>
        </w:rPr>
        <w:t xml:space="preserve">освоенных крупными и средними предприятиями городского округа город Мегион за 2018 год составил 28 024,9 </w:t>
      </w:r>
      <w:proofErr w:type="gramStart"/>
      <w:r w:rsidRPr="00A079B6">
        <w:rPr>
          <w:rFonts w:ascii="Times New Roman" w:eastAsia="Times New Roman" w:hAnsi="Times New Roman" w:cs="Times New Roman"/>
          <w:color w:val="000000" w:themeColor="text1"/>
          <w:sz w:val="24"/>
          <w:szCs w:val="24"/>
          <w:lang w:eastAsia="ru-RU"/>
        </w:rPr>
        <w:t>млн</w:t>
      </w:r>
      <w:proofErr w:type="gramEnd"/>
      <w:r w:rsidRPr="00A079B6">
        <w:rPr>
          <w:rFonts w:ascii="Times New Roman" w:eastAsia="Times New Roman" w:hAnsi="Times New Roman" w:cs="Times New Roman"/>
          <w:color w:val="000000" w:themeColor="text1"/>
          <w:sz w:val="24"/>
          <w:szCs w:val="24"/>
          <w:lang w:eastAsia="ru-RU"/>
        </w:rPr>
        <w:t xml:space="preserve"> рублей, </w:t>
      </w:r>
      <w:r w:rsidRPr="0097480C">
        <w:rPr>
          <w:rFonts w:ascii="Times New Roman" w:eastAsia="Times New Roman" w:hAnsi="Times New Roman" w:cs="Times New Roman"/>
          <w:color w:val="000000" w:themeColor="text1"/>
          <w:sz w:val="24"/>
          <w:szCs w:val="24"/>
          <w:lang w:eastAsia="ru-RU"/>
        </w:rPr>
        <w:t>что на 9,1% выше уровня соответствующего периода 2017 года.</w:t>
      </w:r>
    </w:p>
    <w:p w:rsidR="00522531" w:rsidRPr="0097480C" w:rsidRDefault="00522531" w:rsidP="00522531">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Pr="0097480C" w:rsidRDefault="00522531" w:rsidP="00522531">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lastRenderedPageBreak/>
        <w:t xml:space="preserve">Инвестиции в основной капитал по крупным и средним организациям </w:t>
      </w:r>
    </w:p>
    <w:p w:rsidR="00522531" w:rsidRPr="0097480C" w:rsidRDefault="00522531" w:rsidP="00522531">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городского округа город Мегион за 2016-2018 годы</w:t>
      </w:r>
    </w:p>
    <w:p w:rsidR="00522531" w:rsidRPr="0097480C" w:rsidRDefault="00522531" w:rsidP="00522531">
      <w:pPr>
        <w:shd w:val="clear" w:color="auto" w:fill="FFFFFF"/>
        <w:spacing w:after="0" w:line="240" w:lineRule="auto"/>
        <w:ind w:right="-1" w:hanging="709"/>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ab/>
      </w:r>
      <w:r w:rsidRPr="0097480C">
        <w:rPr>
          <w:rFonts w:ascii="Times New Roman" w:eastAsia="Times New Roman" w:hAnsi="Times New Roman" w:cs="Times New Roman"/>
          <w:noProof/>
          <w:color w:val="000000" w:themeColor="text1"/>
          <w:sz w:val="24"/>
          <w:szCs w:val="24"/>
          <w:lang w:eastAsia="ru-RU"/>
        </w:rPr>
        <w:drawing>
          <wp:inline distT="0" distB="0" distL="0" distR="0" wp14:anchorId="788EC52D" wp14:editId="182F358E">
            <wp:extent cx="6085114" cy="1796143"/>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2531" w:rsidRPr="008F2DC4" w:rsidRDefault="00522531" w:rsidP="00522531">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522531" w:rsidRPr="008F2DC4" w:rsidRDefault="00522531" w:rsidP="00522531">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gramStart"/>
      <w:r w:rsidRPr="008F2DC4">
        <w:rPr>
          <w:rFonts w:ascii="Times New Roman" w:eastAsia="Times New Roman" w:hAnsi="Times New Roman" w:cs="Times New Roman"/>
          <w:color w:val="000000" w:themeColor="text1"/>
          <w:sz w:val="24"/>
          <w:szCs w:val="24"/>
          <w:lang w:eastAsia="ru-RU"/>
        </w:rPr>
        <w:t xml:space="preserve">В составе вложений в основной капитал по видам экономической деятельности </w:t>
      </w:r>
      <w:r>
        <w:rPr>
          <w:rFonts w:ascii="Times New Roman" w:eastAsia="Times New Roman" w:hAnsi="Times New Roman" w:cs="Times New Roman"/>
          <w:color w:val="000000" w:themeColor="text1"/>
          <w:sz w:val="24"/>
          <w:szCs w:val="24"/>
          <w:lang w:eastAsia="ru-RU"/>
        </w:rPr>
        <w:t xml:space="preserve">                </w:t>
      </w:r>
      <w:r w:rsidRPr="008F2DC4">
        <w:rPr>
          <w:rFonts w:ascii="Times New Roman" w:eastAsia="Times New Roman" w:hAnsi="Times New Roman" w:cs="Times New Roman"/>
          <w:color w:val="000000" w:themeColor="text1"/>
          <w:sz w:val="24"/>
          <w:szCs w:val="24"/>
          <w:lang w:eastAsia="ru-RU"/>
        </w:rPr>
        <w:t>(по кругу крупных и средних организаций) по прежнему лидируют инвестиции по виду экономической деятельности «Добыча полезных ископаемых», удельный вес которых составляет  92,2%.</w:t>
      </w:r>
      <w:proofErr w:type="gramEnd"/>
    </w:p>
    <w:p w:rsidR="00522531" w:rsidRPr="008F2DC4" w:rsidRDefault="00522531" w:rsidP="0052253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 xml:space="preserve">За 2018 год инвестиционные ресурсы крупными и средними организациями в </w:t>
      </w:r>
      <w:proofErr w:type="gramStart"/>
      <w:r w:rsidRPr="008F2DC4">
        <w:rPr>
          <w:rFonts w:ascii="Times New Roman" w:eastAsia="Times New Roman" w:hAnsi="Times New Roman" w:cs="Times New Roman"/>
          <w:color w:val="000000" w:themeColor="text1"/>
          <w:sz w:val="24"/>
          <w:szCs w:val="24"/>
          <w:lang w:eastAsia="ru-RU"/>
        </w:rPr>
        <w:t>основном</w:t>
      </w:r>
      <w:proofErr w:type="gramEnd"/>
      <w:r w:rsidRPr="008F2DC4">
        <w:rPr>
          <w:rFonts w:ascii="Times New Roman" w:eastAsia="Times New Roman" w:hAnsi="Times New Roman" w:cs="Times New Roman"/>
          <w:color w:val="000000" w:themeColor="text1"/>
          <w:sz w:val="24"/>
          <w:szCs w:val="24"/>
          <w:lang w:eastAsia="ru-RU"/>
        </w:rPr>
        <w:t xml:space="preserve"> направлялись на приобретение, монтаж и установку машин и оборудования – 37,1%, а также на строительство зданий (кроме жилых) и сооружений – 19,5%.</w:t>
      </w:r>
    </w:p>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
    <w:p w:rsidR="00522531" w:rsidRPr="0097480C"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Отраслевая структура инвестиций за 201</w:t>
      </w:r>
      <w:r w:rsidR="00DA00BE">
        <w:rPr>
          <w:rFonts w:ascii="Times New Roman" w:eastAsia="Times New Roman" w:hAnsi="Times New Roman" w:cs="Times New Roman"/>
          <w:color w:val="000000" w:themeColor="text1"/>
          <w:sz w:val="24"/>
          <w:szCs w:val="24"/>
          <w:lang w:eastAsia="ru-RU"/>
        </w:rPr>
        <w:t>6</w:t>
      </w:r>
      <w:r w:rsidRPr="0097480C">
        <w:rPr>
          <w:rFonts w:ascii="Times New Roman" w:eastAsia="Times New Roman" w:hAnsi="Times New Roman" w:cs="Times New Roman"/>
          <w:color w:val="000000" w:themeColor="text1"/>
          <w:sz w:val="24"/>
          <w:szCs w:val="24"/>
          <w:lang w:eastAsia="ru-RU"/>
        </w:rPr>
        <w:t>-2018 годы</w:t>
      </w:r>
    </w:p>
    <w:p w:rsidR="00522531" w:rsidRPr="0097480C" w:rsidRDefault="00522531" w:rsidP="00522531">
      <w:pPr>
        <w:spacing w:after="0" w:line="240" w:lineRule="auto"/>
        <w:jc w:val="right"/>
        <w:rPr>
          <w:rFonts w:ascii="Times New Roman" w:eastAsia="Times New Roman" w:hAnsi="Times New Roman" w:cs="Times New Roman"/>
          <w:color w:val="000000" w:themeColor="text1"/>
          <w:sz w:val="20"/>
          <w:szCs w:val="20"/>
          <w:lang w:eastAsia="ru-RU"/>
        </w:rPr>
      </w:pPr>
      <w:proofErr w:type="gramStart"/>
      <w:r w:rsidRPr="0097480C">
        <w:rPr>
          <w:rFonts w:ascii="Times New Roman" w:eastAsia="Times New Roman" w:hAnsi="Times New Roman" w:cs="Times New Roman"/>
          <w:color w:val="000000" w:themeColor="text1"/>
          <w:sz w:val="20"/>
          <w:szCs w:val="20"/>
          <w:lang w:eastAsia="ru-RU"/>
        </w:rPr>
        <w:t>млн</w:t>
      </w:r>
      <w:proofErr w:type="gramEnd"/>
      <w:r w:rsidRPr="0097480C">
        <w:rPr>
          <w:rFonts w:ascii="Times New Roman" w:eastAsia="Times New Roman" w:hAnsi="Times New Roman" w:cs="Times New Roman"/>
          <w:color w:val="000000" w:themeColor="text1"/>
          <w:sz w:val="20"/>
          <w:szCs w:val="20"/>
          <w:lang w:eastAsia="ru-RU"/>
        </w:rPr>
        <w:t xml:space="preserve">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5"/>
        <w:gridCol w:w="1221"/>
        <w:gridCol w:w="1220"/>
        <w:gridCol w:w="1220"/>
        <w:gridCol w:w="1221"/>
      </w:tblGrid>
      <w:tr w:rsidR="00141482" w:rsidRPr="0097480C" w:rsidTr="00141482">
        <w:trPr>
          <w:cantSplit/>
          <w:trHeight w:val="103"/>
          <w:tblHeader/>
        </w:trPr>
        <w:tc>
          <w:tcPr>
            <w:tcW w:w="4865" w:type="dxa"/>
            <w:tcBorders>
              <w:top w:val="single" w:sz="4" w:space="0" w:color="auto"/>
              <w:left w:val="single" w:sz="4" w:space="0" w:color="auto"/>
              <w:bottom w:val="single" w:sz="4" w:space="0" w:color="auto"/>
              <w:right w:val="single" w:sz="4" w:space="0" w:color="auto"/>
            </w:tcBorders>
            <w:vAlign w:val="center"/>
            <w:hideMark/>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0"/>
                <w:szCs w:val="24"/>
                <w:lang w:eastAsia="ru-RU"/>
              </w:rPr>
            </w:pPr>
            <w:r w:rsidRPr="0097480C">
              <w:rPr>
                <w:rFonts w:ascii="Times New Roman" w:eastAsia="Times New Roman" w:hAnsi="Times New Roman" w:cs="Times New Roman"/>
                <w:color w:val="000000" w:themeColor="text1"/>
                <w:sz w:val="20"/>
                <w:szCs w:val="24"/>
                <w:lang w:eastAsia="ru-RU"/>
              </w:rPr>
              <w:t>Отрасли</w:t>
            </w:r>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141482">
            <w:pPr>
              <w:spacing w:after="0" w:line="240" w:lineRule="auto"/>
              <w:jc w:val="center"/>
              <w:rPr>
                <w:rFonts w:ascii="Times New Roman" w:eastAsia="Times New Roman" w:hAnsi="Times New Roman" w:cs="Times New Roman"/>
                <w:color w:val="000000" w:themeColor="text1"/>
                <w:sz w:val="20"/>
                <w:szCs w:val="24"/>
                <w:lang w:eastAsia="ru-RU"/>
              </w:rPr>
            </w:pPr>
            <w:r>
              <w:rPr>
                <w:rFonts w:ascii="Times New Roman" w:eastAsia="Times New Roman" w:hAnsi="Times New Roman" w:cs="Times New Roman"/>
                <w:color w:val="000000" w:themeColor="text1"/>
                <w:sz w:val="20"/>
                <w:szCs w:val="24"/>
                <w:lang w:eastAsia="ru-RU"/>
              </w:rPr>
              <w:t>2016 год</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DA00BE">
            <w:pPr>
              <w:spacing w:after="0" w:line="240" w:lineRule="auto"/>
              <w:jc w:val="center"/>
              <w:rPr>
                <w:rFonts w:ascii="Times New Roman" w:eastAsia="Times New Roman" w:hAnsi="Times New Roman" w:cs="Times New Roman"/>
                <w:color w:val="000000" w:themeColor="text1"/>
                <w:sz w:val="20"/>
                <w:szCs w:val="24"/>
                <w:lang w:eastAsia="ru-RU"/>
              </w:rPr>
            </w:pPr>
            <w:r w:rsidRPr="0097480C">
              <w:rPr>
                <w:rFonts w:ascii="Times New Roman" w:eastAsia="Times New Roman" w:hAnsi="Times New Roman" w:cs="Times New Roman"/>
                <w:color w:val="000000" w:themeColor="text1"/>
                <w:sz w:val="20"/>
                <w:szCs w:val="24"/>
                <w:lang w:eastAsia="ru-RU"/>
              </w:rPr>
              <w:t>2017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0"/>
                <w:szCs w:val="24"/>
                <w:lang w:eastAsia="ru-RU"/>
              </w:rPr>
            </w:pPr>
            <w:r w:rsidRPr="0097480C">
              <w:rPr>
                <w:rFonts w:ascii="Times New Roman" w:eastAsia="Times New Roman" w:hAnsi="Times New Roman" w:cs="Times New Roman"/>
                <w:color w:val="000000" w:themeColor="text1"/>
                <w:sz w:val="20"/>
                <w:szCs w:val="24"/>
                <w:lang w:eastAsia="ru-RU"/>
              </w:rPr>
              <w:t>2018 год</w:t>
            </w:r>
          </w:p>
        </w:tc>
        <w:tc>
          <w:tcPr>
            <w:tcW w:w="1221" w:type="dxa"/>
            <w:tcBorders>
              <w:top w:val="single" w:sz="4" w:space="0" w:color="auto"/>
              <w:left w:val="single" w:sz="4" w:space="0" w:color="auto"/>
              <w:bottom w:val="single" w:sz="4" w:space="0" w:color="auto"/>
              <w:right w:val="single" w:sz="4" w:space="0" w:color="auto"/>
            </w:tcBorders>
            <w:vAlign w:val="center"/>
            <w:hideMark/>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0"/>
                <w:szCs w:val="24"/>
                <w:lang w:eastAsia="ru-RU"/>
              </w:rPr>
            </w:pPr>
            <w:r w:rsidRPr="0097480C">
              <w:rPr>
                <w:rFonts w:ascii="Times New Roman" w:eastAsia="Times New Roman" w:hAnsi="Times New Roman" w:cs="Times New Roman"/>
                <w:color w:val="000000" w:themeColor="text1"/>
                <w:sz w:val="20"/>
                <w:szCs w:val="24"/>
                <w:lang w:eastAsia="ru-RU"/>
              </w:rPr>
              <w:t>Темп роста в %</w:t>
            </w:r>
          </w:p>
        </w:tc>
      </w:tr>
      <w:tr w:rsidR="00141482" w:rsidRPr="0097480C" w:rsidTr="00141482">
        <w:trPr>
          <w:cantSplit/>
          <w:trHeight w:val="282"/>
        </w:trPr>
        <w:tc>
          <w:tcPr>
            <w:tcW w:w="4865" w:type="dxa"/>
            <w:tcBorders>
              <w:top w:val="single" w:sz="4" w:space="0" w:color="auto"/>
              <w:left w:val="single" w:sz="4" w:space="0" w:color="auto"/>
              <w:bottom w:val="single" w:sz="4" w:space="0" w:color="auto"/>
              <w:right w:val="single" w:sz="4" w:space="0" w:color="auto"/>
            </w:tcBorders>
            <w:vAlign w:val="center"/>
            <w:hideMark/>
          </w:tcPr>
          <w:p w:rsidR="00141482" w:rsidRPr="0097480C" w:rsidRDefault="00141482"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 xml:space="preserve">Всего по городу </w:t>
            </w:r>
            <w:proofErr w:type="spellStart"/>
            <w:r w:rsidRPr="0097480C">
              <w:rPr>
                <w:rFonts w:ascii="Times New Roman" w:eastAsia="Times New Roman" w:hAnsi="Times New Roman" w:cs="Times New Roman"/>
                <w:color w:val="000000" w:themeColor="text1"/>
                <w:sz w:val="24"/>
                <w:szCs w:val="24"/>
                <w:lang w:eastAsia="ru-RU"/>
              </w:rPr>
              <w:t>Мегиону</w:t>
            </w:r>
            <w:proofErr w:type="spellEnd"/>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617D8" w:rsidP="00141482">
            <w:pPr>
              <w:spacing w:after="0" w:line="240" w:lineRule="auto"/>
              <w:jc w:val="center"/>
              <w:rPr>
                <w:rFonts w:ascii="Times New Roman" w:eastAsia="Times New Roman" w:hAnsi="Times New Roman" w:cs="Times New Roman"/>
                <w:color w:val="000000" w:themeColor="text1"/>
                <w:sz w:val="24"/>
                <w:szCs w:val="24"/>
                <w:lang w:eastAsia="ru-RU"/>
              </w:rPr>
            </w:pPr>
            <w:r w:rsidRPr="007256D1">
              <w:rPr>
                <w:rFonts w:ascii="Times New Roman" w:eastAsia="Times New Roman" w:hAnsi="Times New Roman" w:cs="Times New Roman"/>
                <w:sz w:val="24"/>
                <w:szCs w:val="24"/>
                <w:lang w:eastAsia="ru-RU"/>
              </w:rPr>
              <w:t>19991,8</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25 697,7</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28 024,9</w:t>
            </w:r>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109,1</w:t>
            </w:r>
          </w:p>
        </w:tc>
      </w:tr>
      <w:tr w:rsidR="00141482" w:rsidRPr="0097480C" w:rsidTr="00141482">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141482" w:rsidRPr="0097480C" w:rsidRDefault="00141482"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Добыча полезных ископаемых</w:t>
            </w:r>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617D8" w:rsidP="00141482">
            <w:pPr>
              <w:spacing w:after="0" w:line="240" w:lineRule="auto"/>
              <w:jc w:val="center"/>
              <w:rPr>
                <w:rFonts w:ascii="Times New Roman" w:eastAsia="Times New Roman" w:hAnsi="Times New Roman" w:cs="Times New Roman"/>
                <w:color w:val="000000" w:themeColor="text1"/>
                <w:sz w:val="24"/>
                <w:szCs w:val="24"/>
                <w:lang w:eastAsia="ru-RU"/>
              </w:rPr>
            </w:pPr>
            <w:r w:rsidRPr="007256D1">
              <w:rPr>
                <w:rFonts w:ascii="Times New Roman" w:eastAsia="Times New Roman" w:hAnsi="Times New Roman" w:cs="Times New Roman"/>
                <w:sz w:val="24"/>
                <w:szCs w:val="24"/>
                <w:lang w:eastAsia="ru-RU"/>
              </w:rPr>
              <w:t>19011,4</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24 429,4</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25 827,2</w:t>
            </w:r>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105,7</w:t>
            </w:r>
          </w:p>
        </w:tc>
      </w:tr>
      <w:tr w:rsidR="00141482" w:rsidRPr="0097480C" w:rsidTr="00141482">
        <w:trPr>
          <w:trHeight w:val="240"/>
        </w:trPr>
        <w:tc>
          <w:tcPr>
            <w:tcW w:w="4865" w:type="dxa"/>
            <w:tcBorders>
              <w:top w:val="single" w:sz="4" w:space="0" w:color="auto"/>
              <w:left w:val="single" w:sz="4" w:space="0" w:color="auto"/>
              <w:bottom w:val="single" w:sz="4" w:space="0" w:color="auto"/>
              <w:right w:val="single" w:sz="4" w:space="0" w:color="auto"/>
            </w:tcBorders>
            <w:vAlign w:val="center"/>
            <w:hideMark/>
          </w:tcPr>
          <w:p w:rsidR="00141482" w:rsidRPr="0097480C" w:rsidRDefault="00141482"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Обрабатывающие производства</w:t>
            </w:r>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617D8" w:rsidP="00141482">
            <w:pPr>
              <w:spacing w:after="0" w:line="240" w:lineRule="auto"/>
              <w:jc w:val="center"/>
              <w:rPr>
                <w:rFonts w:ascii="Times New Roman" w:eastAsia="Times New Roman" w:hAnsi="Times New Roman" w:cs="Times New Roman"/>
                <w:color w:val="000000" w:themeColor="text1"/>
                <w:sz w:val="24"/>
                <w:szCs w:val="24"/>
                <w:lang w:eastAsia="ru-RU"/>
              </w:rPr>
            </w:pPr>
            <w:r w:rsidRPr="007256D1">
              <w:rPr>
                <w:rFonts w:ascii="Times New Roman" w:eastAsia="Times New Roman" w:hAnsi="Times New Roman" w:cs="Times New Roman"/>
                <w:sz w:val="24"/>
                <w:szCs w:val="24"/>
                <w:lang w:eastAsia="ru-RU"/>
              </w:rPr>
              <w:t>14,9</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2,0</w:t>
            </w:r>
          </w:p>
        </w:tc>
        <w:tc>
          <w:tcPr>
            <w:tcW w:w="1220"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1,8</w:t>
            </w:r>
          </w:p>
        </w:tc>
        <w:tc>
          <w:tcPr>
            <w:tcW w:w="1221" w:type="dxa"/>
            <w:tcBorders>
              <w:top w:val="single" w:sz="4" w:space="0" w:color="auto"/>
              <w:left w:val="single" w:sz="4" w:space="0" w:color="auto"/>
              <w:bottom w:val="single" w:sz="4" w:space="0" w:color="auto"/>
              <w:right w:val="single" w:sz="4" w:space="0" w:color="auto"/>
            </w:tcBorders>
            <w:vAlign w:val="center"/>
          </w:tcPr>
          <w:p w:rsidR="00141482" w:rsidRPr="0097480C" w:rsidRDefault="00141482"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90,0</w:t>
            </w:r>
          </w:p>
        </w:tc>
      </w:tr>
      <w:tr w:rsidR="001617D8" w:rsidRPr="0097480C" w:rsidTr="00141482">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25,3</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139,7</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559,8</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в 4,0 раза</w:t>
            </w:r>
          </w:p>
        </w:tc>
      </w:tr>
      <w:tr w:rsidR="001617D8" w:rsidRPr="0097480C" w:rsidTr="00141482">
        <w:trPr>
          <w:trHeight w:val="223"/>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Строительство</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224,7</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208,8</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192,1</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92,0</w:t>
            </w:r>
          </w:p>
        </w:tc>
      </w:tr>
      <w:tr w:rsidR="001617D8" w:rsidRPr="0097480C" w:rsidTr="00141482">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Оптовая и розничная торговля</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0,0</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6,0</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w:t>
            </w:r>
          </w:p>
        </w:tc>
      </w:tr>
      <w:tr w:rsidR="001617D8" w:rsidRPr="0097480C" w:rsidTr="00141482">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Государственное управление</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6,4</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5,9</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7,2</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122,0</w:t>
            </w:r>
          </w:p>
        </w:tc>
      </w:tr>
      <w:tr w:rsidR="001617D8" w:rsidRPr="0097480C" w:rsidTr="00141482">
        <w:trPr>
          <w:trHeight w:val="256"/>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Образование</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58,5</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43,4</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43,4</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100,0</w:t>
            </w:r>
          </w:p>
        </w:tc>
      </w:tr>
      <w:tr w:rsidR="001617D8" w:rsidRPr="0097480C" w:rsidTr="00141482">
        <w:trPr>
          <w:trHeight w:val="89"/>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Здравоохранение и предоставление социальных услуг</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29,1</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38,0</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44,1</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116,1</w:t>
            </w:r>
          </w:p>
        </w:tc>
      </w:tr>
      <w:tr w:rsidR="001617D8" w:rsidRPr="0097480C" w:rsidTr="00141482">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1617D8" w:rsidRPr="0097480C" w:rsidRDefault="001617D8" w:rsidP="00522531">
            <w:pPr>
              <w:spacing w:after="0" w:line="240" w:lineRule="auto"/>
              <w:jc w:val="both"/>
              <w:rPr>
                <w:rFonts w:ascii="Times New Roman" w:eastAsia="Times New Roman" w:hAnsi="Times New Roman" w:cs="Times New Roman"/>
                <w:color w:val="000000" w:themeColor="text1"/>
                <w:sz w:val="24"/>
                <w:szCs w:val="24"/>
                <w:highlight w:val="yellow"/>
                <w:lang w:eastAsia="ru-RU"/>
              </w:rPr>
            </w:pPr>
            <w:r w:rsidRPr="0097480C">
              <w:rPr>
                <w:rFonts w:ascii="Times New Roman" w:eastAsia="Times New Roman" w:hAnsi="Times New Roman" w:cs="Times New Roman"/>
                <w:color w:val="000000" w:themeColor="text1"/>
                <w:sz w:val="24"/>
                <w:szCs w:val="24"/>
                <w:lang w:eastAsia="ru-RU"/>
              </w:rPr>
              <w:t>Предоставление прочих видов услуг</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sz w:val="24"/>
                <w:szCs w:val="24"/>
                <w:lang w:eastAsia="ru-RU"/>
              </w:rPr>
            </w:pPr>
            <w:r w:rsidRPr="007256D1">
              <w:rPr>
                <w:rFonts w:ascii="Times New Roman" w:eastAsia="Times New Roman" w:hAnsi="Times New Roman" w:cs="Times New Roman"/>
                <w:sz w:val="24"/>
                <w:szCs w:val="24"/>
                <w:lang w:eastAsia="ru-RU"/>
              </w:rPr>
              <w:t>68,2</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DA00BE">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824,5</w:t>
            </w:r>
          </w:p>
        </w:tc>
        <w:tc>
          <w:tcPr>
            <w:tcW w:w="1220"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1 349,3</w:t>
            </w:r>
          </w:p>
        </w:tc>
        <w:tc>
          <w:tcPr>
            <w:tcW w:w="1221" w:type="dxa"/>
            <w:tcBorders>
              <w:top w:val="single" w:sz="4" w:space="0" w:color="auto"/>
              <w:left w:val="single" w:sz="4" w:space="0" w:color="auto"/>
              <w:bottom w:val="single" w:sz="4" w:space="0" w:color="auto"/>
              <w:right w:val="single" w:sz="4" w:space="0" w:color="auto"/>
            </w:tcBorders>
            <w:vAlign w:val="center"/>
          </w:tcPr>
          <w:p w:rsidR="001617D8" w:rsidRPr="0097480C"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97480C">
              <w:rPr>
                <w:rFonts w:ascii="Times New Roman" w:eastAsia="Times New Roman" w:hAnsi="Times New Roman" w:cs="Times New Roman"/>
                <w:color w:val="000000" w:themeColor="text1"/>
                <w:sz w:val="24"/>
                <w:szCs w:val="24"/>
                <w:lang w:eastAsia="ru-RU"/>
              </w:rPr>
              <w:t>163,7</w:t>
            </w:r>
          </w:p>
        </w:tc>
      </w:tr>
    </w:tbl>
    <w:p w:rsidR="00522531" w:rsidRPr="008F2DC4"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Pr="008F2DC4"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 xml:space="preserve">По итогам </w:t>
      </w:r>
      <w:r w:rsidRPr="00DA1FE9">
        <w:rPr>
          <w:rFonts w:ascii="Times New Roman" w:eastAsia="Times New Roman" w:hAnsi="Times New Roman" w:cs="Times New Roman"/>
          <w:sz w:val="24"/>
          <w:szCs w:val="24"/>
          <w:lang w:eastAsia="ru-RU"/>
        </w:rPr>
        <w:t xml:space="preserve">2018 </w:t>
      </w:r>
      <w:r w:rsidRPr="008F2DC4">
        <w:rPr>
          <w:rFonts w:ascii="Times New Roman" w:eastAsia="Times New Roman" w:hAnsi="Times New Roman" w:cs="Times New Roman"/>
          <w:color w:val="000000" w:themeColor="text1"/>
          <w:sz w:val="24"/>
          <w:szCs w:val="24"/>
          <w:lang w:eastAsia="ru-RU"/>
        </w:rPr>
        <w:t>года на территории города рост инвестиционной активности наблюдается в таких отраслях, как «Добыча полезных ископаемых», «Обеспечение электрической энергией, газом и паром; кондиционирование воздуха», «Государственное управление», «Здравоохранение и предоставление социальных услуг», «Предоставление прочих видов услуг».</w:t>
      </w:r>
    </w:p>
    <w:p w:rsidR="00522531" w:rsidRPr="008F2DC4"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Однако отмечено и сокращение инвестирования в основной капитал организаций некоторых видов экономической деятельности.</w:t>
      </w:r>
      <w:r w:rsidRPr="008F2DC4">
        <w:rPr>
          <w:rFonts w:ascii="Arial" w:eastAsia="Times New Roman" w:hAnsi="Arial" w:cs="Arial"/>
          <w:color w:val="000000" w:themeColor="text1"/>
          <w:sz w:val="20"/>
          <w:szCs w:val="20"/>
          <w:lang w:eastAsia="ru-RU"/>
        </w:rPr>
        <w:t xml:space="preserve"> </w:t>
      </w:r>
      <w:r w:rsidRPr="008F2DC4">
        <w:rPr>
          <w:rFonts w:ascii="Times New Roman" w:eastAsia="Times New Roman" w:hAnsi="Times New Roman" w:cs="Times New Roman"/>
          <w:color w:val="000000" w:themeColor="text1"/>
          <w:sz w:val="24"/>
          <w:szCs w:val="24"/>
          <w:lang w:eastAsia="ru-RU"/>
        </w:rPr>
        <w:t>В сравнении с 2017 годом в 2018 году произошло снижение объема капиталовложений в отрасли «Обрабатывающие производства» и «Строительство».</w:t>
      </w:r>
    </w:p>
    <w:p w:rsidR="00522531" w:rsidRPr="008F2DC4" w:rsidRDefault="00522531" w:rsidP="00522531">
      <w:pPr>
        <w:spacing w:after="0" w:line="240" w:lineRule="auto"/>
        <w:ind w:firstLine="709"/>
        <w:jc w:val="both"/>
        <w:rPr>
          <w:rFonts w:ascii="Times New Roman" w:eastAsia="Calibri" w:hAnsi="Times New Roman" w:cs="Times New Roman"/>
          <w:color w:val="000000" w:themeColor="text1"/>
          <w:sz w:val="24"/>
          <w:szCs w:val="24"/>
        </w:rPr>
      </w:pPr>
      <w:r w:rsidRPr="008F2DC4">
        <w:rPr>
          <w:rFonts w:ascii="Times New Roman" w:eastAsia="Times New Roman" w:hAnsi="Times New Roman" w:cs="Times New Roman"/>
          <w:color w:val="000000" w:themeColor="text1"/>
          <w:sz w:val="24"/>
          <w:szCs w:val="24"/>
          <w:lang w:eastAsia="ru-RU"/>
        </w:rPr>
        <w:t>Основным источником инвестиций в основной капитал являются собственные средства предприятий, которые в 2018 году составили основную долю капиталовложений крупных и средних предприятий. Их доля в 2018 году составила 98,1%, что ниже 2017 года на 0,1 процентный пункт. При этом доля привлеченных средств увеличилась с 1,8% в 2017 году до 1,9% в 2018 году.</w:t>
      </w:r>
    </w:p>
    <w:p w:rsidR="00522531" w:rsidRPr="008F2DC4" w:rsidRDefault="00522531" w:rsidP="00522531">
      <w:pPr>
        <w:widowControl w:val="0"/>
        <w:snapToGri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lastRenderedPageBreak/>
        <w:t>Структура инвестиций в основной капитал по источникам финансирования</w:t>
      </w:r>
    </w:p>
    <w:p w:rsidR="00522531" w:rsidRPr="008F2DC4" w:rsidRDefault="00522531" w:rsidP="00522531">
      <w:pPr>
        <w:widowControl w:val="0"/>
        <w:snapToGri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522531" w:rsidRPr="008F2DC4" w:rsidRDefault="00522531" w:rsidP="00522531">
      <w:pPr>
        <w:spacing w:after="0" w:line="240" w:lineRule="auto"/>
        <w:ind w:firstLine="720"/>
        <w:jc w:val="center"/>
        <w:rPr>
          <w:rFonts w:ascii="Times New Roman" w:eastAsia="Times New Roman" w:hAnsi="Times New Roman" w:cs="Times New Roman"/>
          <w:color w:val="000000" w:themeColor="text1"/>
          <w:sz w:val="20"/>
          <w:szCs w:val="20"/>
          <w:lang w:eastAsia="ru-RU"/>
        </w:rPr>
      </w:pPr>
      <w:r w:rsidRPr="008F2DC4">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                            </w:t>
      </w:r>
      <w:proofErr w:type="gramStart"/>
      <w:r>
        <w:rPr>
          <w:rFonts w:ascii="Times New Roman" w:eastAsia="Times New Roman" w:hAnsi="Times New Roman" w:cs="Times New Roman"/>
          <w:color w:val="000000" w:themeColor="text1"/>
          <w:sz w:val="20"/>
          <w:szCs w:val="20"/>
          <w:lang w:eastAsia="ru-RU"/>
        </w:rPr>
        <w:t>млн</w:t>
      </w:r>
      <w:proofErr w:type="gramEnd"/>
      <w:r w:rsidRPr="008F2DC4">
        <w:rPr>
          <w:rFonts w:ascii="Times New Roman" w:eastAsia="Times New Roman" w:hAnsi="Times New Roman" w:cs="Times New Roman"/>
          <w:color w:val="000000" w:themeColor="text1"/>
          <w:sz w:val="20"/>
          <w:szCs w:val="20"/>
          <w:lang w:eastAsia="ru-RU"/>
        </w:rPr>
        <w:t xml:space="preserve"> рублей</w:t>
      </w:r>
    </w:p>
    <w:tbl>
      <w:tblPr>
        <w:tblpPr w:leftFromText="180" w:rightFromText="180" w:vertAnchor="text" w:tblpY="1"/>
        <w:tblOverlap w:val="neve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2112"/>
        <w:gridCol w:w="1338"/>
        <w:gridCol w:w="1126"/>
      </w:tblGrid>
      <w:tr w:rsidR="00522531" w:rsidRPr="008F2DC4" w:rsidTr="00522531">
        <w:trPr>
          <w:trHeight w:val="242"/>
        </w:trPr>
        <w:tc>
          <w:tcPr>
            <w:tcW w:w="5298" w:type="dxa"/>
            <w:vMerge w:val="restart"/>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Источники финансирования инвестиций</w:t>
            </w:r>
          </w:p>
        </w:tc>
        <w:tc>
          <w:tcPr>
            <w:tcW w:w="2112" w:type="dxa"/>
            <w:vMerge w:val="restart"/>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0"/>
                <w:szCs w:val="20"/>
                <w:lang w:eastAsia="ru-RU"/>
              </w:rPr>
            </w:pPr>
            <w:r w:rsidRPr="008F2DC4">
              <w:rPr>
                <w:rFonts w:ascii="Times New Roman" w:eastAsia="Times New Roman" w:hAnsi="Times New Roman" w:cs="Times New Roman"/>
                <w:color w:val="000000" w:themeColor="text1"/>
                <w:sz w:val="20"/>
                <w:szCs w:val="20"/>
                <w:lang w:eastAsia="ru-RU"/>
              </w:rPr>
              <w:t>2018 год</w:t>
            </w:r>
          </w:p>
        </w:tc>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0"/>
                <w:szCs w:val="20"/>
                <w:lang w:eastAsia="ru-RU"/>
              </w:rPr>
            </w:pPr>
            <w:r w:rsidRPr="008F2DC4">
              <w:rPr>
                <w:rFonts w:ascii="Times New Roman" w:eastAsia="Times New Roman" w:hAnsi="Times New Roman" w:cs="Times New Roman"/>
                <w:color w:val="000000" w:themeColor="text1"/>
                <w:sz w:val="20"/>
                <w:szCs w:val="20"/>
                <w:lang w:eastAsia="ru-RU"/>
              </w:rPr>
              <w:t>Удельный вес, %</w:t>
            </w:r>
          </w:p>
        </w:tc>
      </w:tr>
      <w:tr w:rsidR="00522531" w:rsidRPr="008F2DC4" w:rsidTr="00522531">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rPr>
                <w:rFonts w:ascii="Times New Roman" w:eastAsia="Times New Roman" w:hAnsi="Times New Roman" w:cs="Times New Roman"/>
                <w:color w:val="000000" w:themeColor="text1"/>
                <w:sz w:val="20"/>
                <w:szCs w:val="20"/>
                <w:lang w:eastAsia="ru-RU"/>
              </w:rPr>
            </w:pPr>
          </w:p>
        </w:tc>
        <w:tc>
          <w:tcPr>
            <w:tcW w:w="133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0"/>
                <w:szCs w:val="20"/>
                <w:lang w:eastAsia="ru-RU"/>
              </w:rPr>
            </w:pPr>
            <w:r w:rsidRPr="008F2DC4">
              <w:rPr>
                <w:rFonts w:ascii="Times New Roman" w:eastAsia="Times New Roman" w:hAnsi="Times New Roman" w:cs="Times New Roman"/>
                <w:color w:val="000000" w:themeColor="text1"/>
                <w:sz w:val="20"/>
                <w:szCs w:val="20"/>
                <w:lang w:eastAsia="ru-RU"/>
              </w:rPr>
              <w:t>2017 год</w:t>
            </w:r>
          </w:p>
        </w:tc>
        <w:tc>
          <w:tcPr>
            <w:tcW w:w="1126"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0"/>
                <w:szCs w:val="20"/>
                <w:lang w:eastAsia="ru-RU"/>
              </w:rPr>
            </w:pPr>
            <w:r w:rsidRPr="008F2DC4">
              <w:rPr>
                <w:rFonts w:ascii="Times New Roman" w:eastAsia="Times New Roman" w:hAnsi="Times New Roman" w:cs="Times New Roman"/>
                <w:color w:val="000000" w:themeColor="text1"/>
                <w:sz w:val="20"/>
                <w:szCs w:val="20"/>
                <w:lang w:eastAsia="ru-RU"/>
              </w:rPr>
              <w:t>2018 год</w:t>
            </w:r>
          </w:p>
        </w:tc>
      </w:tr>
      <w:tr w:rsidR="00522531" w:rsidRPr="008F2DC4" w:rsidTr="00522531">
        <w:trPr>
          <w:trHeight w:val="25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Всего инвестиций</w:t>
            </w:r>
          </w:p>
        </w:tc>
        <w:tc>
          <w:tcPr>
            <w:tcW w:w="2112"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28024,9</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100,0</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100,0</w:t>
            </w: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Собственные средства</w:t>
            </w:r>
          </w:p>
        </w:tc>
        <w:tc>
          <w:tcPr>
            <w:tcW w:w="2112"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27493,1</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98,2</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98,1</w:t>
            </w: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Привлеченные средства</w:t>
            </w:r>
          </w:p>
        </w:tc>
        <w:tc>
          <w:tcPr>
            <w:tcW w:w="2112"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531,8</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 xml:space="preserve">1,8  </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1,9</w:t>
            </w: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из них:</w:t>
            </w:r>
          </w:p>
        </w:tc>
        <w:tc>
          <w:tcPr>
            <w:tcW w:w="2112"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ind w:firstLine="284"/>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заемные средства других организаций</w:t>
            </w:r>
          </w:p>
        </w:tc>
        <w:tc>
          <w:tcPr>
            <w:tcW w:w="2112"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ind w:firstLine="284"/>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кредиты банков</w:t>
            </w:r>
          </w:p>
        </w:tc>
        <w:tc>
          <w:tcPr>
            <w:tcW w:w="2112"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ind w:firstLine="284"/>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за счет бюджетных средств</w:t>
            </w:r>
          </w:p>
        </w:tc>
        <w:tc>
          <w:tcPr>
            <w:tcW w:w="2112"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519,0</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98,6</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97,6</w:t>
            </w: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ind w:firstLine="284"/>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за счет средств внебюджетных источников</w:t>
            </w:r>
          </w:p>
        </w:tc>
        <w:tc>
          <w:tcPr>
            <w:tcW w:w="2112"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8,1</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r>
      <w:tr w:rsidR="00522531" w:rsidRPr="008F2DC4" w:rsidTr="00522531">
        <w:trPr>
          <w:trHeight w:val="313"/>
        </w:trPr>
        <w:tc>
          <w:tcPr>
            <w:tcW w:w="5298"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ind w:firstLine="284"/>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за счет прочих средств</w:t>
            </w:r>
          </w:p>
        </w:tc>
        <w:tc>
          <w:tcPr>
            <w:tcW w:w="2112" w:type="dxa"/>
            <w:tcBorders>
              <w:top w:val="single" w:sz="4" w:space="0" w:color="auto"/>
              <w:left w:val="single" w:sz="4" w:space="0" w:color="auto"/>
              <w:bottom w:val="single" w:sz="4" w:space="0" w:color="auto"/>
              <w:right w:val="single" w:sz="4" w:space="0" w:color="auto"/>
            </w:tcBorders>
            <w:vAlign w:val="center"/>
            <w:hideMark/>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4,7</w:t>
            </w:r>
          </w:p>
        </w:tc>
        <w:tc>
          <w:tcPr>
            <w:tcW w:w="1338"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1,4</w:t>
            </w:r>
          </w:p>
        </w:tc>
        <w:tc>
          <w:tcPr>
            <w:tcW w:w="1126" w:type="dxa"/>
            <w:tcBorders>
              <w:top w:val="single" w:sz="4" w:space="0" w:color="auto"/>
              <w:left w:val="single" w:sz="4" w:space="0" w:color="auto"/>
              <w:bottom w:val="single" w:sz="4" w:space="0" w:color="auto"/>
              <w:right w:val="single" w:sz="4" w:space="0" w:color="auto"/>
            </w:tcBorders>
            <w:vAlign w:val="center"/>
          </w:tcPr>
          <w:p w:rsidR="00522531" w:rsidRPr="008F2DC4"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w:t>
            </w:r>
          </w:p>
        </w:tc>
      </w:tr>
    </w:tbl>
    <w:p w:rsidR="00522531" w:rsidRPr="008F2DC4" w:rsidRDefault="00522531" w:rsidP="00522531">
      <w:pPr>
        <w:shd w:val="clear" w:color="auto" w:fill="FFFFFF"/>
        <w:spacing w:after="0" w:line="240" w:lineRule="auto"/>
        <w:ind w:hanging="900"/>
        <w:jc w:val="both"/>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ab/>
      </w:r>
    </w:p>
    <w:p w:rsidR="00522531" w:rsidRPr="00972762"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2762">
        <w:rPr>
          <w:rFonts w:ascii="Times New Roman" w:eastAsia="Times New Roman" w:hAnsi="Times New Roman" w:cs="Times New Roman"/>
          <w:color w:val="000000" w:themeColor="text1"/>
          <w:sz w:val="24"/>
          <w:szCs w:val="24"/>
          <w:lang w:eastAsia="ru-RU"/>
        </w:rPr>
        <w:t>В структуре инвестиций, осуществленных организациями за счет привлеченных средств, незначительно снизилась доля инвестиций, осуществленных за счет  бюджетных средств  с 98,6% в 2017 году до 97,6% в 2018 году.</w:t>
      </w:r>
    </w:p>
    <w:p w:rsidR="00522531" w:rsidRPr="00972762" w:rsidRDefault="00522531" w:rsidP="00522531">
      <w:pPr>
        <w:shd w:val="clear" w:color="auto" w:fill="FFFFFF"/>
        <w:spacing w:after="0" w:line="240" w:lineRule="auto"/>
        <w:ind w:hanging="900"/>
        <w:jc w:val="both"/>
        <w:rPr>
          <w:rFonts w:ascii="Times New Roman" w:eastAsia="Times New Roman" w:hAnsi="Times New Roman" w:cs="Times New Roman"/>
          <w:color w:val="000000" w:themeColor="text1"/>
          <w:sz w:val="24"/>
          <w:szCs w:val="24"/>
          <w:lang w:eastAsia="ru-RU"/>
        </w:rPr>
      </w:pPr>
      <w:r w:rsidRPr="00972762">
        <w:rPr>
          <w:rFonts w:ascii="Times New Roman" w:eastAsia="Times New Roman" w:hAnsi="Times New Roman" w:cs="Times New Roman"/>
          <w:color w:val="000000" w:themeColor="text1"/>
          <w:sz w:val="24"/>
          <w:szCs w:val="24"/>
          <w:lang w:eastAsia="ru-RU"/>
        </w:rPr>
        <w:tab/>
      </w:r>
    </w:p>
    <w:p w:rsidR="00522531" w:rsidRPr="00972762" w:rsidRDefault="00522531" w:rsidP="00522531">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72762">
        <w:rPr>
          <w:rFonts w:ascii="Times New Roman" w:eastAsia="Times New Roman" w:hAnsi="Times New Roman" w:cs="Times New Roman"/>
          <w:color w:val="000000" w:themeColor="text1"/>
          <w:sz w:val="24"/>
          <w:szCs w:val="24"/>
          <w:lang w:eastAsia="ru-RU"/>
        </w:rPr>
        <w:tab/>
        <w:t xml:space="preserve"> Структура бюджетных инвестиций за 201</w:t>
      </w:r>
      <w:r w:rsidR="00DA00BE">
        <w:rPr>
          <w:rFonts w:ascii="Times New Roman" w:eastAsia="Times New Roman" w:hAnsi="Times New Roman" w:cs="Times New Roman"/>
          <w:color w:val="000000" w:themeColor="text1"/>
          <w:sz w:val="24"/>
          <w:szCs w:val="24"/>
          <w:lang w:eastAsia="ru-RU"/>
        </w:rPr>
        <w:t>6</w:t>
      </w:r>
      <w:r w:rsidRPr="00972762">
        <w:rPr>
          <w:rFonts w:ascii="Times New Roman" w:eastAsia="Times New Roman" w:hAnsi="Times New Roman" w:cs="Times New Roman"/>
          <w:color w:val="000000" w:themeColor="text1"/>
          <w:sz w:val="24"/>
          <w:szCs w:val="24"/>
          <w:lang w:eastAsia="ru-RU"/>
        </w:rPr>
        <w:t>-2018 годы</w:t>
      </w:r>
    </w:p>
    <w:p w:rsidR="00522531" w:rsidRPr="001617D8" w:rsidRDefault="00522531" w:rsidP="00522531">
      <w:pPr>
        <w:spacing w:after="0" w:line="240" w:lineRule="auto"/>
        <w:ind w:firstLine="709"/>
        <w:jc w:val="right"/>
        <w:rPr>
          <w:rFonts w:ascii="Times New Roman" w:eastAsia="Times New Roman" w:hAnsi="Times New Roman" w:cs="Times New Roman"/>
          <w:color w:val="000000" w:themeColor="text1"/>
          <w:sz w:val="20"/>
          <w:szCs w:val="20"/>
          <w:lang w:eastAsia="ru-RU"/>
        </w:rPr>
      </w:pPr>
      <w:proofErr w:type="gramStart"/>
      <w:r w:rsidRPr="001617D8">
        <w:rPr>
          <w:rFonts w:ascii="Times New Roman" w:eastAsia="Times New Roman" w:hAnsi="Times New Roman" w:cs="Times New Roman"/>
          <w:color w:val="000000" w:themeColor="text1"/>
          <w:sz w:val="20"/>
          <w:szCs w:val="20"/>
          <w:lang w:eastAsia="ru-RU"/>
        </w:rPr>
        <w:t>млн</w:t>
      </w:r>
      <w:proofErr w:type="gramEnd"/>
      <w:r w:rsidRPr="001617D8">
        <w:rPr>
          <w:rFonts w:ascii="Times New Roman" w:eastAsia="Times New Roman" w:hAnsi="Times New Roman" w:cs="Times New Roman"/>
          <w:color w:val="000000" w:themeColor="text1"/>
          <w:sz w:val="20"/>
          <w:szCs w:val="20"/>
          <w:lang w:eastAsia="ru-RU"/>
        </w:rPr>
        <w:t xml:space="preserve"> рублей</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700"/>
        <w:gridCol w:w="1701"/>
        <w:gridCol w:w="1700"/>
        <w:gridCol w:w="1701"/>
      </w:tblGrid>
      <w:tr w:rsidR="001617D8" w:rsidRPr="001617D8" w:rsidTr="001617D8">
        <w:trPr>
          <w:trHeight w:val="272"/>
        </w:trPr>
        <w:tc>
          <w:tcPr>
            <w:tcW w:w="3000" w:type="dxa"/>
            <w:tcBorders>
              <w:top w:val="single" w:sz="4" w:space="0" w:color="auto"/>
              <w:left w:val="single" w:sz="4" w:space="0" w:color="auto"/>
              <w:bottom w:val="single" w:sz="4" w:space="0" w:color="auto"/>
              <w:right w:val="single" w:sz="4" w:space="0" w:color="auto"/>
            </w:tcBorders>
            <w:vAlign w:val="center"/>
          </w:tcPr>
          <w:p w:rsidR="001617D8" w:rsidRPr="001617D8" w:rsidRDefault="001617D8" w:rsidP="00522531">
            <w:pPr>
              <w:spacing w:after="0" w:line="240" w:lineRule="auto"/>
              <w:jc w:val="center"/>
              <w:rPr>
                <w:rFonts w:ascii="Times New Roman" w:eastAsia="Times New Roman" w:hAnsi="Times New Roman" w:cs="Times New Roman"/>
                <w:color w:val="000000" w:themeColor="text1"/>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1617D8" w:rsidRDefault="001617D8" w:rsidP="00522531">
            <w:pPr>
              <w:spacing w:after="0" w:line="240" w:lineRule="auto"/>
              <w:jc w:val="center"/>
              <w:rPr>
                <w:rFonts w:ascii="Times New Roman" w:eastAsia="Times New Roman" w:hAnsi="Times New Roman" w:cs="Times New Roman"/>
                <w:color w:val="000000" w:themeColor="text1"/>
                <w:sz w:val="20"/>
                <w:szCs w:val="20"/>
                <w:lang w:eastAsia="ru-RU"/>
              </w:rPr>
            </w:pPr>
            <w:r w:rsidRPr="001617D8">
              <w:rPr>
                <w:rFonts w:ascii="Times New Roman" w:eastAsia="Times New Roman" w:hAnsi="Times New Roman" w:cs="Times New Roman"/>
                <w:color w:val="000000" w:themeColor="text1"/>
                <w:sz w:val="20"/>
                <w:szCs w:val="20"/>
                <w:lang w:eastAsia="ru-RU"/>
              </w:rPr>
              <w:t>2016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17D8" w:rsidRPr="001617D8" w:rsidRDefault="001617D8" w:rsidP="00522531">
            <w:pPr>
              <w:spacing w:after="0" w:line="240" w:lineRule="auto"/>
              <w:jc w:val="center"/>
              <w:rPr>
                <w:rFonts w:ascii="Times New Roman" w:eastAsia="Times New Roman" w:hAnsi="Times New Roman" w:cs="Times New Roman"/>
                <w:color w:val="000000" w:themeColor="text1"/>
                <w:sz w:val="20"/>
                <w:szCs w:val="20"/>
                <w:lang w:eastAsia="ru-RU"/>
              </w:rPr>
            </w:pPr>
            <w:r w:rsidRPr="001617D8">
              <w:rPr>
                <w:rFonts w:ascii="Times New Roman" w:eastAsia="Times New Roman" w:hAnsi="Times New Roman" w:cs="Times New Roman"/>
                <w:color w:val="000000" w:themeColor="text1"/>
                <w:sz w:val="20"/>
                <w:szCs w:val="20"/>
                <w:lang w:eastAsia="ru-RU"/>
              </w:rPr>
              <w:t>2017 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1617D8" w:rsidRPr="001617D8" w:rsidRDefault="001617D8" w:rsidP="00522531">
            <w:pPr>
              <w:spacing w:after="0" w:line="240" w:lineRule="auto"/>
              <w:jc w:val="center"/>
              <w:rPr>
                <w:rFonts w:ascii="Times New Roman" w:eastAsia="Times New Roman" w:hAnsi="Times New Roman" w:cs="Times New Roman"/>
                <w:color w:val="000000" w:themeColor="text1"/>
                <w:sz w:val="20"/>
                <w:szCs w:val="20"/>
                <w:lang w:eastAsia="ru-RU"/>
              </w:rPr>
            </w:pPr>
            <w:r w:rsidRPr="001617D8">
              <w:rPr>
                <w:rFonts w:ascii="Times New Roman" w:eastAsia="Times New Roman" w:hAnsi="Times New Roman" w:cs="Times New Roman"/>
                <w:color w:val="000000" w:themeColor="text1"/>
                <w:sz w:val="20"/>
                <w:szCs w:val="20"/>
                <w:lang w:eastAsia="ru-RU"/>
              </w:rPr>
              <w:t>2018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17D8" w:rsidRPr="001617D8" w:rsidRDefault="001617D8" w:rsidP="00522531">
            <w:pPr>
              <w:spacing w:after="0" w:line="240" w:lineRule="auto"/>
              <w:jc w:val="center"/>
              <w:rPr>
                <w:rFonts w:ascii="Times New Roman" w:eastAsia="Times New Roman" w:hAnsi="Times New Roman" w:cs="Times New Roman"/>
                <w:color w:val="000000" w:themeColor="text1"/>
                <w:sz w:val="20"/>
                <w:szCs w:val="20"/>
                <w:lang w:eastAsia="ru-RU"/>
              </w:rPr>
            </w:pPr>
            <w:r w:rsidRPr="001617D8">
              <w:rPr>
                <w:rFonts w:ascii="Times New Roman" w:eastAsia="Times New Roman" w:hAnsi="Times New Roman" w:cs="Times New Roman"/>
                <w:color w:val="000000" w:themeColor="text1"/>
                <w:sz w:val="20"/>
                <w:szCs w:val="20"/>
                <w:lang w:eastAsia="ru-RU"/>
              </w:rPr>
              <w:t>Темп роста (снижения) %</w:t>
            </w:r>
          </w:p>
        </w:tc>
      </w:tr>
      <w:tr w:rsidR="001617D8" w:rsidRPr="008F2DC4" w:rsidTr="001617D8">
        <w:trPr>
          <w:trHeight w:val="255"/>
        </w:trPr>
        <w:tc>
          <w:tcPr>
            <w:tcW w:w="3000" w:type="dxa"/>
            <w:tcBorders>
              <w:top w:val="single" w:sz="4" w:space="0" w:color="auto"/>
              <w:left w:val="single" w:sz="4" w:space="0" w:color="auto"/>
              <w:bottom w:val="single" w:sz="4" w:space="0" w:color="auto"/>
              <w:right w:val="single" w:sz="4" w:space="0" w:color="auto"/>
            </w:tcBorders>
            <w:vAlign w:val="center"/>
            <w:hideMark/>
          </w:tcPr>
          <w:p w:rsidR="001617D8" w:rsidRPr="008F2DC4" w:rsidRDefault="001617D8"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Всего</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color w:val="000000"/>
                <w:sz w:val="24"/>
                <w:szCs w:val="24"/>
                <w:lang w:eastAsia="ru-RU"/>
              </w:rPr>
            </w:pPr>
            <w:r w:rsidRPr="007256D1">
              <w:rPr>
                <w:rFonts w:ascii="Times New Roman" w:eastAsia="Times New Roman" w:hAnsi="Times New Roman" w:cs="Times New Roman"/>
                <w:color w:val="000000"/>
                <w:sz w:val="24"/>
                <w:szCs w:val="24"/>
                <w:lang w:eastAsia="ru-RU"/>
              </w:rPr>
              <w:t>320,5</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448,3</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519,0</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115,8</w:t>
            </w:r>
          </w:p>
        </w:tc>
      </w:tr>
      <w:tr w:rsidR="001617D8" w:rsidRPr="008F2DC4" w:rsidTr="001617D8">
        <w:trPr>
          <w:trHeight w:val="255"/>
        </w:trPr>
        <w:tc>
          <w:tcPr>
            <w:tcW w:w="3000" w:type="dxa"/>
            <w:tcBorders>
              <w:top w:val="single" w:sz="4" w:space="0" w:color="auto"/>
              <w:left w:val="single" w:sz="4" w:space="0" w:color="auto"/>
              <w:bottom w:val="single" w:sz="4" w:space="0" w:color="auto"/>
              <w:right w:val="single" w:sz="4" w:space="0" w:color="auto"/>
            </w:tcBorders>
            <w:vAlign w:val="center"/>
            <w:hideMark/>
          </w:tcPr>
          <w:p w:rsidR="001617D8" w:rsidRPr="008F2DC4" w:rsidRDefault="001617D8"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Федеральный бюджет</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color w:val="000000"/>
                <w:sz w:val="24"/>
                <w:szCs w:val="24"/>
                <w:lang w:eastAsia="ru-RU"/>
              </w:rPr>
            </w:pPr>
            <w:r w:rsidRPr="007256D1">
              <w:rPr>
                <w:rFonts w:ascii="Times New Roman" w:eastAsia="Times New Roman" w:hAnsi="Times New Roman" w:cs="Times New Roman"/>
                <w:color w:val="000000"/>
                <w:sz w:val="24"/>
                <w:szCs w:val="24"/>
                <w:lang w:eastAsia="ru-RU"/>
              </w:rPr>
              <w:t>0,8</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2,3</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117,4</w:t>
            </w:r>
          </w:p>
        </w:tc>
      </w:tr>
      <w:tr w:rsidR="001617D8" w:rsidRPr="008F2DC4" w:rsidTr="001617D8">
        <w:trPr>
          <w:trHeight w:val="255"/>
        </w:trPr>
        <w:tc>
          <w:tcPr>
            <w:tcW w:w="3000" w:type="dxa"/>
            <w:tcBorders>
              <w:top w:val="single" w:sz="4" w:space="0" w:color="auto"/>
              <w:left w:val="single" w:sz="4" w:space="0" w:color="auto"/>
              <w:bottom w:val="single" w:sz="4" w:space="0" w:color="auto"/>
              <w:right w:val="single" w:sz="4" w:space="0" w:color="auto"/>
            </w:tcBorders>
            <w:vAlign w:val="center"/>
            <w:hideMark/>
          </w:tcPr>
          <w:p w:rsidR="001617D8" w:rsidRPr="008F2DC4" w:rsidRDefault="001617D8"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Окружной бюджет</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color w:val="000000"/>
                <w:sz w:val="24"/>
                <w:szCs w:val="24"/>
                <w:lang w:eastAsia="ru-RU"/>
              </w:rPr>
            </w:pPr>
            <w:r w:rsidRPr="007256D1">
              <w:rPr>
                <w:rFonts w:ascii="Times New Roman" w:eastAsia="Times New Roman" w:hAnsi="Times New Roman" w:cs="Times New Roman"/>
                <w:color w:val="000000"/>
                <w:sz w:val="24"/>
                <w:szCs w:val="24"/>
                <w:lang w:eastAsia="ru-RU"/>
              </w:rPr>
              <w:t>237,9</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378,3</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422,6</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111,7</w:t>
            </w:r>
          </w:p>
        </w:tc>
      </w:tr>
      <w:tr w:rsidR="001617D8" w:rsidRPr="008F2DC4" w:rsidTr="001617D8">
        <w:trPr>
          <w:trHeight w:val="269"/>
        </w:trPr>
        <w:tc>
          <w:tcPr>
            <w:tcW w:w="3000" w:type="dxa"/>
            <w:tcBorders>
              <w:top w:val="single" w:sz="4" w:space="0" w:color="auto"/>
              <w:left w:val="single" w:sz="4" w:space="0" w:color="auto"/>
              <w:bottom w:val="single" w:sz="4" w:space="0" w:color="auto"/>
              <w:right w:val="single" w:sz="4" w:space="0" w:color="auto"/>
            </w:tcBorders>
            <w:vAlign w:val="center"/>
            <w:hideMark/>
          </w:tcPr>
          <w:p w:rsidR="001617D8" w:rsidRPr="008F2DC4" w:rsidRDefault="001617D8" w:rsidP="00522531">
            <w:pPr>
              <w:spacing w:after="0" w:line="240" w:lineRule="auto"/>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Местный бюджет</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7256D1" w:rsidRDefault="001617D8" w:rsidP="00C306E3">
            <w:pPr>
              <w:spacing w:after="0" w:line="240" w:lineRule="auto"/>
              <w:jc w:val="center"/>
              <w:rPr>
                <w:rFonts w:ascii="Times New Roman" w:eastAsia="Times New Roman" w:hAnsi="Times New Roman" w:cs="Times New Roman"/>
                <w:color w:val="000000"/>
                <w:sz w:val="24"/>
                <w:szCs w:val="24"/>
                <w:lang w:eastAsia="ru-RU"/>
              </w:rPr>
            </w:pPr>
            <w:r w:rsidRPr="007256D1">
              <w:rPr>
                <w:rFonts w:ascii="Times New Roman" w:eastAsia="Times New Roman" w:hAnsi="Times New Roman" w:cs="Times New Roman"/>
                <w:color w:val="000000"/>
                <w:sz w:val="24"/>
                <w:szCs w:val="24"/>
                <w:lang w:eastAsia="ru-RU"/>
              </w:rPr>
              <w:t>81,8</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67,7</w:t>
            </w:r>
          </w:p>
        </w:tc>
        <w:tc>
          <w:tcPr>
            <w:tcW w:w="1700"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93,7</w:t>
            </w:r>
          </w:p>
        </w:tc>
        <w:tc>
          <w:tcPr>
            <w:tcW w:w="1701" w:type="dxa"/>
            <w:tcBorders>
              <w:top w:val="single" w:sz="4" w:space="0" w:color="auto"/>
              <w:left w:val="single" w:sz="4" w:space="0" w:color="auto"/>
              <w:bottom w:val="single" w:sz="4" w:space="0" w:color="auto"/>
              <w:right w:val="single" w:sz="4" w:space="0" w:color="auto"/>
            </w:tcBorders>
            <w:vAlign w:val="center"/>
          </w:tcPr>
          <w:p w:rsidR="001617D8" w:rsidRPr="008F2DC4" w:rsidRDefault="001617D8" w:rsidP="00522531">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138,4</w:t>
            </w:r>
          </w:p>
        </w:tc>
      </w:tr>
    </w:tbl>
    <w:p w:rsidR="00522531" w:rsidRDefault="00522531" w:rsidP="005225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22531" w:rsidRPr="006043EC" w:rsidRDefault="00522531" w:rsidP="00522531">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6043EC">
        <w:rPr>
          <w:rFonts w:ascii="Times New Roman" w:hAnsi="Times New Roman" w:cs="Times New Roman"/>
          <w:color w:val="000000" w:themeColor="text1"/>
          <w:sz w:val="24"/>
          <w:szCs w:val="24"/>
        </w:rPr>
        <w:t xml:space="preserve">Основная доля бюджетных инвестиций в объекты капитального строительства, а также субсидии на </w:t>
      </w:r>
      <w:proofErr w:type="spellStart"/>
      <w:r w:rsidRPr="006043EC">
        <w:rPr>
          <w:rFonts w:ascii="Times New Roman" w:hAnsi="Times New Roman" w:cs="Times New Roman"/>
          <w:color w:val="000000" w:themeColor="text1"/>
          <w:sz w:val="24"/>
          <w:szCs w:val="24"/>
        </w:rPr>
        <w:t>софинансирование</w:t>
      </w:r>
      <w:proofErr w:type="spellEnd"/>
      <w:r w:rsidRPr="006043EC">
        <w:rPr>
          <w:rFonts w:ascii="Times New Roman" w:hAnsi="Times New Roman" w:cs="Times New Roman"/>
          <w:color w:val="000000" w:themeColor="text1"/>
          <w:sz w:val="24"/>
          <w:szCs w:val="24"/>
        </w:rPr>
        <w:t xml:space="preserve"> объектов капитального строительства муниципальной собственности</w:t>
      </w:r>
      <w:r>
        <w:rPr>
          <w:rFonts w:ascii="Times New Roman" w:hAnsi="Times New Roman" w:cs="Times New Roman"/>
          <w:color w:val="000000" w:themeColor="text1"/>
          <w:sz w:val="24"/>
          <w:szCs w:val="24"/>
        </w:rPr>
        <w:t>,</w:t>
      </w:r>
      <w:r w:rsidRPr="006043EC">
        <w:rPr>
          <w:rFonts w:ascii="Times New Roman" w:hAnsi="Times New Roman" w:cs="Times New Roman"/>
          <w:color w:val="000000" w:themeColor="text1"/>
          <w:sz w:val="24"/>
          <w:szCs w:val="24"/>
        </w:rPr>
        <w:t xml:space="preserve"> предусмотрены в Адресной инвестиционной программе автономного округа.</w:t>
      </w:r>
    </w:p>
    <w:p w:rsidR="00522531" w:rsidRDefault="00522531" w:rsidP="005225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22531" w:rsidRPr="008F2DC4" w:rsidRDefault="00522531" w:rsidP="005225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2DC4">
        <w:rPr>
          <w:rFonts w:ascii="Times New Roman" w:eastAsia="Times New Roman" w:hAnsi="Times New Roman" w:cs="Times New Roman"/>
          <w:color w:val="000000" w:themeColor="text1"/>
          <w:sz w:val="24"/>
          <w:szCs w:val="24"/>
          <w:lang w:eastAsia="ru-RU"/>
        </w:rPr>
        <w:t>Строительство</w:t>
      </w:r>
    </w:p>
    <w:p w:rsidR="00522531" w:rsidRPr="004D4762" w:rsidRDefault="00522531" w:rsidP="00522531">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Default="00522531" w:rsidP="0052253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A41C5">
        <w:rPr>
          <w:rFonts w:ascii="Times New Roman" w:eastAsia="Times New Roman" w:hAnsi="Times New Roman" w:cs="Times New Roman"/>
          <w:color w:val="000000"/>
          <w:sz w:val="24"/>
          <w:szCs w:val="24"/>
          <w:lang w:eastAsia="ru-RU"/>
        </w:rPr>
        <w:t>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w:t>
      </w:r>
      <w:r>
        <w:rPr>
          <w:rFonts w:ascii="Times New Roman" w:eastAsia="Times New Roman" w:hAnsi="Times New Roman" w:cs="Times New Roman"/>
          <w:color w:val="000000"/>
          <w:sz w:val="24"/>
          <w:szCs w:val="24"/>
          <w:lang w:eastAsia="ru-RU"/>
        </w:rPr>
        <w:t xml:space="preserve"> </w:t>
      </w:r>
    </w:p>
    <w:p w:rsidR="00522531" w:rsidRPr="004D4762"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D4762">
        <w:rPr>
          <w:rFonts w:ascii="Times New Roman" w:eastAsia="Times New Roman" w:hAnsi="Times New Roman" w:cs="Times New Roman"/>
          <w:color w:val="000000" w:themeColor="text1"/>
          <w:sz w:val="24"/>
          <w:szCs w:val="24"/>
          <w:lang w:eastAsia="ru-RU"/>
        </w:rPr>
        <w:t xml:space="preserve">Объем выполненных работ по виду экономической деятельности «Строительство» без учета субъектов малого предпринимательства за 2018 год составил 3 960,9 </w:t>
      </w:r>
      <w:proofErr w:type="gramStart"/>
      <w:r w:rsidRPr="004D4762">
        <w:rPr>
          <w:rFonts w:ascii="Times New Roman" w:eastAsia="Times New Roman" w:hAnsi="Times New Roman" w:cs="Times New Roman"/>
          <w:color w:val="000000" w:themeColor="text1"/>
          <w:sz w:val="24"/>
          <w:szCs w:val="24"/>
          <w:lang w:eastAsia="ru-RU"/>
        </w:rPr>
        <w:t>млн</w:t>
      </w:r>
      <w:proofErr w:type="gramEnd"/>
      <w:r w:rsidRPr="004D4762">
        <w:rPr>
          <w:rFonts w:ascii="Times New Roman" w:eastAsia="Times New Roman" w:hAnsi="Times New Roman" w:cs="Times New Roman"/>
          <w:color w:val="000000" w:themeColor="text1"/>
          <w:sz w:val="24"/>
          <w:szCs w:val="24"/>
          <w:lang w:eastAsia="ru-RU"/>
        </w:rPr>
        <w:t xml:space="preserve"> рублей или 89,8% к уровню 2017 года в сопоставимых ценах.</w:t>
      </w:r>
    </w:p>
    <w:p w:rsidR="00522531" w:rsidRPr="004D4762" w:rsidRDefault="00522531" w:rsidP="00522531">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p>
    <w:p w:rsidR="00522531" w:rsidRPr="004D4762" w:rsidRDefault="00522531" w:rsidP="00522531">
      <w:pPr>
        <w:tabs>
          <w:tab w:val="left" w:pos="6845"/>
        </w:tabs>
        <w:spacing w:after="0" w:line="240" w:lineRule="auto"/>
        <w:jc w:val="center"/>
        <w:rPr>
          <w:rFonts w:ascii="Times New Roman" w:eastAsia="Times New Roman" w:hAnsi="Times New Roman" w:cs="Times New Roman"/>
          <w:color w:val="000000" w:themeColor="text1"/>
          <w:sz w:val="24"/>
          <w:szCs w:val="24"/>
          <w:lang w:eastAsia="ru-RU"/>
        </w:rPr>
      </w:pPr>
      <w:r w:rsidRPr="004D4762">
        <w:rPr>
          <w:rFonts w:ascii="Times New Roman" w:eastAsia="Times New Roman" w:hAnsi="Times New Roman" w:cs="Times New Roman"/>
          <w:color w:val="000000" w:themeColor="text1"/>
          <w:sz w:val="24"/>
          <w:szCs w:val="24"/>
          <w:lang w:eastAsia="ru-RU"/>
        </w:rPr>
        <w:t>Объём работ, выполненных крупными и средними предприятиями и организациями</w:t>
      </w:r>
    </w:p>
    <w:p w:rsidR="00522531" w:rsidRDefault="00522531" w:rsidP="00522531">
      <w:pPr>
        <w:tabs>
          <w:tab w:val="left" w:pos="6845"/>
        </w:tabs>
        <w:spacing w:after="0" w:line="240" w:lineRule="auto"/>
        <w:ind w:firstLine="720"/>
        <w:jc w:val="center"/>
        <w:rPr>
          <w:rFonts w:ascii="Times New Roman" w:eastAsia="Times New Roman" w:hAnsi="Times New Roman" w:cs="Times New Roman"/>
          <w:color w:val="000000" w:themeColor="text1"/>
          <w:sz w:val="24"/>
          <w:szCs w:val="24"/>
          <w:lang w:eastAsia="ru-RU"/>
        </w:rPr>
      </w:pPr>
      <w:r w:rsidRPr="004D4762">
        <w:rPr>
          <w:rFonts w:ascii="Times New Roman" w:eastAsia="Times New Roman" w:hAnsi="Times New Roman" w:cs="Times New Roman"/>
          <w:color w:val="000000" w:themeColor="text1"/>
          <w:sz w:val="24"/>
          <w:szCs w:val="24"/>
          <w:lang w:eastAsia="ru-RU"/>
        </w:rPr>
        <w:t>по виду деятельности «Строительство» за 2016-2018 годы</w:t>
      </w:r>
    </w:p>
    <w:p w:rsidR="00522531" w:rsidRPr="004D4762" w:rsidRDefault="00522531" w:rsidP="00522531">
      <w:pPr>
        <w:tabs>
          <w:tab w:val="left" w:pos="6845"/>
        </w:tabs>
        <w:spacing w:after="0" w:line="240" w:lineRule="auto"/>
        <w:ind w:firstLine="720"/>
        <w:jc w:val="center"/>
        <w:rPr>
          <w:rFonts w:ascii="Times New Roman" w:eastAsia="Times New Roman" w:hAnsi="Times New Roman" w:cs="Times New Roman"/>
          <w:color w:val="000000" w:themeColor="text1"/>
          <w:sz w:val="24"/>
          <w:szCs w:val="24"/>
          <w:lang w:eastAsia="ru-RU"/>
        </w:rPr>
      </w:pPr>
    </w:p>
    <w:p w:rsidR="00522531" w:rsidRPr="004D4762" w:rsidRDefault="00522531" w:rsidP="00522531">
      <w:pPr>
        <w:spacing w:after="0" w:line="240" w:lineRule="auto"/>
        <w:ind w:firstLine="709"/>
        <w:jc w:val="right"/>
        <w:rPr>
          <w:rFonts w:ascii="Times New Roman" w:eastAsia="Times New Roman" w:hAnsi="Times New Roman" w:cs="Times New Roman"/>
          <w:color w:val="000000" w:themeColor="text1"/>
          <w:sz w:val="20"/>
          <w:szCs w:val="20"/>
          <w:lang w:eastAsia="ru-RU"/>
        </w:rPr>
      </w:pPr>
      <w:proofErr w:type="gramStart"/>
      <w:r w:rsidRPr="004D4762">
        <w:rPr>
          <w:rFonts w:ascii="Times New Roman" w:eastAsia="Times New Roman" w:hAnsi="Times New Roman" w:cs="Times New Roman"/>
          <w:color w:val="000000" w:themeColor="text1"/>
          <w:sz w:val="20"/>
          <w:szCs w:val="20"/>
          <w:lang w:eastAsia="ru-RU"/>
        </w:rPr>
        <w:t>млн</w:t>
      </w:r>
      <w:proofErr w:type="gramEnd"/>
      <w:r w:rsidRPr="004D4762">
        <w:rPr>
          <w:rFonts w:ascii="Times New Roman" w:eastAsia="Times New Roman" w:hAnsi="Times New Roman" w:cs="Times New Roman"/>
          <w:color w:val="000000" w:themeColor="text1"/>
          <w:sz w:val="20"/>
          <w:szCs w:val="20"/>
          <w:lang w:eastAsia="ru-RU"/>
        </w:rPr>
        <w:t xml:space="preserve"> рублей</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485"/>
        <w:gridCol w:w="1359"/>
        <w:gridCol w:w="1485"/>
        <w:gridCol w:w="1352"/>
      </w:tblGrid>
      <w:tr w:rsidR="00522531" w:rsidRPr="004D4762" w:rsidTr="00522531">
        <w:trPr>
          <w:trHeight w:val="130"/>
        </w:trPr>
        <w:tc>
          <w:tcPr>
            <w:tcW w:w="4110" w:type="dxa"/>
            <w:tcBorders>
              <w:top w:val="single" w:sz="4" w:space="0" w:color="auto"/>
              <w:left w:val="single" w:sz="4" w:space="0" w:color="auto"/>
              <w:bottom w:val="single" w:sz="4" w:space="0" w:color="auto"/>
              <w:right w:val="single" w:sz="4" w:space="0" w:color="auto"/>
            </w:tcBorders>
            <w:vAlign w:val="center"/>
          </w:tcPr>
          <w:p w:rsidR="00522531" w:rsidRPr="004D4762" w:rsidRDefault="00522531" w:rsidP="00522531">
            <w:pPr>
              <w:spacing w:after="0" w:line="240" w:lineRule="auto"/>
              <w:jc w:val="center"/>
              <w:rPr>
                <w:rFonts w:ascii="Times New Roman" w:eastAsia="Calibri" w:hAnsi="Times New Roman" w:cs="Times New Roman"/>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0"/>
                <w:szCs w:val="20"/>
              </w:rPr>
            </w:pPr>
            <w:r w:rsidRPr="004D4762">
              <w:rPr>
                <w:rFonts w:ascii="Times New Roman" w:eastAsia="Calibri" w:hAnsi="Times New Roman" w:cs="Times New Roman"/>
                <w:color w:val="000000" w:themeColor="text1"/>
                <w:sz w:val="20"/>
                <w:szCs w:val="20"/>
              </w:rPr>
              <w:t>2016 год</w:t>
            </w:r>
          </w:p>
        </w:tc>
        <w:tc>
          <w:tcPr>
            <w:tcW w:w="1359"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0"/>
                <w:szCs w:val="20"/>
              </w:rPr>
            </w:pPr>
            <w:r w:rsidRPr="004D4762">
              <w:rPr>
                <w:rFonts w:ascii="Times New Roman" w:eastAsia="Calibri" w:hAnsi="Times New Roman" w:cs="Times New Roman"/>
                <w:color w:val="000000" w:themeColor="text1"/>
                <w:sz w:val="20"/>
                <w:szCs w:val="20"/>
              </w:rPr>
              <w:t>2017 год</w:t>
            </w:r>
          </w:p>
        </w:tc>
        <w:tc>
          <w:tcPr>
            <w:tcW w:w="1485"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0"/>
                <w:szCs w:val="20"/>
              </w:rPr>
            </w:pPr>
            <w:r w:rsidRPr="004D4762">
              <w:rPr>
                <w:rFonts w:ascii="Times New Roman" w:eastAsia="Calibri" w:hAnsi="Times New Roman" w:cs="Times New Roman"/>
                <w:color w:val="000000" w:themeColor="text1"/>
                <w:sz w:val="20"/>
                <w:szCs w:val="20"/>
              </w:rPr>
              <w:t>2018 год</w:t>
            </w:r>
          </w:p>
        </w:tc>
        <w:tc>
          <w:tcPr>
            <w:tcW w:w="1352" w:type="dxa"/>
            <w:tcBorders>
              <w:top w:val="single" w:sz="4" w:space="0" w:color="auto"/>
              <w:left w:val="single" w:sz="4" w:space="0" w:color="auto"/>
              <w:bottom w:val="single" w:sz="4" w:space="0" w:color="auto"/>
              <w:right w:val="single" w:sz="4" w:space="0" w:color="auto"/>
            </w:tcBorders>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0"/>
                <w:szCs w:val="20"/>
              </w:rPr>
            </w:pPr>
            <w:r w:rsidRPr="004D4762">
              <w:rPr>
                <w:rFonts w:ascii="Times New Roman" w:eastAsia="Times New Roman" w:hAnsi="Times New Roman" w:cs="Times New Roman"/>
                <w:color w:val="000000" w:themeColor="text1"/>
                <w:sz w:val="20"/>
                <w:szCs w:val="20"/>
                <w:lang w:eastAsia="ru-RU"/>
              </w:rPr>
              <w:t>Темп роста (снижения)</w:t>
            </w:r>
            <w:r w:rsidRPr="004D4762">
              <w:rPr>
                <w:rFonts w:ascii="Times New Roman" w:eastAsia="Calibri" w:hAnsi="Times New Roman" w:cs="Times New Roman"/>
                <w:color w:val="000000" w:themeColor="text1"/>
                <w:sz w:val="20"/>
                <w:szCs w:val="20"/>
              </w:rPr>
              <w:t>%</w:t>
            </w:r>
          </w:p>
        </w:tc>
      </w:tr>
      <w:tr w:rsidR="00522531" w:rsidRPr="004D4762" w:rsidTr="00522531">
        <w:trPr>
          <w:trHeight w:val="278"/>
        </w:trPr>
        <w:tc>
          <w:tcPr>
            <w:tcW w:w="4110"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rPr>
                <w:rFonts w:ascii="Times New Roman" w:eastAsia="Calibri" w:hAnsi="Times New Roman" w:cs="Times New Roman"/>
                <w:color w:val="000000" w:themeColor="text1"/>
                <w:sz w:val="24"/>
              </w:rPr>
            </w:pPr>
            <w:r w:rsidRPr="004D4762">
              <w:rPr>
                <w:rFonts w:ascii="Times New Roman" w:eastAsia="Calibri" w:hAnsi="Times New Roman" w:cs="Times New Roman"/>
                <w:color w:val="000000" w:themeColor="text1"/>
                <w:sz w:val="24"/>
              </w:rPr>
              <w:t>Объем работ, выполненных по виду деятельности «Строительство»</w:t>
            </w:r>
          </w:p>
        </w:tc>
        <w:tc>
          <w:tcPr>
            <w:tcW w:w="1485"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4"/>
              </w:rPr>
            </w:pPr>
            <w:r w:rsidRPr="004D4762">
              <w:rPr>
                <w:rFonts w:ascii="Times New Roman" w:eastAsia="Calibri" w:hAnsi="Times New Roman" w:cs="Times New Roman"/>
                <w:color w:val="000000" w:themeColor="text1"/>
                <w:sz w:val="24"/>
              </w:rPr>
              <w:t>3241,3</w:t>
            </w:r>
          </w:p>
        </w:tc>
        <w:tc>
          <w:tcPr>
            <w:tcW w:w="1359"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4"/>
              </w:rPr>
            </w:pPr>
            <w:r w:rsidRPr="004D4762">
              <w:rPr>
                <w:rFonts w:ascii="Times New Roman" w:eastAsia="Calibri" w:hAnsi="Times New Roman" w:cs="Times New Roman"/>
                <w:color w:val="000000" w:themeColor="text1"/>
                <w:sz w:val="24"/>
              </w:rPr>
              <w:t>4409,3</w:t>
            </w:r>
          </w:p>
        </w:tc>
        <w:tc>
          <w:tcPr>
            <w:tcW w:w="1485" w:type="dxa"/>
            <w:tcBorders>
              <w:top w:val="single" w:sz="4" w:space="0" w:color="auto"/>
              <w:left w:val="single" w:sz="4" w:space="0" w:color="auto"/>
              <w:bottom w:val="single" w:sz="4" w:space="0" w:color="auto"/>
              <w:right w:val="single" w:sz="4" w:space="0" w:color="auto"/>
            </w:tcBorders>
            <w:vAlign w:val="center"/>
            <w:hideMark/>
          </w:tcPr>
          <w:p w:rsidR="00522531" w:rsidRPr="004D4762" w:rsidRDefault="00522531" w:rsidP="00522531">
            <w:pPr>
              <w:spacing w:after="0" w:line="240" w:lineRule="auto"/>
              <w:jc w:val="center"/>
              <w:rPr>
                <w:rFonts w:ascii="Times New Roman" w:eastAsia="Calibri" w:hAnsi="Times New Roman" w:cs="Times New Roman"/>
                <w:color w:val="000000" w:themeColor="text1"/>
                <w:sz w:val="24"/>
              </w:rPr>
            </w:pPr>
            <w:r w:rsidRPr="004D4762">
              <w:rPr>
                <w:rFonts w:ascii="Times New Roman" w:eastAsia="Calibri" w:hAnsi="Times New Roman" w:cs="Times New Roman"/>
                <w:color w:val="000000" w:themeColor="text1"/>
                <w:sz w:val="24"/>
              </w:rPr>
              <w:t>3960,9</w:t>
            </w:r>
          </w:p>
        </w:tc>
        <w:tc>
          <w:tcPr>
            <w:tcW w:w="1352" w:type="dxa"/>
            <w:tcBorders>
              <w:top w:val="single" w:sz="4" w:space="0" w:color="auto"/>
              <w:left w:val="single" w:sz="4" w:space="0" w:color="auto"/>
              <w:bottom w:val="single" w:sz="4" w:space="0" w:color="auto"/>
              <w:right w:val="single" w:sz="4" w:space="0" w:color="auto"/>
            </w:tcBorders>
            <w:vAlign w:val="center"/>
          </w:tcPr>
          <w:p w:rsidR="00522531" w:rsidRPr="004D4762" w:rsidRDefault="00522531" w:rsidP="00522531">
            <w:pPr>
              <w:spacing w:after="0" w:line="240" w:lineRule="auto"/>
              <w:jc w:val="center"/>
              <w:rPr>
                <w:rFonts w:ascii="Times New Roman" w:eastAsia="Calibri" w:hAnsi="Times New Roman" w:cs="Times New Roman"/>
                <w:color w:val="000000" w:themeColor="text1"/>
                <w:sz w:val="24"/>
              </w:rPr>
            </w:pPr>
            <w:r w:rsidRPr="004D4762">
              <w:rPr>
                <w:rFonts w:ascii="Times New Roman" w:eastAsia="Calibri" w:hAnsi="Times New Roman" w:cs="Times New Roman"/>
                <w:color w:val="000000" w:themeColor="text1"/>
                <w:sz w:val="24"/>
              </w:rPr>
              <w:t>89,8</w:t>
            </w:r>
          </w:p>
        </w:tc>
      </w:tr>
    </w:tbl>
    <w:p w:rsidR="00522531" w:rsidRPr="001C3DB2"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522531" w:rsidRPr="001C3DB2"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На территории городского округа город Мегион в течение отчетного периода велось строительство объектов в рамках государственных и муниципальных программ.</w:t>
      </w:r>
    </w:p>
    <w:p w:rsidR="00522531" w:rsidRPr="001C3DB2" w:rsidRDefault="00522531" w:rsidP="00522531">
      <w:pPr>
        <w:widowControl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w:t>
      </w:r>
      <w:r w:rsidRPr="001C3DB2">
        <w:rPr>
          <w:rFonts w:ascii="Times New Roman" w:eastAsia="Times New Roman" w:hAnsi="Times New Roman" w:cs="Times New Roman"/>
          <w:color w:val="000000" w:themeColor="text1"/>
          <w:sz w:val="24"/>
          <w:szCs w:val="24"/>
          <w:lang w:eastAsia="ru-RU"/>
        </w:rPr>
        <w:t xml:space="preserve"> 2018 году в Адресную инвестиционную программу автономного округа включены 3 объекта городского округа:</w:t>
      </w:r>
    </w:p>
    <w:p w:rsidR="00522531" w:rsidRPr="00ED4FFA" w:rsidRDefault="00522531" w:rsidP="0052253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w:t>
      </w:r>
      <w:r w:rsidRPr="00ED4FFA">
        <w:rPr>
          <w:rFonts w:ascii="Times New Roman" w:hAnsi="Times New Roman" w:cs="Times New Roman"/>
          <w:sz w:val="24"/>
          <w:szCs w:val="24"/>
        </w:rPr>
        <w:t xml:space="preserve">втомобильная дорога к пристани (проспект Победы) в </w:t>
      </w:r>
      <w:proofErr w:type="gramStart"/>
      <w:r w:rsidRPr="00ED4FFA">
        <w:rPr>
          <w:rFonts w:ascii="Times New Roman" w:hAnsi="Times New Roman" w:cs="Times New Roman"/>
          <w:sz w:val="24"/>
          <w:szCs w:val="24"/>
        </w:rPr>
        <w:t>рамках</w:t>
      </w:r>
      <w:proofErr w:type="gramEnd"/>
      <w:r w:rsidRPr="00ED4FFA">
        <w:rPr>
          <w:rFonts w:ascii="Times New Roman" w:hAnsi="Times New Roman" w:cs="Times New Roman"/>
          <w:sz w:val="24"/>
          <w:szCs w:val="24"/>
        </w:rPr>
        <w:t xml:space="preserve"> Государственной программы автономного округа «Развитие транспортной системы в Ханты - Мансийском автономном округе - Югре на 2016-2020 годы»;</w:t>
      </w:r>
    </w:p>
    <w:p w:rsidR="00522531" w:rsidRPr="00ED4FFA" w:rsidRDefault="00522531" w:rsidP="0052253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Pr="00ED4FFA">
        <w:rPr>
          <w:rFonts w:ascii="Times New Roman" w:hAnsi="Times New Roman" w:cs="Times New Roman"/>
          <w:sz w:val="24"/>
          <w:szCs w:val="24"/>
        </w:rPr>
        <w:t xml:space="preserve">портивный центр с универсальным игровым залом и плоскостными сооружениями в </w:t>
      </w:r>
      <w:proofErr w:type="gramStart"/>
      <w:r w:rsidRPr="00ED4FFA">
        <w:rPr>
          <w:rFonts w:ascii="Times New Roman" w:hAnsi="Times New Roman" w:cs="Times New Roman"/>
          <w:sz w:val="24"/>
          <w:szCs w:val="24"/>
        </w:rPr>
        <w:t>рамках</w:t>
      </w:r>
      <w:proofErr w:type="gramEnd"/>
      <w:r w:rsidRPr="00ED4FFA">
        <w:rPr>
          <w:rFonts w:ascii="Times New Roman" w:hAnsi="Times New Roman" w:cs="Times New Roman"/>
          <w:sz w:val="24"/>
          <w:szCs w:val="24"/>
        </w:rPr>
        <w:t xml:space="preserve"> Государственной программы автономного округа «Развитие физической культуры и спорта в Ханты-Мансийском автономном округе – Югре на 2016-2020 годы»;</w:t>
      </w:r>
    </w:p>
    <w:p w:rsidR="00522531" w:rsidRDefault="00522531" w:rsidP="00522531">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w:t>
      </w:r>
      <w:r w:rsidRPr="00ED4FFA">
        <w:rPr>
          <w:rFonts w:ascii="Times New Roman" w:hAnsi="Times New Roman" w:cs="Times New Roman"/>
          <w:sz w:val="24"/>
          <w:szCs w:val="24"/>
        </w:rPr>
        <w:t xml:space="preserve">часток тепловых сетей 2 Ø800 мм в 12 микрорайоне в рамках Государственной программы автономного округа «Обеспечение доступным и комфортным жильем жителей </w:t>
      </w:r>
      <w:r w:rsidRPr="00964F75">
        <w:rPr>
          <w:rFonts w:ascii="Times New Roman" w:hAnsi="Times New Roman" w:cs="Times New Roman"/>
          <w:sz w:val="24"/>
          <w:szCs w:val="24"/>
        </w:rPr>
        <w:t>Ханты-Мансийского автономного округа – Югры в 2016-2020 годах».</w:t>
      </w:r>
    </w:p>
    <w:p w:rsidR="00522531" w:rsidRDefault="00522531" w:rsidP="00522531">
      <w:pPr>
        <w:widowControl w:val="0"/>
        <w:tabs>
          <w:tab w:val="left" w:pos="2340"/>
        </w:tabs>
        <w:spacing w:after="0" w:line="240" w:lineRule="auto"/>
        <w:ind w:firstLine="709"/>
        <w:jc w:val="both"/>
        <w:rPr>
          <w:rFonts w:ascii="Times New Roman" w:hAnsi="Times New Roman"/>
          <w:sz w:val="24"/>
          <w:szCs w:val="24"/>
        </w:rPr>
      </w:pPr>
      <w:r w:rsidRPr="00227DA5">
        <w:rPr>
          <w:rFonts w:ascii="Times New Roman" w:eastAsia="Times New Roman" w:hAnsi="Times New Roman" w:cs="Times New Roman"/>
          <w:color w:val="000000" w:themeColor="text1"/>
          <w:sz w:val="24"/>
          <w:szCs w:val="24"/>
          <w:lang w:eastAsia="ru-RU"/>
        </w:rPr>
        <w:t xml:space="preserve">В рамках </w:t>
      </w:r>
      <w:r w:rsidRPr="00227DA5">
        <w:rPr>
          <w:rFonts w:ascii="Times New Roman" w:hAnsi="Times New Roman"/>
          <w:color w:val="000000" w:themeColor="text1"/>
          <w:sz w:val="24"/>
          <w:szCs w:val="24"/>
        </w:rPr>
        <w:t>муниципальной</w:t>
      </w:r>
      <w:r w:rsidRPr="00227DA5">
        <w:rPr>
          <w:rFonts w:ascii="Times New Roman" w:eastAsia="Times New Roman" w:hAnsi="Times New Roman" w:cs="Times New Roman"/>
          <w:color w:val="000000" w:themeColor="text1"/>
          <w:sz w:val="24"/>
          <w:szCs w:val="24"/>
          <w:lang w:eastAsia="ru-RU"/>
        </w:rPr>
        <w:t xml:space="preserve"> программы «</w:t>
      </w:r>
      <w:r w:rsidRPr="00227DA5">
        <w:rPr>
          <w:rFonts w:ascii="Times New Roman" w:eastAsia="Calibri Light" w:hAnsi="Times New Roman" w:cs="Times New Roman"/>
          <w:color w:val="000000" w:themeColor="text1"/>
          <w:sz w:val="24"/>
          <w:szCs w:val="24"/>
        </w:rPr>
        <w:t>Развитие транспортной системы городского округа город Мегион в 2014-2020 годах</w:t>
      </w:r>
      <w:r w:rsidRPr="00227DA5">
        <w:rPr>
          <w:rFonts w:ascii="Times New Roman" w:eastAsia="Times New Roman" w:hAnsi="Times New Roman" w:cs="Times New Roman"/>
          <w:color w:val="000000" w:themeColor="text1"/>
          <w:sz w:val="24"/>
          <w:szCs w:val="24"/>
          <w:lang w:eastAsia="ru-RU"/>
        </w:rPr>
        <w:t xml:space="preserve">» </w:t>
      </w:r>
      <w:r w:rsidRPr="00227DA5">
        <w:rPr>
          <w:rFonts w:ascii="Times New Roman" w:eastAsia="Calibri Light" w:hAnsi="Times New Roman" w:cs="Times New Roman"/>
          <w:color w:val="000000" w:themeColor="text1"/>
          <w:sz w:val="24"/>
          <w:szCs w:val="24"/>
        </w:rPr>
        <w:t xml:space="preserve">заключен трехлетний муниципальный контракт на строительство автомобильной дороги к пристани города Мегион (проспект Победы).  </w:t>
      </w:r>
      <w:r w:rsidRPr="003757CE">
        <w:rPr>
          <w:rFonts w:ascii="Times New Roman" w:hAnsi="Times New Roman"/>
          <w:sz w:val="24"/>
          <w:szCs w:val="24"/>
        </w:rPr>
        <w:t>10</w:t>
      </w:r>
      <w:r>
        <w:rPr>
          <w:rFonts w:ascii="Times New Roman" w:hAnsi="Times New Roman"/>
          <w:sz w:val="24"/>
          <w:szCs w:val="24"/>
        </w:rPr>
        <w:t>.08.</w:t>
      </w:r>
      <w:r w:rsidRPr="003757CE">
        <w:rPr>
          <w:rFonts w:ascii="Times New Roman" w:hAnsi="Times New Roman"/>
          <w:sz w:val="24"/>
          <w:szCs w:val="24"/>
        </w:rPr>
        <w:t>2018 завершено строительство автомобильной дороги к пристани города по улице проспект Победы, включая строительство моста через реку Сайма. Строительство велось</w:t>
      </w:r>
      <w:r>
        <w:rPr>
          <w:rFonts w:ascii="Times New Roman" w:hAnsi="Times New Roman"/>
          <w:sz w:val="24"/>
          <w:szCs w:val="24"/>
        </w:rPr>
        <w:t xml:space="preserve">           </w:t>
      </w:r>
      <w:r w:rsidRPr="003757CE">
        <w:rPr>
          <w:rFonts w:ascii="Times New Roman" w:hAnsi="Times New Roman"/>
          <w:sz w:val="24"/>
          <w:szCs w:val="24"/>
        </w:rPr>
        <w:t xml:space="preserve"> за счет средств бюджета автономного округа </w:t>
      </w:r>
      <w:r w:rsidR="00D05307">
        <w:rPr>
          <w:rFonts w:ascii="Times New Roman" w:hAnsi="Times New Roman"/>
          <w:sz w:val="24"/>
          <w:szCs w:val="24"/>
        </w:rPr>
        <w:t>при</w:t>
      </w:r>
      <w:r w:rsidRPr="003757CE">
        <w:rPr>
          <w:rFonts w:ascii="Times New Roman" w:hAnsi="Times New Roman"/>
          <w:sz w:val="24"/>
          <w:szCs w:val="24"/>
        </w:rPr>
        <w:t xml:space="preserve"> </w:t>
      </w:r>
      <w:proofErr w:type="spellStart"/>
      <w:r w:rsidRPr="003757CE">
        <w:rPr>
          <w:rFonts w:ascii="Times New Roman" w:hAnsi="Times New Roman"/>
          <w:sz w:val="24"/>
          <w:szCs w:val="24"/>
        </w:rPr>
        <w:t>софинансировани</w:t>
      </w:r>
      <w:r w:rsidR="00D05307">
        <w:rPr>
          <w:rFonts w:ascii="Times New Roman" w:hAnsi="Times New Roman"/>
          <w:sz w:val="24"/>
          <w:szCs w:val="24"/>
        </w:rPr>
        <w:t>и</w:t>
      </w:r>
      <w:proofErr w:type="spellEnd"/>
      <w:r w:rsidR="00D05307">
        <w:rPr>
          <w:rFonts w:ascii="Times New Roman" w:hAnsi="Times New Roman"/>
          <w:sz w:val="24"/>
          <w:szCs w:val="24"/>
        </w:rPr>
        <w:t xml:space="preserve"> из</w:t>
      </w:r>
      <w:r w:rsidRPr="00BD36D5">
        <w:rPr>
          <w:rFonts w:ascii="Times New Roman" w:hAnsi="Times New Roman"/>
          <w:sz w:val="24"/>
          <w:szCs w:val="24"/>
        </w:rPr>
        <w:t xml:space="preserve"> местного бюджета в рамках муниципального контракта </w:t>
      </w:r>
      <w:r>
        <w:rPr>
          <w:rFonts w:ascii="Times New Roman" w:hAnsi="Times New Roman"/>
          <w:sz w:val="24"/>
          <w:szCs w:val="24"/>
        </w:rPr>
        <w:t xml:space="preserve">на сумму 391,1 млн. руб. </w:t>
      </w:r>
      <w:r w:rsidRPr="00BD36D5">
        <w:rPr>
          <w:rFonts w:ascii="Times New Roman" w:hAnsi="Times New Roman"/>
          <w:sz w:val="24"/>
          <w:szCs w:val="24"/>
        </w:rPr>
        <w:t>Протяженность строительства дороги составила 1 286,2 метра (</w:t>
      </w:r>
      <w:r>
        <w:rPr>
          <w:rFonts w:ascii="Times New Roman" w:hAnsi="Times New Roman"/>
          <w:sz w:val="24"/>
          <w:szCs w:val="24"/>
        </w:rPr>
        <w:t xml:space="preserve">в том числе </w:t>
      </w:r>
      <w:r w:rsidRPr="00BD36D5">
        <w:rPr>
          <w:rFonts w:ascii="Times New Roman" w:hAnsi="Times New Roman"/>
          <w:sz w:val="24"/>
          <w:szCs w:val="24"/>
        </w:rPr>
        <w:t>604 м – новое строитель</w:t>
      </w:r>
      <w:r>
        <w:rPr>
          <w:rFonts w:ascii="Times New Roman" w:hAnsi="Times New Roman"/>
          <w:sz w:val="24"/>
          <w:szCs w:val="24"/>
        </w:rPr>
        <w:t>ство), длина моста – 73,25 м</w:t>
      </w:r>
      <w:r w:rsidRPr="00BD36D5">
        <w:rPr>
          <w:rFonts w:ascii="Times New Roman" w:hAnsi="Times New Roman"/>
          <w:sz w:val="24"/>
          <w:szCs w:val="24"/>
        </w:rPr>
        <w:t xml:space="preserve">. </w:t>
      </w:r>
    </w:p>
    <w:p w:rsidR="00522531" w:rsidRDefault="00522531" w:rsidP="00522531">
      <w:pPr>
        <w:widowControl w:val="0"/>
        <w:tabs>
          <w:tab w:val="left" w:pos="2340"/>
        </w:tabs>
        <w:spacing w:after="0" w:line="240" w:lineRule="auto"/>
        <w:ind w:firstLine="709"/>
        <w:jc w:val="both"/>
        <w:rPr>
          <w:rFonts w:ascii="Times New Roman" w:hAnsi="Times New Roman"/>
          <w:sz w:val="24"/>
          <w:szCs w:val="24"/>
        </w:rPr>
      </w:pPr>
      <w:r w:rsidRPr="006F0651">
        <w:rPr>
          <w:rFonts w:ascii="Times New Roman" w:hAnsi="Times New Roman"/>
          <w:sz w:val="24"/>
          <w:szCs w:val="24"/>
        </w:rPr>
        <w:t>Строительство проводилось в два этапа:</w:t>
      </w:r>
    </w:p>
    <w:p w:rsidR="00522531" w:rsidRDefault="00522531" w:rsidP="00522531">
      <w:pPr>
        <w:widowControl w:val="0"/>
        <w:tabs>
          <w:tab w:val="left" w:pos="2340"/>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682,2 м – 1 этап: </w:t>
      </w:r>
    </w:p>
    <w:p w:rsidR="00522531" w:rsidRDefault="00522531" w:rsidP="00522531">
      <w:pPr>
        <w:widowControl w:val="0"/>
        <w:tabs>
          <w:tab w:val="left" w:pos="2340"/>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1) реконструкция магистральной дороги регулируемого движения проспект Победы (от улицы Губкина до улицы </w:t>
      </w:r>
      <w:proofErr w:type="spellStart"/>
      <w:r w:rsidRPr="006F0651">
        <w:rPr>
          <w:rFonts w:ascii="Times New Roman" w:hAnsi="Times New Roman"/>
          <w:sz w:val="24"/>
          <w:szCs w:val="24"/>
        </w:rPr>
        <w:t>Норкина</w:t>
      </w:r>
      <w:proofErr w:type="spellEnd"/>
      <w:r w:rsidRPr="006F0651">
        <w:rPr>
          <w:rFonts w:ascii="Times New Roman" w:hAnsi="Times New Roman"/>
          <w:sz w:val="24"/>
          <w:szCs w:val="24"/>
        </w:rPr>
        <w:t xml:space="preserve">) протяженностью 378 м; </w:t>
      </w:r>
    </w:p>
    <w:p w:rsidR="00522531" w:rsidRDefault="00522531" w:rsidP="00522531">
      <w:pPr>
        <w:widowControl w:val="0"/>
        <w:tabs>
          <w:tab w:val="left" w:pos="2340"/>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2) реконструкция улицы </w:t>
      </w:r>
      <w:proofErr w:type="spellStart"/>
      <w:r w:rsidRPr="006F0651">
        <w:rPr>
          <w:rFonts w:ascii="Times New Roman" w:hAnsi="Times New Roman"/>
          <w:sz w:val="24"/>
          <w:szCs w:val="24"/>
        </w:rPr>
        <w:t>Норкина</w:t>
      </w:r>
      <w:proofErr w:type="spellEnd"/>
      <w:r w:rsidRPr="006F0651">
        <w:rPr>
          <w:rFonts w:ascii="Times New Roman" w:hAnsi="Times New Roman"/>
          <w:sz w:val="24"/>
          <w:szCs w:val="24"/>
        </w:rPr>
        <w:t xml:space="preserve">, улицы местного значения в жилой застройке, протяженностью 304,2 м. </w:t>
      </w:r>
    </w:p>
    <w:p w:rsidR="00522531" w:rsidRDefault="00522531" w:rsidP="00522531">
      <w:pPr>
        <w:widowControl w:val="0"/>
        <w:tabs>
          <w:tab w:val="left" w:pos="2340"/>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604,0 м - 2 этап: </w:t>
      </w:r>
    </w:p>
    <w:p w:rsidR="00522531" w:rsidRPr="006F0651" w:rsidRDefault="00522531" w:rsidP="00522531">
      <w:pPr>
        <w:widowControl w:val="0"/>
        <w:tabs>
          <w:tab w:val="left" w:pos="2340"/>
        </w:tabs>
        <w:spacing w:after="0" w:line="240" w:lineRule="auto"/>
        <w:ind w:firstLine="709"/>
        <w:jc w:val="both"/>
        <w:rPr>
          <w:rFonts w:ascii="Times New Roman" w:hAnsi="Times New Roman"/>
          <w:sz w:val="24"/>
          <w:szCs w:val="24"/>
        </w:rPr>
      </w:pPr>
      <w:r w:rsidRPr="006F0651">
        <w:rPr>
          <w:rFonts w:ascii="Times New Roman" w:hAnsi="Times New Roman"/>
          <w:sz w:val="24"/>
          <w:szCs w:val="24"/>
        </w:rPr>
        <w:t xml:space="preserve">строительство магистральной дороги регулируемого движения проспект Победы: </w:t>
      </w:r>
      <w:r>
        <w:rPr>
          <w:rFonts w:ascii="Times New Roman" w:hAnsi="Times New Roman"/>
          <w:sz w:val="24"/>
          <w:szCs w:val="24"/>
        </w:rPr>
        <w:t xml:space="preserve">               </w:t>
      </w:r>
      <w:r w:rsidRPr="006F0651">
        <w:rPr>
          <w:rFonts w:ascii="Times New Roman" w:hAnsi="Times New Roman"/>
          <w:sz w:val="24"/>
          <w:szCs w:val="24"/>
        </w:rPr>
        <w:t xml:space="preserve">от моста до улицы Новой протяженностью 317 м, от улицы Геологов до улицы </w:t>
      </w:r>
      <w:proofErr w:type="spellStart"/>
      <w:r w:rsidRPr="006F0651">
        <w:rPr>
          <w:rFonts w:ascii="Times New Roman" w:hAnsi="Times New Roman"/>
          <w:sz w:val="24"/>
          <w:szCs w:val="24"/>
        </w:rPr>
        <w:t>Сутормина</w:t>
      </w:r>
      <w:proofErr w:type="spellEnd"/>
      <w:r w:rsidRPr="006F0651">
        <w:rPr>
          <w:rFonts w:ascii="Times New Roman" w:hAnsi="Times New Roman"/>
          <w:sz w:val="24"/>
          <w:szCs w:val="24"/>
        </w:rPr>
        <w:t xml:space="preserve"> протяженностью 287 м. </w:t>
      </w:r>
    </w:p>
    <w:p w:rsidR="00522531" w:rsidRPr="00676C04" w:rsidRDefault="00522531" w:rsidP="00522531">
      <w:pPr>
        <w:keepNext/>
        <w:tabs>
          <w:tab w:val="left" w:pos="993"/>
          <w:tab w:val="left" w:pos="1134"/>
        </w:tabs>
        <w:spacing w:after="0" w:line="240" w:lineRule="auto"/>
        <w:ind w:firstLine="709"/>
        <w:jc w:val="both"/>
        <w:rPr>
          <w:rFonts w:ascii="Times New Roman" w:hAnsi="Times New Roman"/>
          <w:sz w:val="24"/>
          <w:szCs w:val="24"/>
        </w:rPr>
      </w:pPr>
      <w:r w:rsidRPr="00BD36D5">
        <w:rPr>
          <w:rFonts w:ascii="Times New Roman" w:hAnsi="Times New Roman"/>
          <w:sz w:val="24"/>
          <w:szCs w:val="24"/>
        </w:rPr>
        <w:t>При строительстве указанной дороги был произведен комплекс мероприятий: устройство уличного освещения; устройство тротуаров; озеленение, посадка зеленых</w:t>
      </w:r>
      <w:r w:rsidRPr="00676C04">
        <w:rPr>
          <w:rFonts w:ascii="Times New Roman" w:hAnsi="Times New Roman"/>
          <w:sz w:val="24"/>
          <w:szCs w:val="24"/>
        </w:rPr>
        <w:t xml:space="preserve"> насаждений; установка новых остановочных комплексов; монтаж светофорных объектов; устройство ливневой канализации.</w:t>
      </w:r>
    </w:p>
    <w:p w:rsidR="00522531" w:rsidRDefault="00522531" w:rsidP="00522531">
      <w:pPr>
        <w:keepNext/>
        <w:tabs>
          <w:tab w:val="left" w:pos="993"/>
          <w:tab w:val="left" w:pos="1134"/>
        </w:tabs>
        <w:spacing w:after="0" w:line="240" w:lineRule="auto"/>
        <w:ind w:firstLine="709"/>
        <w:jc w:val="both"/>
        <w:rPr>
          <w:rFonts w:ascii="Times New Roman" w:hAnsi="Times New Roman"/>
          <w:sz w:val="24"/>
          <w:szCs w:val="24"/>
        </w:rPr>
      </w:pPr>
      <w:r w:rsidRPr="00676C04">
        <w:rPr>
          <w:rFonts w:ascii="Times New Roman" w:hAnsi="Times New Roman"/>
          <w:sz w:val="24"/>
          <w:szCs w:val="24"/>
        </w:rPr>
        <w:t>Строительство автомобильной дороги обеспечило удобство подъезда автотранспорта к жилым застройкам и социально-значимым объектам города по минимальной траектории движения, позволило обеспечить вновь застраиваемые территории транспортной инфраструктурой.</w:t>
      </w:r>
    </w:p>
    <w:p w:rsidR="00522531" w:rsidRPr="00E35340" w:rsidRDefault="00522531" w:rsidP="00522531">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рамках муниципальной программы «</w:t>
      </w:r>
      <w:r w:rsidRPr="00E35340">
        <w:rPr>
          <w:rFonts w:ascii="Times New Roman" w:eastAsia="Times New Roman" w:hAnsi="Times New Roman"/>
          <w:sz w:val="24"/>
          <w:szCs w:val="24"/>
          <w:lang w:eastAsia="ru-RU"/>
        </w:rPr>
        <w:t>Развитие физической культуры и спорта в муниципальном образовании город Мегион на 2014 - 2020 годы»</w:t>
      </w:r>
      <w:r>
        <w:rPr>
          <w:rFonts w:ascii="Times New Roman" w:eastAsia="Times New Roman" w:hAnsi="Times New Roman"/>
          <w:sz w:val="24"/>
          <w:szCs w:val="24"/>
          <w:lang w:eastAsia="ru-RU"/>
        </w:rPr>
        <w:t xml:space="preserve"> выполнены строительно-монтажные работы по объекту «</w:t>
      </w:r>
      <w:r>
        <w:rPr>
          <w:rFonts w:ascii="Times New Roman" w:hAnsi="Times New Roman" w:cs="Times New Roman"/>
          <w:sz w:val="24"/>
          <w:szCs w:val="24"/>
        </w:rPr>
        <w:t>С</w:t>
      </w:r>
      <w:r w:rsidRPr="00ED4FFA">
        <w:rPr>
          <w:rFonts w:ascii="Times New Roman" w:hAnsi="Times New Roman" w:cs="Times New Roman"/>
          <w:sz w:val="24"/>
          <w:szCs w:val="24"/>
        </w:rPr>
        <w:t>портивный центр с универсальным игровым залом и плоскостными сооружениям</w:t>
      </w:r>
      <w:r>
        <w:rPr>
          <w:rFonts w:ascii="Times New Roman" w:hAnsi="Times New Roman" w:cs="Times New Roman"/>
          <w:sz w:val="24"/>
          <w:szCs w:val="24"/>
        </w:rPr>
        <w:t>и». Готовность объекта составила 75%.</w:t>
      </w:r>
    </w:p>
    <w:p w:rsidR="00522531" w:rsidRPr="00227DA5" w:rsidRDefault="00522531" w:rsidP="00522531">
      <w:pPr>
        <w:pStyle w:val="af"/>
        <w:tabs>
          <w:tab w:val="left" w:pos="0"/>
        </w:tabs>
        <w:spacing w:after="0" w:line="240" w:lineRule="auto"/>
        <w:ind w:left="0" w:firstLine="709"/>
        <w:jc w:val="both"/>
        <w:rPr>
          <w:rFonts w:ascii="Times New Roman" w:hAnsi="Times New Roman"/>
          <w:color w:val="000000" w:themeColor="text1"/>
          <w:sz w:val="24"/>
          <w:szCs w:val="24"/>
        </w:rPr>
      </w:pPr>
      <w:r w:rsidRPr="00227DA5">
        <w:rPr>
          <w:rFonts w:ascii="Times New Roman" w:hAnsi="Times New Roman"/>
          <w:color w:val="000000" w:themeColor="text1"/>
          <w:sz w:val="24"/>
          <w:szCs w:val="24"/>
        </w:rPr>
        <w:t xml:space="preserve">Кроме того в рамках муниципальных программ отремонтировано 393 </w:t>
      </w:r>
      <w:proofErr w:type="spellStart"/>
      <w:r w:rsidRPr="00227DA5">
        <w:rPr>
          <w:rFonts w:ascii="Times New Roman" w:hAnsi="Times New Roman"/>
          <w:color w:val="000000" w:themeColor="text1"/>
          <w:sz w:val="24"/>
          <w:szCs w:val="24"/>
        </w:rPr>
        <w:t>кв</w:t>
      </w:r>
      <w:proofErr w:type="gramStart"/>
      <w:r w:rsidRPr="00227DA5">
        <w:rPr>
          <w:rFonts w:ascii="Times New Roman" w:hAnsi="Times New Roman"/>
          <w:color w:val="000000" w:themeColor="text1"/>
          <w:sz w:val="24"/>
          <w:szCs w:val="24"/>
        </w:rPr>
        <w:t>.м</w:t>
      </w:r>
      <w:proofErr w:type="spellEnd"/>
      <w:proofErr w:type="gramEnd"/>
      <w:r w:rsidRPr="00227DA5">
        <w:rPr>
          <w:rFonts w:ascii="Times New Roman" w:hAnsi="Times New Roman"/>
          <w:color w:val="000000" w:themeColor="text1"/>
          <w:sz w:val="18"/>
          <w:szCs w:val="24"/>
        </w:rPr>
        <w:t xml:space="preserve"> </w:t>
      </w:r>
      <w:r w:rsidRPr="00227DA5">
        <w:rPr>
          <w:rFonts w:ascii="Times New Roman" w:hAnsi="Times New Roman"/>
          <w:color w:val="000000" w:themeColor="text1"/>
          <w:sz w:val="24"/>
          <w:szCs w:val="24"/>
        </w:rPr>
        <w:t>площади 8 муниципальных квартир;</w:t>
      </w:r>
      <w:r w:rsidRPr="00227DA5">
        <w:rPr>
          <w:rFonts w:ascii="Times New Roman" w:hAnsi="Times New Roman"/>
          <w:color w:val="000000" w:themeColor="text1"/>
          <w:sz w:val="18"/>
          <w:szCs w:val="24"/>
          <w:vertAlign w:val="superscript"/>
        </w:rPr>
        <w:t xml:space="preserve"> </w:t>
      </w:r>
      <w:r w:rsidRPr="00227DA5">
        <w:rPr>
          <w:rFonts w:ascii="Times New Roman" w:hAnsi="Times New Roman"/>
          <w:color w:val="000000" w:themeColor="text1"/>
          <w:sz w:val="24"/>
          <w:szCs w:val="24"/>
        </w:rPr>
        <w:t>проведены  работы по строительству мемориального комплекса «Аллея славы»,</w:t>
      </w:r>
      <w:r w:rsidRPr="00227DA5">
        <w:rPr>
          <w:rFonts w:ascii="Times New Roman" w:hAnsi="Times New Roman"/>
          <w:color w:val="000000" w:themeColor="text1"/>
          <w:sz w:val="18"/>
          <w:szCs w:val="24"/>
          <w:vertAlign w:val="superscript"/>
        </w:rPr>
        <w:t xml:space="preserve"> </w:t>
      </w:r>
      <w:r w:rsidRPr="00227DA5">
        <w:rPr>
          <w:rFonts w:ascii="Times New Roman" w:hAnsi="Times New Roman"/>
          <w:color w:val="000000" w:themeColor="text1"/>
          <w:sz w:val="24"/>
          <w:szCs w:val="24"/>
        </w:rPr>
        <w:t>обеспечены доступом для инвалидов 5  объектов социальной инфраструктуры.</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t>Социальные объекты:</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szCs w:val="24"/>
        </w:rPr>
        <w:t xml:space="preserve">бустройство туалетной комнаты для маломобильных групп населения в </w:t>
      </w:r>
      <w:proofErr w:type="gramStart"/>
      <w:r w:rsidRPr="001B6910">
        <w:rPr>
          <w:rFonts w:ascii="Times New Roman" w:hAnsi="Times New Roman" w:cs="Times New Roman"/>
          <w:color w:val="000000" w:themeColor="text1"/>
          <w:sz w:val="24"/>
          <w:szCs w:val="24"/>
        </w:rPr>
        <w:t>помещени</w:t>
      </w:r>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по улице </w:t>
      </w:r>
      <w:proofErr w:type="spellStart"/>
      <w:r>
        <w:rPr>
          <w:rFonts w:ascii="Times New Roman" w:hAnsi="Times New Roman" w:cs="Times New Roman"/>
          <w:color w:val="000000" w:themeColor="text1"/>
          <w:sz w:val="24"/>
          <w:szCs w:val="24"/>
        </w:rPr>
        <w:t>Сутормина</w:t>
      </w:r>
      <w:proofErr w:type="spellEnd"/>
      <w:r>
        <w:rPr>
          <w:rFonts w:ascii="Times New Roman" w:hAnsi="Times New Roman" w:cs="Times New Roman"/>
          <w:color w:val="000000" w:themeColor="text1"/>
          <w:sz w:val="24"/>
          <w:szCs w:val="24"/>
        </w:rPr>
        <w:t>, дом 2;</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rPr>
        <w:t xml:space="preserve">бустройство туалетной комнаты и входного тамбура для маломобильных групп населения </w:t>
      </w:r>
      <w:r>
        <w:rPr>
          <w:rFonts w:ascii="Times New Roman" w:hAnsi="Times New Roman" w:cs="Times New Roman"/>
          <w:color w:val="000000" w:themeColor="text1"/>
          <w:sz w:val="24"/>
        </w:rPr>
        <w:t xml:space="preserve">в </w:t>
      </w:r>
      <w:proofErr w:type="gramStart"/>
      <w:r>
        <w:rPr>
          <w:rFonts w:ascii="Times New Roman" w:hAnsi="Times New Roman" w:cs="Times New Roman"/>
          <w:color w:val="000000" w:themeColor="text1"/>
          <w:sz w:val="24"/>
        </w:rPr>
        <w:t>помещении</w:t>
      </w:r>
      <w:proofErr w:type="gramEnd"/>
      <w:r>
        <w:rPr>
          <w:rFonts w:ascii="Times New Roman" w:hAnsi="Times New Roman" w:cs="Times New Roman"/>
          <w:color w:val="000000" w:themeColor="text1"/>
          <w:sz w:val="24"/>
        </w:rPr>
        <w:t xml:space="preserve"> общественной организации «</w:t>
      </w:r>
      <w:r w:rsidRPr="001B6910">
        <w:rPr>
          <w:rFonts w:ascii="Times New Roman" w:hAnsi="Times New Roman" w:cs="Times New Roman"/>
          <w:color w:val="000000" w:themeColor="text1"/>
          <w:sz w:val="24"/>
        </w:rPr>
        <w:t>К</w:t>
      </w:r>
      <w:r>
        <w:rPr>
          <w:rFonts w:ascii="Times New Roman" w:hAnsi="Times New Roman" w:cs="Times New Roman"/>
          <w:color w:val="000000" w:themeColor="text1"/>
          <w:sz w:val="24"/>
        </w:rPr>
        <w:t xml:space="preserve">ультурно-спортивное общество инвалидов </w:t>
      </w:r>
      <w:r w:rsidRPr="001B6910">
        <w:rPr>
          <w:rFonts w:ascii="Times New Roman" w:hAnsi="Times New Roman" w:cs="Times New Roman"/>
          <w:color w:val="000000" w:themeColor="text1"/>
          <w:sz w:val="24"/>
        </w:rPr>
        <w:t>«Росиночка»</w:t>
      </w:r>
      <w:r>
        <w:rPr>
          <w:rFonts w:ascii="Times New Roman" w:hAnsi="Times New Roman" w:cs="Times New Roman"/>
          <w:color w:val="000000" w:themeColor="text1"/>
          <w:sz w:val="24"/>
        </w:rPr>
        <w:t>.</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lastRenderedPageBreak/>
        <w:t>Объекты образования:</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szCs w:val="24"/>
        </w:rPr>
        <w:t>бустройство входной группы для беспрепятственного доступа маломобильных групп населения по объекту</w:t>
      </w:r>
      <w:r>
        <w:rPr>
          <w:rFonts w:ascii="Times New Roman" w:hAnsi="Times New Roman" w:cs="Times New Roman"/>
          <w:color w:val="000000" w:themeColor="text1"/>
          <w:sz w:val="24"/>
          <w:szCs w:val="24"/>
        </w:rPr>
        <w:t xml:space="preserve"> «МБДОУ «ДС №3 «Ласточка» по проспекту </w:t>
      </w:r>
      <w:r w:rsidRPr="001B6910">
        <w:rPr>
          <w:rFonts w:ascii="Times New Roman" w:hAnsi="Times New Roman" w:cs="Times New Roman"/>
          <w:color w:val="000000" w:themeColor="text1"/>
          <w:sz w:val="24"/>
          <w:szCs w:val="24"/>
        </w:rPr>
        <w:t>Победы</w:t>
      </w:r>
      <w:r>
        <w:rPr>
          <w:rFonts w:ascii="Times New Roman" w:hAnsi="Times New Roman" w:cs="Times New Roman"/>
          <w:color w:val="000000" w:themeColor="text1"/>
          <w:sz w:val="24"/>
          <w:szCs w:val="24"/>
        </w:rPr>
        <w:t>, дом</w:t>
      </w:r>
      <w:r w:rsidRPr="001B6910">
        <w:rPr>
          <w:rFonts w:ascii="Times New Roman" w:hAnsi="Times New Roman" w:cs="Times New Roman"/>
          <w:color w:val="000000" w:themeColor="text1"/>
          <w:sz w:val="24"/>
          <w:szCs w:val="24"/>
        </w:rPr>
        <w:t xml:space="preserve"> 14/1</w:t>
      </w:r>
      <w:r>
        <w:rPr>
          <w:rFonts w:ascii="Times New Roman" w:hAnsi="Times New Roman" w:cs="Times New Roman"/>
          <w:color w:val="000000" w:themeColor="text1"/>
          <w:sz w:val="24"/>
          <w:szCs w:val="24"/>
        </w:rPr>
        <w:t>;</w:t>
      </w:r>
    </w:p>
    <w:p w:rsidR="00522531" w:rsidRPr="00073925" w:rsidRDefault="00522531" w:rsidP="00522531">
      <w:pPr>
        <w:spacing w:after="0" w:line="240" w:lineRule="auto"/>
        <w:ind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о</w:t>
      </w:r>
      <w:r w:rsidRPr="001B6910">
        <w:rPr>
          <w:rFonts w:ascii="Times New Roman" w:hAnsi="Times New Roman" w:cs="Times New Roman"/>
          <w:color w:val="000000" w:themeColor="text1"/>
          <w:sz w:val="24"/>
        </w:rPr>
        <w:t xml:space="preserve">бустройство входной группы для беспрепятственного доступа маломобильных групп </w:t>
      </w:r>
      <w:r w:rsidRPr="00073925">
        <w:rPr>
          <w:rFonts w:ascii="Times New Roman" w:hAnsi="Times New Roman" w:cs="Times New Roman"/>
          <w:color w:val="000000" w:themeColor="text1"/>
          <w:sz w:val="24"/>
        </w:rPr>
        <w:t>населения по объекту «МБДОУ «ДС «Морозко» по улице Заречной, дом 16/1.</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rPr>
      </w:pPr>
      <w:r w:rsidRPr="00073925">
        <w:rPr>
          <w:rFonts w:ascii="Times New Roman" w:hAnsi="Times New Roman" w:cs="Times New Roman"/>
          <w:color w:val="000000" w:themeColor="text1"/>
          <w:sz w:val="24"/>
        </w:rPr>
        <w:t>Жилые помещения:</w:t>
      </w:r>
    </w:p>
    <w:p w:rsidR="00522531" w:rsidRDefault="00522531" w:rsidP="00522531">
      <w:pPr>
        <w:spacing w:after="0" w:line="240" w:lineRule="auto"/>
        <w:ind w:firstLine="709"/>
        <w:contextualSpacing/>
        <w:jc w:val="both"/>
        <w:rPr>
          <w:rFonts w:ascii="Times New Roman" w:hAnsi="Times New Roman" w:cs="Times New Roman"/>
          <w:color w:val="000000" w:themeColor="text1"/>
          <w:sz w:val="24"/>
          <w:szCs w:val="24"/>
        </w:rPr>
      </w:pPr>
      <w:r w:rsidRPr="001B6910">
        <w:rPr>
          <w:rFonts w:ascii="Times New Roman" w:hAnsi="Times New Roman" w:cs="Times New Roman"/>
          <w:color w:val="000000" w:themeColor="text1"/>
          <w:sz w:val="24"/>
          <w:szCs w:val="24"/>
        </w:rPr>
        <w:t>Проведение комплекса мероприятий по адаптации объектов социальной инфраструктуры города, находящихся в муниципальной собственности, посредством сооружения пандусов</w:t>
      </w:r>
      <w:r>
        <w:rPr>
          <w:rFonts w:ascii="Times New Roman" w:hAnsi="Times New Roman" w:cs="Times New Roman"/>
          <w:color w:val="000000" w:themeColor="text1"/>
          <w:sz w:val="24"/>
          <w:szCs w:val="24"/>
        </w:rPr>
        <w:t>, поручней, входных групп, подъе</w:t>
      </w:r>
      <w:r w:rsidRPr="001B6910">
        <w:rPr>
          <w:rFonts w:ascii="Times New Roman" w:hAnsi="Times New Roman" w:cs="Times New Roman"/>
          <w:color w:val="000000" w:themeColor="text1"/>
          <w:sz w:val="24"/>
          <w:szCs w:val="24"/>
        </w:rPr>
        <w:t>мников (</w:t>
      </w:r>
      <w:r>
        <w:rPr>
          <w:rFonts w:ascii="Times New Roman" w:hAnsi="Times New Roman" w:cs="Times New Roman"/>
          <w:color w:val="000000" w:themeColor="text1"/>
          <w:sz w:val="24"/>
          <w:szCs w:val="24"/>
        </w:rPr>
        <w:t>при необходимости – подготовки проектно-сметной документации</w:t>
      </w:r>
      <w:r w:rsidRPr="001B6910">
        <w:rPr>
          <w:rFonts w:ascii="Times New Roman" w:hAnsi="Times New Roman" w:cs="Times New Roman"/>
          <w:color w:val="000000" w:themeColor="text1"/>
          <w:sz w:val="24"/>
          <w:szCs w:val="24"/>
        </w:rPr>
        <w:t>), в том числе повышение доступности жилых помещений.</w:t>
      </w:r>
    </w:p>
    <w:p w:rsidR="00522531" w:rsidRPr="001B6910" w:rsidRDefault="00522531" w:rsidP="00522531">
      <w:pPr>
        <w:spacing w:after="0" w:line="240" w:lineRule="auto"/>
        <w:ind w:firstLine="709"/>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Также осуществля</w:t>
      </w:r>
      <w:r w:rsidR="001617D8">
        <w:rPr>
          <w:rFonts w:ascii="Times New Roman" w:hAnsi="Times New Roman" w:cs="Times New Roman"/>
          <w:color w:val="000000" w:themeColor="text1"/>
          <w:sz w:val="24"/>
          <w:szCs w:val="24"/>
        </w:rPr>
        <w:t>лась</w:t>
      </w:r>
      <w:r>
        <w:rPr>
          <w:rFonts w:ascii="Times New Roman" w:hAnsi="Times New Roman" w:cs="Times New Roman"/>
          <w:color w:val="000000" w:themeColor="text1"/>
          <w:sz w:val="24"/>
          <w:szCs w:val="24"/>
        </w:rPr>
        <w:t xml:space="preserve"> разработка </w:t>
      </w:r>
      <w:r w:rsidRPr="001B6910">
        <w:rPr>
          <w:rFonts w:ascii="Times New Roman" w:hAnsi="Times New Roman" w:cs="Times New Roman"/>
          <w:color w:val="000000" w:themeColor="text1"/>
          <w:sz w:val="24"/>
        </w:rPr>
        <w:t>проектной документации</w:t>
      </w:r>
      <w:r w:rsidRPr="001B6910">
        <w:rPr>
          <w:rFonts w:ascii="Times New Roman" w:hAnsi="Times New Roman" w:cs="Times New Roman"/>
          <w:color w:val="000000" w:themeColor="text1"/>
          <w:sz w:val="24"/>
          <w:szCs w:val="24"/>
        </w:rPr>
        <w:t xml:space="preserve"> для беспрепятственного доступа маломобильных групп населения в администрат</w:t>
      </w:r>
      <w:r>
        <w:rPr>
          <w:rFonts w:ascii="Times New Roman" w:hAnsi="Times New Roman" w:cs="Times New Roman"/>
          <w:color w:val="000000" w:themeColor="text1"/>
          <w:sz w:val="24"/>
          <w:szCs w:val="24"/>
        </w:rPr>
        <w:t xml:space="preserve">ивное здание по улице Садовая, дом 7 и </w:t>
      </w:r>
      <w:r w:rsidRPr="001B6910">
        <w:rPr>
          <w:rFonts w:ascii="Times New Roman" w:hAnsi="Times New Roman" w:cs="Times New Roman"/>
          <w:color w:val="000000" w:themeColor="text1"/>
          <w:sz w:val="24"/>
        </w:rPr>
        <w:t>проектной документации по обустройству туалетной комнаты для маломобильны</w:t>
      </w:r>
      <w:r>
        <w:rPr>
          <w:rFonts w:ascii="Times New Roman" w:hAnsi="Times New Roman" w:cs="Times New Roman"/>
          <w:color w:val="000000" w:themeColor="text1"/>
          <w:sz w:val="24"/>
        </w:rPr>
        <w:t>х групп населения в помещении Дома культуры</w:t>
      </w:r>
      <w:r w:rsidRPr="001B6910">
        <w:rPr>
          <w:rFonts w:ascii="Times New Roman" w:hAnsi="Times New Roman" w:cs="Times New Roman"/>
          <w:color w:val="000000" w:themeColor="text1"/>
          <w:sz w:val="24"/>
        </w:rPr>
        <w:t xml:space="preserve"> «Сибирь» </w:t>
      </w:r>
      <w:r>
        <w:rPr>
          <w:rFonts w:ascii="Times New Roman" w:hAnsi="Times New Roman" w:cs="Times New Roman"/>
          <w:color w:val="000000" w:themeColor="text1"/>
          <w:sz w:val="24"/>
        </w:rPr>
        <w:t xml:space="preserve">поселка городского типа </w:t>
      </w:r>
      <w:r w:rsidRPr="001B6910">
        <w:rPr>
          <w:rFonts w:ascii="Times New Roman" w:hAnsi="Times New Roman" w:cs="Times New Roman"/>
          <w:color w:val="000000" w:themeColor="text1"/>
          <w:sz w:val="24"/>
        </w:rPr>
        <w:t>Высокий.</w:t>
      </w:r>
    </w:p>
    <w:p w:rsidR="00522531" w:rsidRDefault="00522531" w:rsidP="00522531">
      <w:pPr>
        <w:pStyle w:val="ConsPlusCell"/>
        <w:widowControl/>
        <w:shd w:val="clear" w:color="auto" w:fill="FFFFFF"/>
        <w:tabs>
          <w:tab w:val="left" w:pos="993"/>
        </w:tabs>
        <w:ind w:firstLine="709"/>
        <w:jc w:val="both"/>
        <w:rPr>
          <w:sz w:val="24"/>
          <w:szCs w:val="24"/>
        </w:rPr>
      </w:pPr>
      <w:r w:rsidRPr="00050071">
        <w:rPr>
          <w:color w:val="000000" w:themeColor="text1"/>
          <w:sz w:val="24"/>
          <w:szCs w:val="24"/>
        </w:rPr>
        <w:t xml:space="preserve">В </w:t>
      </w:r>
      <w:r w:rsidRPr="00050071">
        <w:rPr>
          <w:rFonts w:eastAsia="Calibri"/>
          <w:color w:val="000000" w:themeColor="text1"/>
          <w:sz w:val="24"/>
          <w:szCs w:val="24"/>
        </w:rPr>
        <w:t xml:space="preserve">рамках </w:t>
      </w:r>
      <w:r w:rsidRPr="00050071">
        <w:rPr>
          <w:color w:val="000000" w:themeColor="text1"/>
          <w:sz w:val="24"/>
          <w:szCs w:val="24"/>
        </w:rPr>
        <w:t>реализации</w:t>
      </w:r>
      <w:r w:rsidRPr="00050071">
        <w:rPr>
          <w:rFonts w:eastAsia="Calibri"/>
          <w:color w:val="000000" w:themeColor="text1"/>
          <w:sz w:val="24"/>
          <w:szCs w:val="24"/>
        </w:rPr>
        <w:t xml:space="preserve"> муниципальной программы </w:t>
      </w:r>
      <w:r w:rsidRPr="00050071">
        <w:rPr>
          <w:color w:val="000000" w:themeColor="text1"/>
          <w:sz w:val="24"/>
          <w:szCs w:val="24"/>
        </w:rPr>
        <w:t>«Обеспечение доступным и комфортным жильем жителей городского округа город Мегион в 2014-2020 годах» выплачено 4 субсидий ветеранам, инвалидам, семьям, имеющим детей инвалидов. Проводилось администрирование по постановке на учет отдельных категорий граждан</w:t>
      </w:r>
      <w:r w:rsidR="001617D8">
        <w:rPr>
          <w:color w:val="000000" w:themeColor="text1"/>
          <w:sz w:val="24"/>
          <w:szCs w:val="24"/>
        </w:rPr>
        <w:t>.</w:t>
      </w:r>
      <w:r w:rsidRPr="00050071">
        <w:rPr>
          <w:color w:val="000000" w:themeColor="text1"/>
          <w:sz w:val="24"/>
          <w:szCs w:val="24"/>
        </w:rPr>
        <w:t xml:space="preserve"> Сократилось количество аварийного и непригодного жилья на территории городского округа город Мегион, признанного аварийным и непригодным по состоянию на 31.12.2015. Завершено расселение 16 жилых домов в жилые помещения, приобретенные в </w:t>
      </w:r>
      <w:r>
        <w:rPr>
          <w:sz w:val="24"/>
          <w:szCs w:val="24"/>
        </w:rPr>
        <w:t>мун</w:t>
      </w:r>
      <w:r w:rsidR="001617D8">
        <w:rPr>
          <w:sz w:val="24"/>
          <w:szCs w:val="24"/>
        </w:rPr>
        <w:t>иципальную собственность в 2016</w:t>
      </w:r>
      <w:r>
        <w:rPr>
          <w:sz w:val="24"/>
          <w:szCs w:val="24"/>
        </w:rPr>
        <w:t xml:space="preserve">-2018 </w:t>
      </w:r>
      <w:proofErr w:type="gramStart"/>
      <w:r>
        <w:rPr>
          <w:sz w:val="24"/>
          <w:szCs w:val="24"/>
        </w:rPr>
        <w:t>годах</w:t>
      </w:r>
      <w:proofErr w:type="gramEnd"/>
      <w:r>
        <w:rPr>
          <w:sz w:val="24"/>
          <w:szCs w:val="24"/>
        </w:rPr>
        <w:t>.</w:t>
      </w:r>
      <w:r w:rsidRPr="00050071">
        <w:rPr>
          <w:sz w:val="24"/>
          <w:szCs w:val="24"/>
        </w:rPr>
        <w:t xml:space="preserve"> </w:t>
      </w:r>
      <w:r>
        <w:rPr>
          <w:sz w:val="24"/>
          <w:szCs w:val="24"/>
        </w:rPr>
        <w:t xml:space="preserve"> Сократился балочный фонд на 129 строений, приспособленных для проживания.</w:t>
      </w:r>
    </w:p>
    <w:p w:rsidR="00522531" w:rsidRPr="00E25E04" w:rsidRDefault="00522531" w:rsidP="0052253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25E04">
        <w:rPr>
          <w:rFonts w:ascii="Times New Roman" w:hAnsi="Times New Roman" w:cs="Times New Roman"/>
          <w:sz w:val="24"/>
          <w:szCs w:val="24"/>
        </w:rPr>
        <w:t xml:space="preserve">ля расселения аварийного жилищного фонда и обеспечения жилыми помещениями граждан состоящих на учете в качестве нуждающихся в </w:t>
      </w:r>
      <w:proofErr w:type="gramStart"/>
      <w:r w:rsidRPr="00E25E04">
        <w:rPr>
          <w:rFonts w:ascii="Times New Roman" w:hAnsi="Times New Roman" w:cs="Times New Roman"/>
          <w:sz w:val="24"/>
          <w:szCs w:val="24"/>
        </w:rPr>
        <w:t>жилых помещениях, предоставляемых по договорам социального найма в 2018 году приобретено</w:t>
      </w:r>
      <w:proofErr w:type="gramEnd"/>
      <w:r w:rsidRPr="00E25E04">
        <w:rPr>
          <w:rFonts w:ascii="Times New Roman" w:hAnsi="Times New Roman" w:cs="Times New Roman"/>
          <w:sz w:val="24"/>
          <w:szCs w:val="24"/>
        </w:rPr>
        <w:t xml:space="preserve"> 90 жилых помещений, общей площадью </w:t>
      </w:r>
      <w:r w:rsidRPr="00750C63">
        <w:rPr>
          <w:rFonts w:ascii="Times New Roman" w:hAnsi="Times New Roman" w:cs="Times New Roman"/>
          <w:sz w:val="24"/>
          <w:szCs w:val="24"/>
        </w:rPr>
        <w:t>4 560,4 кв.</w:t>
      </w:r>
      <w:r>
        <w:rPr>
          <w:rFonts w:ascii="Times New Roman" w:hAnsi="Times New Roman" w:cs="Times New Roman"/>
          <w:sz w:val="24"/>
          <w:szCs w:val="24"/>
        </w:rPr>
        <w:t xml:space="preserve"> м</w:t>
      </w:r>
      <w:r w:rsidRPr="00E25E04">
        <w:rPr>
          <w:rFonts w:ascii="Times New Roman" w:hAnsi="Times New Roman" w:cs="Times New Roman"/>
          <w:sz w:val="24"/>
          <w:szCs w:val="24"/>
        </w:rPr>
        <w:t>.</w:t>
      </w:r>
    </w:p>
    <w:p w:rsidR="00522531" w:rsidRDefault="00522531" w:rsidP="00522531">
      <w:pPr>
        <w:pStyle w:val="ConsPlusCell"/>
        <w:widowControl/>
        <w:shd w:val="clear" w:color="auto" w:fill="FFFFFF"/>
        <w:tabs>
          <w:tab w:val="left" w:pos="993"/>
        </w:tabs>
        <w:ind w:firstLine="709"/>
        <w:jc w:val="both"/>
        <w:rPr>
          <w:sz w:val="24"/>
          <w:szCs w:val="24"/>
        </w:rPr>
      </w:pPr>
      <w:r>
        <w:rPr>
          <w:sz w:val="24"/>
          <w:szCs w:val="24"/>
        </w:rPr>
        <w:t xml:space="preserve">Реализация программных мероприятий </w:t>
      </w:r>
      <w:r w:rsidR="001617D8">
        <w:rPr>
          <w:sz w:val="24"/>
          <w:szCs w:val="24"/>
        </w:rPr>
        <w:t xml:space="preserve">также </w:t>
      </w:r>
      <w:r>
        <w:rPr>
          <w:sz w:val="24"/>
          <w:szCs w:val="24"/>
        </w:rPr>
        <w:t xml:space="preserve">позволила выполнить работы по </w:t>
      </w:r>
      <w:r w:rsidRPr="005359F1">
        <w:rPr>
          <w:sz w:val="24"/>
          <w:szCs w:val="24"/>
        </w:rPr>
        <w:t xml:space="preserve">увеличению объемов строительства инженерных сетей (протяженность трассы) «Участок тепловых сетей 2д800мм от УТ-4 до ул. 50 лет Октября с переходом </w:t>
      </w:r>
      <w:proofErr w:type="spellStart"/>
      <w:r w:rsidRPr="005359F1">
        <w:rPr>
          <w:sz w:val="24"/>
          <w:szCs w:val="24"/>
        </w:rPr>
        <w:t>ул</w:t>
      </w:r>
      <w:proofErr w:type="gramStart"/>
      <w:r w:rsidRPr="005359F1">
        <w:rPr>
          <w:sz w:val="24"/>
          <w:szCs w:val="24"/>
        </w:rPr>
        <w:t>.З</w:t>
      </w:r>
      <w:proofErr w:type="gramEnd"/>
      <w:r w:rsidRPr="005359F1">
        <w:rPr>
          <w:sz w:val="24"/>
          <w:szCs w:val="24"/>
        </w:rPr>
        <w:t>аречная</w:t>
      </w:r>
      <w:proofErr w:type="spellEnd"/>
      <w:r w:rsidRPr="005359F1">
        <w:rPr>
          <w:sz w:val="24"/>
          <w:szCs w:val="24"/>
        </w:rPr>
        <w:t>» до</w:t>
      </w:r>
      <w:r>
        <w:rPr>
          <w:sz w:val="24"/>
          <w:szCs w:val="24"/>
        </w:rPr>
        <w:t xml:space="preserve"> 994 метров.</w:t>
      </w:r>
    </w:p>
    <w:p w:rsidR="00522531" w:rsidRPr="00E96109" w:rsidRDefault="00522531" w:rsidP="00522531">
      <w:pPr>
        <w:pStyle w:val="ConsPlusCell"/>
        <w:widowControl/>
        <w:shd w:val="clear" w:color="auto" w:fill="FFFFFF"/>
        <w:tabs>
          <w:tab w:val="left" w:pos="993"/>
        </w:tabs>
        <w:ind w:firstLine="709"/>
        <w:jc w:val="both"/>
        <w:rPr>
          <w:sz w:val="24"/>
          <w:szCs w:val="24"/>
        </w:rPr>
      </w:pPr>
      <w:r>
        <w:rPr>
          <w:rFonts w:eastAsia="SimSun"/>
          <w:kern w:val="3"/>
          <w:sz w:val="24"/>
          <w:szCs w:val="24"/>
        </w:rPr>
        <w:t xml:space="preserve">С целью создания наемного дома социального использования, реализация программных мероприятий по подпрограмме «Создание наемных домов социального использования на территории городского округа город Мегион» позволила приобрести 56 жилых помещений. Планируемый срок завершения процедуры формирования и предоставления помещений в наемном </w:t>
      </w:r>
      <w:proofErr w:type="gramStart"/>
      <w:r>
        <w:rPr>
          <w:rFonts w:eastAsia="SimSun"/>
          <w:kern w:val="3"/>
          <w:sz w:val="24"/>
          <w:szCs w:val="24"/>
        </w:rPr>
        <w:t>доме</w:t>
      </w:r>
      <w:proofErr w:type="gramEnd"/>
      <w:r>
        <w:rPr>
          <w:rFonts w:eastAsia="SimSun"/>
          <w:kern w:val="3"/>
          <w:sz w:val="24"/>
          <w:szCs w:val="24"/>
        </w:rPr>
        <w:t xml:space="preserve"> социального использования 1 квартал 2019 года.</w:t>
      </w:r>
    </w:p>
    <w:p w:rsidR="00522531" w:rsidRPr="004D4762" w:rsidRDefault="00522531" w:rsidP="005225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4D4762">
        <w:rPr>
          <w:rFonts w:ascii="Times New Roman" w:eastAsia="Times New Roman" w:hAnsi="Times New Roman" w:cs="Times New Roman"/>
          <w:color w:val="000000" w:themeColor="text1"/>
          <w:sz w:val="24"/>
          <w:szCs w:val="24"/>
          <w:lang w:eastAsia="ru-RU"/>
        </w:rPr>
        <w:t>По итогам 2018 года на территории городского округа город Мегион введено 47 объектов жилого и нежилого назначения, из них 32 зданий жилого назначения.</w:t>
      </w:r>
    </w:p>
    <w:p w:rsidR="00522531" w:rsidRPr="004D4762" w:rsidRDefault="00522531" w:rsidP="00522531">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D4762">
        <w:rPr>
          <w:rFonts w:ascii="Times New Roman" w:eastAsia="Times New Roman" w:hAnsi="Times New Roman" w:cs="Times New Roman"/>
          <w:color w:val="000000" w:themeColor="text1"/>
          <w:sz w:val="24"/>
          <w:szCs w:val="24"/>
          <w:lang w:eastAsia="ru-RU"/>
        </w:rPr>
        <w:t xml:space="preserve">В 2018 году площадь введенного жилья в городе составила 7,204 </w:t>
      </w:r>
      <w:proofErr w:type="spellStart"/>
      <w:r w:rsidRPr="004D4762">
        <w:rPr>
          <w:rFonts w:ascii="Times New Roman" w:eastAsia="Times New Roman" w:hAnsi="Times New Roman" w:cs="Times New Roman"/>
          <w:color w:val="000000" w:themeColor="text1"/>
          <w:sz w:val="24"/>
          <w:szCs w:val="24"/>
          <w:lang w:eastAsia="ru-RU"/>
        </w:rPr>
        <w:t>тыс.кв.м</w:t>
      </w:r>
      <w:proofErr w:type="spellEnd"/>
      <w:r w:rsidRPr="004D4762">
        <w:rPr>
          <w:rFonts w:ascii="Times New Roman" w:eastAsia="Times New Roman" w:hAnsi="Times New Roman" w:cs="Times New Roman"/>
          <w:color w:val="000000" w:themeColor="text1"/>
          <w:sz w:val="24"/>
          <w:szCs w:val="24"/>
          <w:lang w:eastAsia="ru-RU"/>
        </w:rPr>
        <w:t xml:space="preserve">. </w:t>
      </w:r>
    </w:p>
    <w:p w:rsidR="00522531" w:rsidRPr="004D4762" w:rsidRDefault="00522531" w:rsidP="00522531">
      <w:pPr>
        <w:spacing w:after="0" w:line="240" w:lineRule="auto"/>
        <w:ind w:firstLine="720"/>
        <w:jc w:val="center"/>
        <w:rPr>
          <w:rFonts w:ascii="Times New Roman" w:eastAsia="Times New Roman" w:hAnsi="Times New Roman" w:cs="Times New Roman"/>
          <w:color w:val="000000" w:themeColor="text1"/>
          <w:sz w:val="24"/>
          <w:szCs w:val="24"/>
          <w:lang w:eastAsia="ru-RU"/>
        </w:rPr>
      </w:pPr>
    </w:p>
    <w:p w:rsidR="00522531" w:rsidRPr="004D4762" w:rsidRDefault="00522531" w:rsidP="00522531">
      <w:pPr>
        <w:spacing w:after="0" w:line="240" w:lineRule="auto"/>
        <w:ind w:firstLine="720"/>
        <w:jc w:val="center"/>
        <w:rPr>
          <w:rFonts w:ascii="Times New Roman" w:eastAsia="Times New Roman" w:hAnsi="Times New Roman" w:cs="Times New Roman"/>
          <w:color w:val="000000" w:themeColor="text1"/>
          <w:sz w:val="24"/>
          <w:szCs w:val="24"/>
          <w:lang w:eastAsia="ru-RU"/>
        </w:rPr>
      </w:pPr>
      <w:r w:rsidRPr="004D4762">
        <w:rPr>
          <w:rFonts w:ascii="Times New Roman" w:eastAsia="Times New Roman" w:hAnsi="Times New Roman" w:cs="Times New Roman"/>
          <w:color w:val="000000" w:themeColor="text1"/>
          <w:sz w:val="24"/>
          <w:szCs w:val="24"/>
          <w:lang w:eastAsia="ru-RU"/>
        </w:rPr>
        <w:t>Ввод жилых домов в 201</w:t>
      </w:r>
      <w:r>
        <w:rPr>
          <w:rFonts w:ascii="Times New Roman" w:eastAsia="Times New Roman" w:hAnsi="Times New Roman" w:cs="Times New Roman"/>
          <w:color w:val="000000" w:themeColor="text1"/>
          <w:sz w:val="24"/>
          <w:szCs w:val="24"/>
          <w:lang w:eastAsia="ru-RU"/>
        </w:rPr>
        <w:t>8</w:t>
      </w:r>
      <w:r w:rsidRPr="004D4762">
        <w:rPr>
          <w:rFonts w:ascii="Times New Roman" w:eastAsia="Times New Roman" w:hAnsi="Times New Roman" w:cs="Times New Roman"/>
          <w:color w:val="000000" w:themeColor="text1"/>
          <w:sz w:val="24"/>
          <w:szCs w:val="24"/>
          <w:lang w:eastAsia="ru-RU"/>
        </w:rPr>
        <w:t xml:space="preserve"> году</w:t>
      </w:r>
    </w:p>
    <w:p w:rsidR="00522531" w:rsidRPr="001C3DB2" w:rsidRDefault="00522531" w:rsidP="00522531">
      <w:pPr>
        <w:spacing w:after="0" w:line="240" w:lineRule="auto"/>
        <w:ind w:firstLine="720"/>
        <w:jc w:val="center"/>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843"/>
        <w:gridCol w:w="1276"/>
        <w:gridCol w:w="1350"/>
      </w:tblGrid>
      <w:tr w:rsidR="00522531" w:rsidRPr="001C3DB2" w:rsidTr="00495291">
        <w:trPr>
          <w:trHeight w:val="102"/>
          <w:tblHeader/>
        </w:trPr>
        <w:tc>
          <w:tcPr>
            <w:tcW w:w="5211"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120" w:line="240" w:lineRule="auto"/>
              <w:ind w:left="158"/>
              <w:jc w:val="center"/>
              <w:rPr>
                <w:rFonts w:ascii="Times New Roman" w:eastAsia="Times New Roman" w:hAnsi="Times New Roman" w:cs="Times New Roman"/>
                <w:color w:val="000000" w:themeColor="text1"/>
                <w:sz w:val="20"/>
                <w:szCs w:val="20"/>
                <w:lang w:eastAsia="ru-RU"/>
              </w:rPr>
            </w:pPr>
            <w:r w:rsidRPr="001C3DB2">
              <w:rPr>
                <w:rFonts w:ascii="Times New Roman" w:eastAsia="Times New Roman" w:hAnsi="Times New Roman" w:cs="Times New Roman"/>
                <w:color w:val="000000" w:themeColor="text1"/>
                <w:sz w:val="20"/>
                <w:szCs w:val="20"/>
                <w:lang w:eastAsia="ru-RU"/>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120" w:line="240" w:lineRule="auto"/>
              <w:ind w:firstLine="4"/>
              <w:jc w:val="center"/>
              <w:rPr>
                <w:rFonts w:ascii="Times New Roman" w:eastAsia="Times New Roman" w:hAnsi="Times New Roman" w:cs="Times New Roman"/>
                <w:color w:val="000000" w:themeColor="text1"/>
                <w:sz w:val="20"/>
                <w:szCs w:val="20"/>
                <w:lang w:eastAsia="ru-RU"/>
              </w:rPr>
            </w:pPr>
            <w:r w:rsidRPr="001C3DB2">
              <w:rPr>
                <w:rFonts w:ascii="Times New Roman" w:eastAsia="Times New Roman" w:hAnsi="Times New Roman" w:cs="Times New Roman"/>
                <w:color w:val="000000" w:themeColor="text1"/>
                <w:sz w:val="20"/>
                <w:szCs w:val="20"/>
                <w:lang w:eastAsia="ru-RU"/>
              </w:rPr>
              <w:t>Адрес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120" w:line="240" w:lineRule="auto"/>
              <w:ind w:firstLine="4"/>
              <w:jc w:val="center"/>
              <w:rPr>
                <w:rFonts w:ascii="Times New Roman" w:eastAsia="Times New Roman" w:hAnsi="Times New Roman" w:cs="Times New Roman"/>
                <w:color w:val="000000" w:themeColor="text1"/>
                <w:sz w:val="20"/>
                <w:szCs w:val="20"/>
                <w:lang w:eastAsia="ru-RU"/>
              </w:rPr>
            </w:pPr>
            <w:r w:rsidRPr="001C3DB2">
              <w:rPr>
                <w:rFonts w:ascii="Times New Roman" w:eastAsia="Times New Roman" w:hAnsi="Times New Roman" w:cs="Times New Roman"/>
                <w:color w:val="000000" w:themeColor="text1"/>
                <w:sz w:val="20"/>
                <w:szCs w:val="20"/>
                <w:lang w:eastAsia="ru-RU"/>
              </w:rPr>
              <w:t>Количество квартир</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120" w:line="240" w:lineRule="auto"/>
              <w:ind w:firstLine="4"/>
              <w:jc w:val="center"/>
              <w:rPr>
                <w:rFonts w:ascii="Times New Roman" w:eastAsia="Times New Roman" w:hAnsi="Times New Roman" w:cs="Times New Roman"/>
                <w:color w:val="000000" w:themeColor="text1"/>
                <w:sz w:val="20"/>
                <w:szCs w:val="20"/>
                <w:lang w:eastAsia="ru-RU"/>
              </w:rPr>
            </w:pPr>
            <w:r w:rsidRPr="001C3DB2">
              <w:rPr>
                <w:rFonts w:ascii="Times New Roman" w:eastAsia="Times New Roman" w:hAnsi="Times New Roman" w:cs="Times New Roman"/>
                <w:color w:val="000000" w:themeColor="text1"/>
                <w:sz w:val="20"/>
                <w:szCs w:val="20"/>
                <w:lang w:eastAsia="ru-RU"/>
              </w:rPr>
              <w:t xml:space="preserve">Площадь, </w:t>
            </w:r>
            <w:proofErr w:type="spellStart"/>
            <w:r w:rsidRPr="001C3DB2">
              <w:rPr>
                <w:rFonts w:ascii="Times New Roman" w:eastAsia="Times New Roman" w:hAnsi="Times New Roman" w:cs="Times New Roman"/>
                <w:color w:val="000000" w:themeColor="text1"/>
                <w:sz w:val="20"/>
                <w:szCs w:val="20"/>
                <w:lang w:eastAsia="ru-RU"/>
              </w:rPr>
              <w:t>кв</w:t>
            </w:r>
            <w:proofErr w:type="gramStart"/>
            <w:r w:rsidRPr="001C3DB2">
              <w:rPr>
                <w:rFonts w:ascii="Times New Roman" w:eastAsia="Times New Roman" w:hAnsi="Times New Roman" w:cs="Times New Roman"/>
                <w:color w:val="000000" w:themeColor="text1"/>
                <w:sz w:val="20"/>
                <w:szCs w:val="20"/>
                <w:lang w:eastAsia="ru-RU"/>
              </w:rPr>
              <w:t>.м</w:t>
            </w:r>
            <w:proofErr w:type="spellEnd"/>
            <w:proofErr w:type="gramEnd"/>
          </w:p>
        </w:tc>
      </w:tr>
      <w:tr w:rsidR="00522531" w:rsidRPr="001C3DB2" w:rsidTr="00495291">
        <w:trPr>
          <w:trHeight w:val="190"/>
        </w:trPr>
        <w:tc>
          <w:tcPr>
            <w:tcW w:w="5211"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Многоквартирный жилой дом с общественными помещениями на первом этаже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1C3DB2">
              <w:rPr>
                <w:rFonts w:ascii="Times New Roman" w:eastAsia="Times New Roman" w:hAnsi="Times New Roman" w:cs="Times New Roman"/>
                <w:color w:val="000000" w:themeColor="text1"/>
                <w:sz w:val="24"/>
                <w:szCs w:val="24"/>
                <w:lang w:eastAsia="ru-RU"/>
              </w:rPr>
              <w:t>пгт</w:t>
            </w:r>
            <w:proofErr w:type="gramStart"/>
            <w:r w:rsidRPr="001C3DB2">
              <w:rPr>
                <w:rFonts w:ascii="Times New Roman" w:eastAsia="Times New Roman" w:hAnsi="Times New Roman" w:cs="Times New Roman"/>
                <w:color w:val="000000" w:themeColor="text1"/>
                <w:sz w:val="24"/>
                <w:szCs w:val="24"/>
                <w:lang w:eastAsia="ru-RU"/>
              </w:rPr>
              <w:t>.В</w:t>
            </w:r>
            <w:proofErr w:type="gramEnd"/>
            <w:r w:rsidRPr="001C3DB2">
              <w:rPr>
                <w:rFonts w:ascii="Times New Roman" w:eastAsia="Times New Roman" w:hAnsi="Times New Roman" w:cs="Times New Roman"/>
                <w:color w:val="000000" w:themeColor="text1"/>
                <w:sz w:val="24"/>
                <w:szCs w:val="24"/>
                <w:lang w:eastAsia="ru-RU"/>
              </w:rPr>
              <w:t>ысокий</w:t>
            </w:r>
            <w:proofErr w:type="spellEnd"/>
            <w:r w:rsidRPr="001C3DB2">
              <w:rPr>
                <w:rFonts w:ascii="Times New Roman" w:eastAsia="Times New Roman" w:hAnsi="Times New Roman" w:cs="Times New Roman"/>
                <w:color w:val="000000" w:themeColor="text1"/>
                <w:sz w:val="24"/>
                <w:szCs w:val="24"/>
                <w:lang w:eastAsia="ru-RU"/>
              </w:rPr>
              <w:t xml:space="preserve">, </w:t>
            </w:r>
            <w:proofErr w:type="spellStart"/>
            <w:r w:rsidRPr="001C3DB2">
              <w:rPr>
                <w:rFonts w:ascii="Times New Roman" w:eastAsia="Times New Roman" w:hAnsi="Times New Roman" w:cs="Times New Roman"/>
                <w:color w:val="000000" w:themeColor="text1"/>
                <w:sz w:val="24"/>
                <w:szCs w:val="24"/>
                <w:lang w:eastAsia="ru-RU"/>
              </w:rPr>
              <w:t>ул.Центральная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56</w:t>
            </w:r>
          </w:p>
        </w:tc>
        <w:tc>
          <w:tcPr>
            <w:tcW w:w="1350" w:type="dxa"/>
            <w:tcBorders>
              <w:top w:val="single" w:sz="4" w:space="0" w:color="auto"/>
              <w:left w:val="single" w:sz="4" w:space="0" w:color="auto"/>
              <w:bottom w:val="single" w:sz="4" w:space="0" w:color="auto"/>
              <w:right w:val="single" w:sz="4" w:space="0" w:color="auto"/>
            </w:tcBorders>
            <w:vAlign w:val="center"/>
          </w:tcPr>
          <w:p w:rsidR="00522531" w:rsidRPr="001C3DB2"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2865,3</w:t>
            </w:r>
          </w:p>
        </w:tc>
      </w:tr>
      <w:tr w:rsidR="00522531" w:rsidRPr="001C3DB2" w:rsidTr="00495291">
        <w:trPr>
          <w:trHeight w:val="79"/>
        </w:trPr>
        <w:tc>
          <w:tcPr>
            <w:tcW w:w="5211"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Индивидуальные дома, построенные юридическими лицами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ind w:firstLine="4"/>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vAlign w:val="center"/>
          </w:tcPr>
          <w:p w:rsidR="00522531" w:rsidRPr="001C3DB2" w:rsidRDefault="00522531" w:rsidP="00522531">
            <w:pPr>
              <w:spacing w:after="0" w:line="240" w:lineRule="auto"/>
              <w:ind w:firstLine="4"/>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234,7</w:t>
            </w:r>
          </w:p>
        </w:tc>
      </w:tr>
      <w:tr w:rsidR="00522531" w:rsidRPr="001C3DB2" w:rsidTr="00495291">
        <w:trPr>
          <w:trHeight w:val="79"/>
        </w:trPr>
        <w:tc>
          <w:tcPr>
            <w:tcW w:w="5211"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Индивидуальные жилые дома, построенные населением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ind w:firstLine="4"/>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30</w:t>
            </w:r>
          </w:p>
        </w:tc>
        <w:tc>
          <w:tcPr>
            <w:tcW w:w="1350" w:type="dxa"/>
            <w:tcBorders>
              <w:top w:val="single" w:sz="4" w:space="0" w:color="auto"/>
              <w:left w:val="single" w:sz="4" w:space="0" w:color="auto"/>
              <w:bottom w:val="single" w:sz="4" w:space="0" w:color="auto"/>
              <w:right w:val="single" w:sz="4" w:space="0" w:color="auto"/>
            </w:tcBorders>
            <w:vAlign w:val="center"/>
          </w:tcPr>
          <w:p w:rsidR="00522531" w:rsidRPr="001C3DB2" w:rsidRDefault="00522531" w:rsidP="00522531">
            <w:pPr>
              <w:spacing w:after="0" w:line="240" w:lineRule="auto"/>
              <w:ind w:firstLine="4"/>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4104,0</w:t>
            </w:r>
          </w:p>
        </w:tc>
      </w:tr>
      <w:tr w:rsidR="00522531" w:rsidRPr="001C3DB2" w:rsidTr="00495291">
        <w:trPr>
          <w:trHeight w:val="217"/>
        </w:trPr>
        <w:tc>
          <w:tcPr>
            <w:tcW w:w="5211"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ind w:firstLine="4"/>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87</w:t>
            </w:r>
          </w:p>
        </w:tc>
        <w:tc>
          <w:tcPr>
            <w:tcW w:w="1350" w:type="dxa"/>
            <w:tcBorders>
              <w:top w:val="single" w:sz="4" w:space="0" w:color="auto"/>
              <w:left w:val="single" w:sz="4" w:space="0" w:color="auto"/>
              <w:bottom w:val="single" w:sz="4" w:space="0" w:color="auto"/>
              <w:right w:val="single" w:sz="4" w:space="0" w:color="auto"/>
            </w:tcBorders>
            <w:vAlign w:val="center"/>
            <w:hideMark/>
          </w:tcPr>
          <w:p w:rsidR="00522531" w:rsidRPr="001C3DB2" w:rsidRDefault="00522531" w:rsidP="00522531">
            <w:pPr>
              <w:spacing w:after="0" w:line="240" w:lineRule="auto"/>
              <w:ind w:firstLine="4"/>
              <w:jc w:val="center"/>
              <w:rPr>
                <w:rFonts w:ascii="Times New Roman" w:eastAsia="Times New Roman" w:hAnsi="Times New Roman" w:cs="Times New Roman"/>
                <w:color w:val="000000" w:themeColor="text1"/>
                <w:sz w:val="24"/>
                <w:szCs w:val="24"/>
                <w:lang w:eastAsia="ru-RU"/>
              </w:rPr>
            </w:pPr>
            <w:r w:rsidRPr="001C3DB2">
              <w:rPr>
                <w:rFonts w:ascii="Times New Roman" w:eastAsia="Times New Roman" w:hAnsi="Times New Roman" w:cs="Times New Roman"/>
                <w:color w:val="000000" w:themeColor="text1"/>
                <w:sz w:val="24"/>
                <w:szCs w:val="24"/>
                <w:lang w:eastAsia="ru-RU"/>
              </w:rPr>
              <w:t>7 204,0</w:t>
            </w:r>
          </w:p>
        </w:tc>
      </w:tr>
    </w:tbl>
    <w:p w:rsidR="005A2708" w:rsidRPr="00522531" w:rsidRDefault="005A2708" w:rsidP="00522531">
      <w:pPr>
        <w:spacing w:after="0" w:line="256" w:lineRule="auto"/>
        <w:ind w:firstLine="708"/>
        <w:rPr>
          <w:rFonts w:ascii="Times New Roman" w:eastAsia="Calibri Light" w:hAnsi="Times New Roman" w:cs="Times New Roman"/>
          <w:color w:val="000000" w:themeColor="text1"/>
          <w:sz w:val="24"/>
          <w:szCs w:val="24"/>
        </w:rPr>
      </w:pPr>
      <w:r w:rsidRPr="00522531">
        <w:rPr>
          <w:rFonts w:ascii="Times New Roman" w:eastAsia="Calibri Light" w:hAnsi="Times New Roman" w:cs="Times New Roman"/>
          <w:color w:val="000000" w:themeColor="text1"/>
          <w:sz w:val="24"/>
          <w:szCs w:val="24"/>
        </w:rPr>
        <w:lastRenderedPageBreak/>
        <w:t>МАЛОЕ ПРЕДПРИНИМАТЕЛЬСТВО</w:t>
      </w:r>
    </w:p>
    <w:p w:rsidR="00606F09" w:rsidRPr="00522531" w:rsidRDefault="00606F09" w:rsidP="00522531">
      <w:pPr>
        <w:spacing w:after="0" w:line="240" w:lineRule="auto"/>
        <w:ind w:right="200" w:firstLine="709"/>
        <w:jc w:val="both"/>
        <w:rPr>
          <w:rFonts w:ascii="Times New Roman" w:eastAsia="Times New Roman" w:hAnsi="Times New Roman" w:cs="Times New Roman"/>
          <w:color w:val="000000" w:themeColor="text1"/>
          <w:sz w:val="24"/>
          <w:szCs w:val="24"/>
          <w:lang w:eastAsia="ru-RU"/>
        </w:rPr>
      </w:pPr>
      <w:bookmarkStart w:id="0" w:name="top"/>
    </w:p>
    <w:p w:rsidR="00522531" w:rsidRPr="00DE2526" w:rsidRDefault="00522531" w:rsidP="0052253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Малый бизнес продолжает развиваться и вносить весомый вклад в </w:t>
      </w:r>
      <w:r w:rsidRPr="00DE2526">
        <w:rPr>
          <w:rFonts w:ascii="Times New Roman" w:eastAsia="Times New Roman" w:hAnsi="Times New Roman" w:cs="Times New Roman"/>
          <w:color w:val="000000"/>
          <w:sz w:val="24"/>
          <w:szCs w:val="24"/>
          <w:lang w:eastAsia="ru-RU"/>
        </w:rPr>
        <w:t>социально-экономическое разви</w:t>
      </w:r>
      <w:r>
        <w:rPr>
          <w:rFonts w:ascii="Times New Roman" w:eastAsia="Times New Roman" w:hAnsi="Times New Roman" w:cs="Times New Roman"/>
          <w:color w:val="000000"/>
          <w:sz w:val="24"/>
          <w:szCs w:val="24"/>
          <w:lang w:eastAsia="ru-RU"/>
        </w:rPr>
        <w:t>тие городского округа города Мегион</w:t>
      </w:r>
      <w:r w:rsidRPr="00DE2526">
        <w:rPr>
          <w:rFonts w:ascii="Times New Roman" w:eastAsia="Times New Roman" w:hAnsi="Times New Roman" w:cs="Times New Roman"/>
          <w:color w:val="000000"/>
          <w:sz w:val="24"/>
          <w:szCs w:val="24"/>
          <w:lang w:eastAsia="ru-RU"/>
        </w:rPr>
        <w:t xml:space="preserve">. </w:t>
      </w:r>
    </w:p>
    <w:p w:rsidR="00522531" w:rsidRDefault="00522531" w:rsidP="0052253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состоянию на 01.01.2019</w:t>
      </w:r>
      <w:r w:rsidRPr="00DE2526">
        <w:rPr>
          <w:rFonts w:ascii="Times New Roman" w:eastAsia="Times New Roman" w:hAnsi="Times New Roman" w:cs="Times New Roman"/>
          <w:color w:val="000000"/>
          <w:sz w:val="24"/>
          <w:szCs w:val="24"/>
          <w:lang w:eastAsia="ru-RU"/>
        </w:rPr>
        <w:t xml:space="preserve"> количество малых и ср</w:t>
      </w:r>
      <w:r>
        <w:rPr>
          <w:rFonts w:ascii="Times New Roman" w:eastAsia="Times New Roman" w:hAnsi="Times New Roman" w:cs="Times New Roman"/>
          <w:color w:val="000000"/>
          <w:sz w:val="24"/>
          <w:szCs w:val="24"/>
          <w:lang w:eastAsia="ru-RU"/>
        </w:rPr>
        <w:t>едних предприятий составляет 499</w:t>
      </w:r>
      <w:r w:rsidRPr="00DE2526">
        <w:rPr>
          <w:rFonts w:ascii="Times New Roman" w:eastAsia="Times New Roman" w:hAnsi="Times New Roman" w:cs="Times New Roman"/>
          <w:color w:val="000000"/>
          <w:sz w:val="24"/>
          <w:szCs w:val="24"/>
          <w:lang w:eastAsia="ru-RU"/>
        </w:rPr>
        <w:t xml:space="preserve"> единиц, инди</w:t>
      </w:r>
      <w:r>
        <w:rPr>
          <w:rFonts w:ascii="Times New Roman" w:eastAsia="Times New Roman" w:hAnsi="Times New Roman" w:cs="Times New Roman"/>
          <w:color w:val="000000"/>
          <w:sz w:val="24"/>
          <w:szCs w:val="24"/>
          <w:lang w:eastAsia="ru-RU"/>
        </w:rPr>
        <w:t>видуальных предпринимателей 1333</w:t>
      </w:r>
      <w:r w:rsidRPr="00DE2526">
        <w:rPr>
          <w:rFonts w:ascii="Times New Roman" w:eastAsia="Times New Roman" w:hAnsi="Times New Roman" w:cs="Times New Roman"/>
          <w:color w:val="000000"/>
          <w:sz w:val="24"/>
          <w:szCs w:val="24"/>
          <w:lang w:eastAsia="ru-RU"/>
        </w:rPr>
        <w:t xml:space="preserve"> человек. </w:t>
      </w:r>
    </w:p>
    <w:p w:rsidR="00522531" w:rsidRPr="00DE2526" w:rsidRDefault="00522531" w:rsidP="00522531">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1"/>
        <w:tblW w:w="9747" w:type="dxa"/>
        <w:tblLook w:val="04A0" w:firstRow="1" w:lastRow="0" w:firstColumn="1" w:lastColumn="0" w:noHBand="0" w:noVBand="1"/>
      </w:tblPr>
      <w:tblGrid>
        <w:gridCol w:w="4077"/>
        <w:gridCol w:w="1890"/>
        <w:gridCol w:w="1890"/>
        <w:gridCol w:w="1890"/>
      </w:tblGrid>
      <w:tr w:rsidR="00522531" w:rsidRPr="00DE2526" w:rsidTr="001617D8">
        <w:trPr>
          <w:trHeight w:val="406"/>
        </w:trPr>
        <w:tc>
          <w:tcPr>
            <w:tcW w:w="407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rPr>
            </w:pPr>
            <w:r>
              <w:rPr>
                <w:rFonts w:eastAsia="Calibri"/>
                <w:color w:val="000000"/>
              </w:rPr>
              <w:t>2016</w:t>
            </w:r>
            <w:r w:rsidRPr="00DE2526">
              <w:rPr>
                <w:rFonts w:eastAsia="Calibri"/>
                <w:color w:val="000000"/>
              </w:rPr>
              <w:t xml:space="preserve"> год</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rPr>
            </w:pPr>
            <w:r>
              <w:rPr>
                <w:rFonts w:eastAsia="Calibri"/>
                <w:color w:val="000000"/>
              </w:rPr>
              <w:t>2017</w:t>
            </w:r>
            <w:r w:rsidRPr="00DE2526">
              <w:rPr>
                <w:rFonts w:eastAsia="Calibri"/>
                <w:color w:val="000000"/>
              </w:rPr>
              <w:t xml:space="preserve"> год</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rPr>
            </w:pPr>
            <w:r>
              <w:rPr>
                <w:rFonts w:eastAsia="Calibri"/>
                <w:color w:val="000000"/>
              </w:rPr>
              <w:t>2018</w:t>
            </w:r>
            <w:r w:rsidRPr="00DE2526">
              <w:rPr>
                <w:rFonts w:eastAsia="Calibri"/>
                <w:color w:val="000000"/>
              </w:rPr>
              <w:t xml:space="preserve"> год</w:t>
            </w:r>
          </w:p>
        </w:tc>
      </w:tr>
      <w:tr w:rsidR="00522531" w:rsidRPr="00DE2526" w:rsidTr="001617D8">
        <w:trPr>
          <w:trHeight w:val="473"/>
        </w:trPr>
        <w:tc>
          <w:tcPr>
            <w:tcW w:w="407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Юридические лица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500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511</w:t>
            </w:r>
          </w:p>
        </w:tc>
        <w:tc>
          <w:tcPr>
            <w:tcW w:w="189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499</w:t>
            </w:r>
          </w:p>
        </w:tc>
      </w:tr>
      <w:tr w:rsidR="00522531" w:rsidRPr="00DE2526" w:rsidTr="001617D8">
        <w:trPr>
          <w:trHeight w:val="473"/>
        </w:trPr>
        <w:tc>
          <w:tcPr>
            <w:tcW w:w="407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Индивидуальные предприниматели</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1270</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1354</w:t>
            </w:r>
          </w:p>
        </w:tc>
        <w:tc>
          <w:tcPr>
            <w:tcW w:w="189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1333</w:t>
            </w:r>
          </w:p>
        </w:tc>
      </w:tr>
      <w:tr w:rsidR="00522531" w:rsidRPr="00DE2526" w:rsidTr="001617D8">
        <w:trPr>
          <w:trHeight w:val="473"/>
        </w:trPr>
        <w:tc>
          <w:tcPr>
            <w:tcW w:w="407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ВСЕГО:</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vertAlign w:val="superscript"/>
              </w:rPr>
            </w:pPr>
            <w:r w:rsidRPr="00DE2526">
              <w:rPr>
                <w:rFonts w:eastAsia="Calibri"/>
                <w:color w:val="000000"/>
                <w:sz w:val="24"/>
                <w:szCs w:val="24"/>
              </w:rPr>
              <w:t>1770</w:t>
            </w:r>
            <w:r>
              <w:rPr>
                <w:rFonts w:eastAsia="Calibri"/>
                <w:color w:val="000000"/>
                <w:sz w:val="24"/>
                <w:szCs w:val="24"/>
                <w:vertAlign w:val="superscript"/>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vertAlign w:val="superscript"/>
              </w:rPr>
            </w:pPr>
            <w:r>
              <w:rPr>
                <w:rFonts w:eastAsia="Calibri"/>
                <w:color w:val="000000"/>
                <w:sz w:val="24"/>
                <w:szCs w:val="24"/>
              </w:rPr>
              <w:t>1865</w:t>
            </w:r>
            <w:r>
              <w:rPr>
                <w:rFonts w:eastAsia="Calibri"/>
                <w:color w:val="000000"/>
                <w:sz w:val="24"/>
                <w:szCs w:val="24"/>
                <w:vertAlign w:val="superscript"/>
              </w:rPr>
              <w:t>*</w:t>
            </w:r>
          </w:p>
        </w:tc>
        <w:tc>
          <w:tcPr>
            <w:tcW w:w="1890" w:type="dxa"/>
            <w:tcBorders>
              <w:top w:val="single" w:sz="4" w:space="0" w:color="auto"/>
              <w:left w:val="single" w:sz="4" w:space="0" w:color="auto"/>
              <w:bottom w:val="single" w:sz="4" w:space="0" w:color="auto"/>
              <w:right w:val="single" w:sz="4" w:space="0" w:color="auto"/>
            </w:tcBorders>
            <w:vAlign w:val="center"/>
          </w:tcPr>
          <w:p w:rsidR="00522531" w:rsidRPr="00817217" w:rsidRDefault="00522531" w:rsidP="00522531">
            <w:pPr>
              <w:jc w:val="center"/>
              <w:rPr>
                <w:rFonts w:eastAsia="Calibri"/>
                <w:color w:val="000000"/>
                <w:sz w:val="24"/>
                <w:szCs w:val="24"/>
              </w:rPr>
            </w:pPr>
            <w:r w:rsidRPr="00817217">
              <w:rPr>
                <w:rFonts w:eastAsia="Calibri"/>
                <w:color w:val="000000"/>
                <w:sz w:val="24"/>
                <w:szCs w:val="24"/>
              </w:rPr>
              <w:t>1832</w:t>
            </w:r>
            <w:r>
              <w:rPr>
                <w:rFonts w:eastAsia="Calibri"/>
                <w:color w:val="000000"/>
                <w:sz w:val="24"/>
                <w:szCs w:val="24"/>
              </w:rPr>
              <w:t>*</w:t>
            </w:r>
          </w:p>
        </w:tc>
      </w:tr>
    </w:tbl>
    <w:p w:rsidR="00522531" w:rsidRPr="00522531" w:rsidRDefault="00522531" w:rsidP="00522531">
      <w:pPr>
        <w:spacing w:after="0" w:line="240" w:lineRule="auto"/>
        <w:jc w:val="both"/>
        <w:rPr>
          <w:rFonts w:ascii="Times New Roman" w:eastAsia="Times New Roman" w:hAnsi="Times New Roman" w:cs="Times New Roman"/>
          <w:color w:val="000000"/>
          <w:sz w:val="20"/>
          <w:szCs w:val="20"/>
          <w:lang w:eastAsia="ru-RU"/>
        </w:rPr>
      </w:pPr>
      <w:r w:rsidRPr="00522531">
        <w:rPr>
          <w:rFonts w:ascii="Times New Roman" w:eastAsia="Times New Roman" w:hAnsi="Times New Roman" w:cs="Times New Roman"/>
          <w:color w:val="000000"/>
          <w:sz w:val="20"/>
          <w:szCs w:val="20"/>
          <w:lang w:eastAsia="ru-RU"/>
        </w:rPr>
        <w:t>*В соответствии с данными единого Реестра субъектов малого и среднего предпринимательства ИФНС.</w:t>
      </w:r>
    </w:p>
    <w:p w:rsidR="00522531" w:rsidRDefault="00522531" w:rsidP="00522531">
      <w:pPr>
        <w:adjustRightInd w:val="0"/>
        <w:spacing w:after="0" w:line="240" w:lineRule="auto"/>
        <w:ind w:firstLine="720"/>
        <w:jc w:val="both"/>
        <w:rPr>
          <w:rFonts w:ascii="Times New Roman" w:eastAsia="Times New Roman" w:hAnsi="Times New Roman" w:cs="Times New Roman"/>
          <w:sz w:val="24"/>
          <w:szCs w:val="24"/>
          <w:lang w:eastAsia="ru-RU"/>
        </w:rPr>
      </w:pPr>
    </w:p>
    <w:p w:rsidR="00522531" w:rsidRPr="00DE2526" w:rsidRDefault="00522531" w:rsidP="00522531">
      <w:pPr>
        <w:adjustRightInd w:val="0"/>
        <w:spacing w:after="0" w:line="240" w:lineRule="auto"/>
        <w:ind w:firstLine="720"/>
        <w:jc w:val="both"/>
        <w:rPr>
          <w:rFonts w:ascii="Times New Roman" w:eastAsia="Times New Roman" w:hAnsi="Times New Roman" w:cs="Times New Roman"/>
          <w:sz w:val="24"/>
          <w:szCs w:val="24"/>
          <w:lang w:eastAsia="ru-RU"/>
        </w:rPr>
      </w:pPr>
      <w:r w:rsidRPr="00267DE8">
        <w:rPr>
          <w:rFonts w:ascii="Times New Roman" w:eastAsia="Times New Roman" w:hAnsi="Times New Roman" w:cs="Times New Roman"/>
          <w:sz w:val="24"/>
          <w:szCs w:val="24"/>
          <w:lang w:eastAsia="ru-RU"/>
        </w:rPr>
        <w:t xml:space="preserve">По оценке общая численность занятых в </w:t>
      </w:r>
      <w:proofErr w:type="gramStart"/>
      <w:r w:rsidRPr="00267DE8">
        <w:rPr>
          <w:rFonts w:ascii="Times New Roman" w:eastAsia="Times New Roman" w:hAnsi="Times New Roman" w:cs="Times New Roman"/>
          <w:sz w:val="24"/>
          <w:szCs w:val="24"/>
          <w:lang w:eastAsia="ru-RU"/>
        </w:rPr>
        <w:t>малом</w:t>
      </w:r>
      <w:proofErr w:type="gramEnd"/>
      <w:r w:rsidRPr="00267DE8">
        <w:rPr>
          <w:rFonts w:ascii="Times New Roman" w:eastAsia="Times New Roman" w:hAnsi="Times New Roman" w:cs="Times New Roman"/>
          <w:sz w:val="24"/>
          <w:szCs w:val="24"/>
          <w:lang w:eastAsia="ru-RU"/>
        </w:rPr>
        <w:t xml:space="preserve"> бизнесе соста</w:t>
      </w:r>
      <w:r>
        <w:rPr>
          <w:rFonts w:ascii="Times New Roman" w:eastAsia="Times New Roman" w:hAnsi="Times New Roman" w:cs="Times New Roman"/>
          <w:sz w:val="24"/>
          <w:szCs w:val="24"/>
          <w:lang w:eastAsia="ru-RU"/>
        </w:rPr>
        <w:t>вляет 8,</w:t>
      </w:r>
      <w:r w:rsidR="00C306E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тыс. человек, или 24,</w:t>
      </w:r>
      <w:r w:rsidR="00C306E3">
        <w:rPr>
          <w:rFonts w:ascii="Times New Roman" w:eastAsia="Times New Roman" w:hAnsi="Times New Roman" w:cs="Times New Roman"/>
          <w:sz w:val="24"/>
          <w:szCs w:val="24"/>
          <w:lang w:eastAsia="ru-RU"/>
        </w:rPr>
        <w:t>9</w:t>
      </w:r>
      <w:bookmarkStart w:id="1" w:name="_GoBack"/>
      <w:bookmarkEnd w:id="1"/>
      <w:r w:rsidRPr="00267DE8">
        <w:rPr>
          <w:rFonts w:ascii="Times New Roman" w:eastAsia="Times New Roman" w:hAnsi="Times New Roman" w:cs="Times New Roman"/>
          <w:sz w:val="24"/>
          <w:szCs w:val="24"/>
          <w:lang w:eastAsia="ru-RU"/>
        </w:rPr>
        <w:t>% от общего количества работающего населения.</w:t>
      </w:r>
    </w:p>
    <w:p w:rsidR="00522531"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DE2526">
        <w:rPr>
          <w:rFonts w:ascii="Times New Roman" w:eastAsia="Times New Roman" w:hAnsi="Times New Roman" w:cs="Times New Roman"/>
          <w:sz w:val="24"/>
          <w:szCs w:val="24"/>
          <w:lang w:eastAsia="ru-RU"/>
        </w:rPr>
        <w:t xml:space="preserve">Отраслевая структура малого бизнеса остается неизменной в </w:t>
      </w:r>
      <w:proofErr w:type="gramStart"/>
      <w:r w:rsidRPr="00DE2526">
        <w:rPr>
          <w:rFonts w:ascii="Times New Roman" w:eastAsia="Times New Roman" w:hAnsi="Times New Roman" w:cs="Times New Roman"/>
          <w:sz w:val="24"/>
          <w:szCs w:val="24"/>
          <w:lang w:eastAsia="ru-RU"/>
        </w:rPr>
        <w:t>ряде</w:t>
      </w:r>
      <w:proofErr w:type="gramEnd"/>
      <w:r w:rsidRPr="00DE2526">
        <w:rPr>
          <w:rFonts w:ascii="Times New Roman" w:eastAsia="Times New Roman" w:hAnsi="Times New Roman" w:cs="Times New Roman"/>
          <w:sz w:val="24"/>
          <w:szCs w:val="24"/>
          <w:lang w:eastAsia="ru-RU"/>
        </w:rPr>
        <w:t xml:space="preserve"> лет и наиболее распространенными видами деятельности </w:t>
      </w:r>
      <w:r>
        <w:rPr>
          <w:rFonts w:ascii="Times New Roman" w:eastAsia="Times New Roman" w:hAnsi="Times New Roman" w:cs="Times New Roman"/>
          <w:sz w:val="24"/>
          <w:szCs w:val="24"/>
          <w:lang w:eastAsia="ru-RU"/>
        </w:rPr>
        <w:t>остаются транспорт и связь (32,5</w:t>
      </w:r>
      <w:r w:rsidRPr="00DE2526">
        <w:rPr>
          <w:rFonts w:ascii="Times New Roman" w:eastAsia="Times New Roman" w:hAnsi="Times New Roman" w:cs="Times New Roman"/>
          <w:sz w:val="24"/>
          <w:szCs w:val="24"/>
          <w:lang w:eastAsia="ru-RU"/>
        </w:rPr>
        <w:t>%), оп</w:t>
      </w:r>
      <w:r>
        <w:rPr>
          <w:rFonts w:ascii="Times New Roman" w:eastAsia="Times New Roman" w:hAnsi="Times New Roman" w:cs="Times New Roman"/>
          <w:sz w:val="24"/>
          <w:szCs w:val="24"/>
          <w:lang w:eastAsia="ru-RU"/>
        </w:rPr>
        <w:t>товая и розничная торговля (24,8</w:t>
      </w:r>
      <w:r w:rsidRPr="00DE2526">
        <w:rPr>
          <w:rFonts w:ascii="Times New Roman" w:eastAsia="Times New Roman" w:hAnsi="Times New Roman" w:cs="Times New Roman"/>
          <w:sz w:val="24"/>
          <w:szCs w:val="24"/>
          <w:lang w:eastAsia="ru-RU"/>
        </w:rPr>
        <w:t>%), операции с недвижимым имуществом, ар</w:t>
      </w:r>
      <w:r>
        <w:rPr>
          <w:rFonts w:ascii="Times New Roman" w:eastAsia="Times New Roman" w:hAnsi="Times New Roman" w:cs="Times New Roman"/>
          <w:sz w:val="24"/>
          <w:szCs w:val="24"/>
          <w:lang w:eastAsia="ru-RU"/>
        </w:rPr>
        <w:t>енда и предоставление услуг (3,8</w:t>
      </w:r>
      <w:r w:rsidRPr="00DE2526">
        <w:rPr>
          <w:rFonts w:ascii="Times New Roman" w:eastAsia="Times New Roman" w:hAnsi="Times New Roman" w:cs="Times New Roman"/>
          <w:sz w:val="24"/>
          <w:szCs w:val="24"/>
          <w:lang w:eastAsia="ru-RU"/>
        </w:rPr>
        <w:t>%).</w:t>
      </w:r>
    </w:p>
    <w:p w:rsidR="003F312B" w:rsidRDefault="003F312B" w:rsidP="00522531">
      <w:pPr>
        <w:adjustRightInd w:val="0"/>
        <w:spacing w:after="0" w:line="240" w:lineRule="auto"/>
        <w:ind w:firstLine="720"/>
        <w:jc w:val="center"/>
        <w:rPr>
          <w:rFonts w:ascii="Times New Roman" w:eastAsia="Times New Roman" w:hAnsi="Times New Roman" w:cs="Times New Roman"/>
          <w:color w:val="000000"/>
          <w:sz w:val="24"/>
          <w:szCs w:val="24"/>
          <w:lang w:eastAsia="ru-RU"/>
        </w:rPr>
      </w:pPr>
    </w:p>
    <w:p w:rsidR="00522531" w:rsidRPr="00DE2526" w:rsidRDefault="00522531" w:rsidP="00522531">
      <w:pPr>
        <w:adjustRightInd w:val="0"/>
        <w:spacing w:after="0" w:line="240" w:lineRule="auto"/>
        <w:ind w:firstLine="720"/>
        <w:jc w:val="center"/>
        <w:rPr>
          <w:rFonts w:ascii="Times New Roman" w:eastAsia="Times New Roman" w:hAnsi="Times New Roman" w:cs="Times New Roman"/>
          <w:color w:val="000000"/>
          <w:sz w:val="24"/>
          <w:szCs w:val="24"/>
          <w:lang w:eastAsia="ru-RU"/>
        </w:rPr>
      </w:pPr>
      <w:r w:rsidRPr="00DE2526">
        <w:rPr>
          <w:rFonts w:ascii="Times New Roman" w:eastAsia="Times New Roman" w:hAnsi="Times New Roman" w:cs="Times New Roman"/>
          <w:color w:val="000000"/>
          <w:sz w:val="24"/>
          <w:szCs w:val="24"/>
          <w:lang w:eastAsia="ru-RU"/>
        </w:rPr>
        <w:t>Отраслевая структура малого бизнеса выглядит следующим образом:</w:t>
      </w:r>
    </w:p>
    <w:p w:rsidR="00522531" w:rsidRPr="00DE2526" w:rsidRDefault="00522531" w:rsidP="00522531">
      <w:pPr>
        <w:adjustRightInd w:val="0"/>
        <w:spacing w:after="0" w:line="240" w:lineRule="auto"/>
        <w:ind w:firstLine="720"/>
        <w:jc w:val="both"/>
        <w:rPr>
          <w:rFonts w:ascii="Times New Roman" w:eastAsia="Times New Roman" w:hAnsi="Times New Roman" w:cs="Times New Roman"/>
          <w:color w:val="000000"/>
          <w:sz w:val="24"/>
          <w:szCs w:val="24"/>
          <w:lang w:eastAsia="ru-RU"/>
        </w:rPr>
      </w:pPr>
    </w:p>
    <w:tbl>
      <w:tblPr>
        <w:tblStyle w:val="1"/>
        <w:tblW w:w="9747" w:type="dxa"/>
        <w:tblLook w:val="04A0" w:firstRow="1" w:lastRow="0" w:firstColumn="1" w:lastColumn="0" w:noHBand="0" w:noVBand="1"/>
      </w:tblPr>
      <w:tblGrid>
        <w:gridCol w:w="3663"/>
        <w:gridCol w:w="966"/>
        <w:gridCol w:w="967"/>
        <w:gridCol w:w="967"/>
        <w:gridCol w:w="967"/>
        <w:gridCol w:w="967"/>
        <w:gridCol w:w="1250"/>
      </w:tblGrid>
      <w:tr w:rsidR="00522531" w:rsidRPr="00DE2526" w:rsidTr="004803A3">
        <w:trPr>
          <w:trHeight w:val="334"/>
          <w:tblHead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Виды деятельности</w:t>
            </w:r>
          </w:p>
        </w:tc>
        <w:tc>
          <w:tcPr>
            <w:tcW w:w="1933" w:type="dxa"/>
            <w:gridSpan w:val="2"/>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Pr>
                <w:rFonts w:eastAsia="Calibri"/>
                <w:color w:val="000000"/>
              </w:rPr>
              <w:t>2016</w:t>
            </w:r>
            <w:r w:rsidRPr="00DE2526">
              <w:rPr>
                <w:rFonts w:eastAsia="Calibri"/>
                <w:color w:val="000000"/>
              </w:rPr>
              <w:t xml:space="preserve"> год</w:t>
            </w:r>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Pr>
                <w:rFonts w:eastAsia="Calibri"/>
                <w:color w:val="000000"/>
              </w:rPr>
              <w:t>2017</w:t>
            </w:r>
            <w:r w:rsidRPr="00DE2526">
              <w:rPr>
                <w:rFonts w:eastAsia="Calibri"/>
                <w:color w:val="000000"/>
              </w:rPr>
              <w:t xml:space="preserve"> год</w:t>
            </w:r>
          </w:p>
        </w:tc>
        <w:tc>
          <w:tcPr>
            <w:tcW w:w="2217" w:type="dxa"/>
            <w:gridSpan w:val="2"/>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Pr>
                <w:rFonts w:eastAsia="Calibri"/>
                <w:color w:val="000000"/>
              </w:rPr>
              <w:t>2018</w:t>
            </w:r>
            <w:r w:rsidRPr="00DE2526">
              <w:rPr>
                <w:rFonts w:eastAsia="Calibri"/>
                <w:color w:val="000000"/>
              </w:rPr>
              <w:t xml:space="preserve"> год</w:t>
            </w:r>
          </w:p>
        </w:tc>
      </w:tr>
      <w:tr w:rsidR="00522531" w:rsidRPr="00DE2526" w:rsidTr="004803A3">
        <w:trPr>
          <w:trHeight w:val="9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color w:val="000000"/>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ИП, чел.</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ЮЛ, ед.</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ИП, чел.</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ЮЛ, ед.</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ИП, чел.</w:t>
            </w:r>
          </w:p>
        </w:tc>
        <w:tc>
          <w:tcPr>
            <w:tcW w:w="1250"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4803A3">
            <w:pPr>
              <w:jc w:val="center"/>
              <w:rPr>
                <w:rFonts w:eastAsia="Calibri"/>
                <w:color w:val="000000"/>
              </w:rPr>
            </w:pPr>
            <w:r w:rsidRPr="00DE2526">
              <w:rPr>
                <w:rFonts w:eastAsia="Calibri"/>
                <w:color w:val="000000"/>
              </w:rPr>
              <w:t>ЮЛ, ед.</w:t>
            </w:r>
          </w:p>
        </w:tc>
      </w:tr>
      <w:tr w:rsidR="00522531" w:rsidRPr="00DE2526" w:rsidTr="00522531">
        <w:trPr>
          <w:trHeight w:val="107"/>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Всего:</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1270</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500</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1354</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511</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1333</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499</w:t>
            </w:r>
          </w:p>
        </w:tc>
      </w:tr>
      <w:tr w:rsidR="00522531" w:rsidRPr="00DE2526" w:rsidTr="00522531">
        <w:trPr>
          <w:trHeight w:val="167"/>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 xml:space="preserve">в том числе: </w:t>
            </w:r>
          </w:p>
          <w:p w:rsidR="00522531" w:rsidRPr="00DE2526" w:rsidRDefault="00522531" w:rsidP="00522531">
            <w:pPr>
              <w:rPr>
                <w:rFonts w:eastAsia="Calibri"/>
                <w:color w:val="000000"/>
                <w:sz w:val="24"/>
                <w:szCs w:val="24"/>
              </w:rPr>
            </w:pPr>
            <w:r w:rsidRPr="00DE2526">
              <w:rPr>
                <w:rFonts w:eastAsia="Calibri"/>
                <w:color w:val="000000"/>
                <w:sz w:val="24"/>
                <w:szCs w:val="24"/>
              </w:rPr>
              <w:t>Добыча полезных ископаемых</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14</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14</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17</w:t>
            </w:r>
          </w:p>
        </w:tc>
      </w:tr>
      <w:tr w:rsidR="00522531" w:rsidRPr="00DE2526" w:rsidTr="00522531">
        <w:trPr>
          <w:trHeight w:val="83"/>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Обрабатывающее производство</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46</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32</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47</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32</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46</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32</w:t>
            </w:r>
          </w:p>
        </w:tc>
      </w:tr>
      <w:tr w:rsidR="00522531" w:rsidRPr="00DE2526" w:rsidTr="00522531">
        <w:trPr>
          <w:trHeight w:val="256"/>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both"/>
              <w:rPr>
                <w:rFonts w:eastAsia="Calibri"/>
                <w:color w:val="000000"/>
                <w:sz w:val="24"/>
                <w:szCs w:val="24"/>
              </w:rPr>
            </w:pPr>
            <w:r w:rsidRPr="00DE2526">
              <w:rPr>
                <w:rFonts w:eastAsia="Calibri"/>
                <w:color w:val="000000"/>
                <w:sz w:val="24"/>
                <w:szCs w:val="24"/>
              </w:rPr>
              <w:t>Производство и распределение электроэнергии, газа и воды 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4</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8</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4</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8</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3</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8</w:t>
            </w:r>
          </w:p>
        </w:tc>
      </w:tr>
      <w:tr w:rsidR="00522531" w:rsidRPr="00DE2526" w:rsidTr="00522531">
        <w:trPr>
          <w:trHeight w:val="597"/>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both"/>
              <w:rPr>
                <w:rFonts w:eastAsia="Calibri"/>
                <w:color w:val="000000"/>
                <w:sz w:val="24"/>
                <w:szCs w:val="24"/>
              </w:rPr>
            </w:pPr>
            <w:r w:rsidRPr="00DE2526">
              <w:rPr>
                <w:rFonts w:eastAsia="Calibri"/>
                <w:bCs/>
                <w:color w:val="000000"/>
                <w:sz w:val="24"/>
                <w:szCs w:val="24"/>
              </w:rPr>
              <w:t>Обеспечение электрической энергией, газом и паром; кондиционирование воздуха</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6</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6</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w:t>
            </w:r>
          </w:p>
        </w:tc>
      </w:tr>
      <w:tr w:rsidR="00522531" w:rsidRPr="00DE2526" w:rsidTr="00522531">
        <w:trPr>
          <w:trHeight w:val="339"/>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both"/>
              <w:rPr>
                <w:rFonts w:eastAsia="Calibri"/>
                <w:color w:val="000000"/>
                <w:sz w:val="24"/>
                <w:szCs w:val="24"/>
              </w:rPr>
            </w:pPr>
            <w:r w:rsidRPr="00DE2526">
              <w:rPr>
                <w:rFonts w:eastAsia="Calibri"/>
                <w:bCs/>
                <w:color w:val="000000"/>
                <w:sz w:val="24"/>
                <w:szCs w:val="24"/>
              </w:rPr>
              <w:t>Водоснабжение, водоотведение, организация сбора и утилизации отходов, деятельность по ликвидации загрязнений</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3</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2</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w:t>
            </w:r>
          </w:p>
        </w:tc>
      </w:tr>
      <w:tr w:rsidR="00522531" w:rsidRPr="00DE2526" w:rsidTr="00522531">
        <w:trPr>
          <w:trHeight w:val="110"/>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z w:val="24"/>
                <w:szCs w:val="24"/>
              </w:rPr>
              <w:t>Строительство</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51</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88</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57</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90</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61</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81</w:t>
            </w:r>
          </w:p>
        </w:tc>
      </w:tr>
      <w:tr w:rsidR="00522531" w:rsidRPr="00DE2526" w:rsidTr="00522531">
        <w:trPr>
          <w:trHeight w:val="44"/>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pacing w:val="-5"/>
                <w:sz w:val="24"/>
                <w:szCs w:val="24"/>
              </w:rPr>
              <w:t>Оптовая и розничная торговля; бытовые услуги</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355</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378</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102</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361</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94</w:t>
            </w:r>
          </w:p>
        </w:tc>
      </w:tr>
      <w:tr w:rsidR="00522531" w:rsidRPr="00DE2526" w:rsidTr="00522531">
        <w:trPr>
          <w:trHeight w:val="44"/>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both"/>
              <w:rPr>
                <w:rFonts w:eastAsia="Calibri"/>
                <w:color w:val="000000"/>
                <w:spacing w:val="-5"/>
                <w:sz w:val="24"/>
                <w:szCs w:val="24"/>
              </w:rPr>
            </w:pPr>
            <w:r w:rsidRPr="00DE2526">
              <w:rPr>
                <w:rFonts w:eastAsia="Calibri"/>
                <w:color w:val="000000"/>
                <w:spacing w:val="-5"/>
                <w:sz w:val="24"/>
                <w:szCs w:val="24"/>
              </w:rPr>
              <w:t>Транспорт и связь всего, в том числе:</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475</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117</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505</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120</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470</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125</w:t>
            </w:r>
          </w:p>
        </w:tc>
      </w:tr>
      <w:tr w:rsidR="00522531" w:rsidRPr="00DE2526" w:rsidTr="00522531">
        <w:trPr>
          <w:trHeight w:val="77"/>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both"/>
              <w:rPr>
                <w:rFonts w:eastAsia="Calibri"/>
                <w:color w:val="000000"/>
                <w:spacing w:val="-5"/>
                <w:sz w:val="24"/>
                <w:szCs w:val="24"/>
              </w:rPr>
            </w:pPr>
            <w:r w:rsidRPr="00DE2526">
              <w:rPr>
                <w:rFonts w:eastAsia="Calibri"/>
                <w:color w:val="000000"/>
                <w:spacing w:val="-5"/>
                <w:sz w:val="24"/>
                <w:szCs w:val="24"/>
              </w:rPr>
              <w:t>Транспортировка и хранение</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455</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97</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483</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100</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446</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103</w:t>
            </w:r>
          </w:p>
        </w:tc>
      </w:tr>
      <w:tr w:rsidR="00522531" w:rsidRPr="00DE2526" w:rsidTr="00522531">
        <w:trPr>
          <w:trHeight w:val="44"/>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both"/>
              <w:rPr>
                <w:rFonts w:eastAsia="Calibri"/>
                <w:color w:val="000000"/>
                <w:spacing w:val="-5"/>
                <w:sz w:val="24"/>
                <w:szCs w:val="24"/>
              </w:rPr>
            </w:pPr>
            <w:r w:rsidRPr="00DE2526">
              <w:rPr>
                <w:rFonts w:eastAsia="Calibri"/>
                <w:color w:val="000000"/>
                <w:spacing w:val="-5"/>
                <w:sz w:val="24"/>
                <w:szCs w:val="24"/>
              </w:rPr>
              <w:t>Деятельность в области информации и связи</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20</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20</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22</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Default="00522531" w:rsidP="00522531">
            <w:pPr>
              <w:jc w:val="center"/>
              <w:rPr>
                <w:rFonts w:eastAsia="Calibri"/>
                <w:color w:val="000000"/>
                <w:sz w:val="24"/>
                <w:szCs w:val="24"/>
              </w:rPr>
            </w:pPr>
          </w:p>
          <w:p w:rsidR="00522531" w:rsidRPr="00DE2526" w:rsidRDefault="00522531" w:rsidP="00522531">
            <w:pPr>
              <w:jc w:val="center"/>
              <w:rPr>
                <w:rFonts w:eastAsia="Calibri"/>
                <w:color w:val="000000"/>
                <w:sz w:val="24"/>
                <w:szCs w:val="24"/>
              </w:rPr>
            </w:pPr>
            <w:r w:rsidRPr="00DE2526">
              <w:rPr>
                <w:rFonts w:eastAsia="Calibri"/>
                <w:color w:val="000000"/>
                <w:sz w:val="24"/>
                <w:szCs w:val="24"/>
              </w:rPr>
              <w:t>20</w:t>
            </w:r>
          </w:p>
          <w:p w:rsidR="00522531" w:rsidRPr="00DE2526" w:rsidRDefault="00522531" w:rsidP="004803A3">
            <w:pPr>
              <w:rPr>
                <w:rFonts w:eastAsia="Calibri"/>
                <w:color w:val="000000"/>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24</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22</w:t>
            </w:r>
          </w:p>
        </w:tc>
      </w:tr>
      <w:tr w:rsidR="00522531" w:rsidRPr="00DE2526" w:rsidTr="00522531">
        <w:trPr>
          <w:trHeight w:val="44"/>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pacing w:val="-5"/>
                <w:sz w:val="24"/>
                <w:szCs w:val="24"/>
              </w:rPr>
            </w:pPr>
            <w:r w:rsidRPr="00DE2526">
              <w:rPr>
                <w:rFonts w:eastAsia="Calibri"/>
                <w:color w:val="000000"/>
                <w:spacing w:val="-5"/>
                <w:sz w:val="24"/>
                <w:szCs w:val="24"/>
              </w:rPr>
              <w:t xml:space="preserve">Операции с недвижимым имуществом, аренда и </w:t>
            </w:r>
            <w:r w:rsidRPr="00DE2526">
              <w:rPr>
                <w:rFonts w:eastAsia="Calibri"/>
                <w:color w:val="000000"/>
                <w:spacing w:val="-5"/>
                <w:sz w:val="24"/>
                <w:szCs w:val="24"/>
              </w:rPr>
              <w:lastRenderedPageBreak/>
              <w:t>предоставление социальных услуг</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lastRenderedPageBreak/>
              <w:t>38</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24</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42</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24</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40</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30</w:t>
            </w:r>
          </w:p>
        </w:tc>
      </w:tr>
      <w:tr w:rsidR="00522531" w:rsidRPr="00DE2526" w:rsidTr="00522531">
        <w:trPr>
          <w:trHeight w:val="110"/>
        </w:trPr>
        <w:tc>
          <w:tcPr>
            <w:tcW w:w="3663"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rPr>
                <w:rFonts w:eastAsia="Calibri"/>
                <w:color w:val="000000"/>
                <w:sz w:val="24"/>
                <w:szCs w:val="24"/>
              </w:rPr>
            </w:pPr>
            <w:r w:rsidRPr="00DE2526">
              <w:rPr>
                <w:rFonts w:eastAsia="Calibri"/>
                <w:color w:val="000000"/>
                <w:spacing w:val="-5"/>
                <w:sz w:val="24"/>
                <w:szCs w:val="24"/>
              </w:rPr>
              <w:lastRenderedPageBreak/>
              <w:t>в прочих</w:t>
            </w:r>
          </w:p>
        </w:tc>
        <w:tc>
          <w:tcPr>
            <w:tcW w:w="966"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299</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118</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Pr>
                <w:rFonts w:eastAsia="Calibri"/>
                <w:color w:val="000000"/>
                <w:sz w:val="24"/>
                <w:szCs w:val="24"/>
              </w:rPr>
              <w:t>319</w:t>
            </w:r>
          </w:p>
        </w:tc>
        <w:tc>
          <w:tcPr>
            <w:tcW w:w="967" w:type="dxa"/>
            <w:tcBorders>
              <w:top w:val="single" w:sz="4" w:space="0" w:color="auto"/>
              <w:left w:val="single" w:sz="4" w:space="0" w:color="auto"/>
              <w:bottom w:val="single" w:sz="4" w:space="0" w:color="auto"/>
              <w:right w:val="single" w:sz="4" w:space="0" w:color="auto"/>
            </w:tcBorders>
            <w:vAlign w:val="center"/>
            <w:hideMark/>
          </w:tcPr>
          <w:p w:rsidR="00522531" w:rsidRPr="00DE2526" w:rsidRDefault="00522531" w:rsidP="00522531">
            <w:pPr>
              <w:jc w:val="center"/>
              <w:rPr>
                <w:rFonts w:eastAsia="Calibri"/>
                <w:color w:val="000000"/>
                <w:sz w:val="24"/>
                <w:szCs w:val="24"/>
              </w:rPr>
            </w:pPr>
            <w:r w:rsidRPr="00DE2526">
              <w:rPr>
                <w:rFonts w:eastAsia="Calibri"/>
                <w:color w:val="000000"/>
                <w:sz w:val="24"/>
                <w:szCs w:val="24"/>
              </w:rPr>
              <w:t>121</w:t>
            </w:r>
          </w:p>
        </w:tc>
        <w:tc>
          <w:tcPr>
            <w:tcW w:w="967"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351</w:t>
            </w:r>
          </w:p>
        </w:tc>
        <w:tc>
          <w:tcPr>
            <w:tcW w:w="1250" w:type="dxa"/>
            <w:tcBorders>
              <w:top w:val="single" w:sz="4" w:space="0" w:color="auto"/>
              <w:left w:val="single" w:sz="4" w:space="0" w:color="auto"/>
              <w:bottom w:val="single" w:sz="4" w:space="0" w:color="auto"/>
              <w:right w:val="single" w:sz="4" w:space="0" w:color="auto"/>
            </w:tcBorders>
            <w:vAlign w:val="center"/>
          </w:tcPr>
          <w:p w:rsidR="00522531" w:rsidRPr="00DE2526" w:rsidRDefault="00522531" w:rsidP="00522531">
            <w:pPr>
              <w:jc w:val="center"/>
              <w:rPr>
                <w:rFonts w:eastAsia="Calibri"/>
                <w:color w:val="000000"/>
                <w:sz w:val="24"/>
                <w:szCs w:val="24"/>
              </w:rPr>
            </w:pPr>
            <w:r>
              <w:rPr>
                <w:rFonts w:eastAsia="Calibri"/>
                <w:color w:val="000000"/>
                <w:sz w:val="24"/>
                <w:szCs w:val="24"/>
              </w:rPr>
              <w:t>112</w:t>
            </w:r>
          </w:p>
        </w:tc>
      </w:tr>
    </w:tbl>
    <w:p w:rsidR="00DA00BE" w:rsidRDefault="00DA00BE" w:rsidP="00522531">
      <w:pPr>
        <w:widowControl w:val="0"/>
        <w:spacing w:after="0" w:line="240" w:lineRule="auto"/>
        <w:ind w:firstLine="709"/>
        <w:jc w:val="both"/>
        <w:rPr>
          <w:rFonts w:ascii="Times New Roman" w:eastAsia="Calibri Light" w:hAnsi="Times New Roman" w:cs="Times New Roman"/>
          <w:sz w:val="24"/>
          <w:szCs w:val="24"/>
        </w:rPr>
      </w:pPr>
    </w:p>
    <w:p w:rsidR="00522531" w:rsidRPr="00DE2526" w:rsidRDefault="00522531" w:rsidP="00522531">
      <w:pPr>
        <w:widowControl w:val="0"/>
        <w:spacing w:after="0" w:line="240" w:lineRule="auto"/>
        <w:ind w:firstLine="709"/>
        <w:jc w:val="both"/>
        <w:rPr>
          <w:rFonts w:ascii="Times New Roman" w:eastAsia="Calibri Light" w:hAnsi="Times New Roman" w:cs="Times New Roman"/>
          <w:sz w:val="24"/>
          <w:szCs w:val="24"/>
        </w:rPr>
      </w:pPr>
      <w:r w:rsidRPr="00DE2526">
        <w:rPr>
          <w:rFonts w:ascii="Times New Roman" w:eastAsia="Calibri Light" w:hAnsi="Times New Roman" w:cs="Times New Roman"/>
          <w:sz w:val="24"/>
          <w:szCs w:val="24"/>
        </w:rPr>
        <w:t xml:space="preserve">Объем налоговых поступлений от субъектов малого и </w:t>
      </w:r>
      <w:r>
        <w:rPr>
          <w:rFonts w:ascii="Times New Roman" w:eastAsia="Calibri Light" w:hAnsi="Times New Roman" w:cs="Times New Roman"/>
          <w:sz w:val="24"/>
          <w:szCs w:val="24"/>
        </w:rPr>
        <w:t xml:space="preserve">среднего бизнеса в 2018 году составил 175,9 </w:t>
      </w:r>
      <w:proofErr w:type="gramStart"/>
      <w:r>
        <w:rPr>
          <w:rFonts w:ascii="Times New Roman" w:eastAsia="Calibri Light" w:hAnsi="Times New Roman" w:cs="Times New Roman"/>
          <w:sz w:val="24"/>
          <w:szCs w:val="24"/>
        </w:rPr>
        <w:t>млн</w:t>
      </w:r>
      <w:proofErr w:type="gramEnd"/>
      <w:r>
        <w:rPr>
          <w:rFonts w:ascii="Times New Roman" w:eastAsia="Calibri Light" w:hAnsi="Times New Roman" w:cs="Times New Roman"/>
          <w:sz w:val="24"/>
          <w:szCs w:val="24"/>
        </w:rPr>
        <w:t xml:space="preserve"> рублей, что на 14,9% выше 2017</w:t>
      </w:r>
      <w:r w:rsidRPr="00DE2526">
        <w:rPr>
          <w:rFonts w:ascii="Times New Roman" w:eastAsia="Calibri Light" w:hAnsi="Times New Roman" w:cs="Times New Roman"/>
          <w:sz w:val="24"/>
          <w:szCs w:val="24"/>
        </w:rPr>
        <w:t xml:space="preserve"> года, в том числе:</w:t>
      </w:r>
    </w:p>
    <w:p w:rsidR="00522531" w:rsidRPr="00DE2526" w:rsidRDefault="00522531" w:rsidP="00522531">
      <w:pPr>
        <w:widowControl w:val="0"/>
        <w:spacing w:after="0" w:line="240" w:lineRule="auto"/>
        <w:ind w:firstLine="709"/>
        <w:jc w:val="both"/>
        <w:rPr>
          <w:rFonts w:ascii="Times New Roman" w:eastAsia="Calibri Light" w:hAnsi="Times New Roman" w:cs="Times New Roman"/>
          <w:sz w:val="24"/>
          <w:szCs w:val="24"/>
        </w:rPr>
      </w:pPr>
      <w:r w:rsidRPr="00DE2526">
        <w:rPr>
          <w:rFonts w:ascii="Times New Roman" w:eastAsia="Calibri Light" w:hAnsi="Times New Roman" w:cs="Times New Roman"/>
          <w:sz w:val="24"/>
          <w:szCs w:val="24"/>
        </w:rPr>
        <w:t>в виде единого на</w:t>
      </w:r>
      <w:r>
        <w:rPr>
          <w:rFonts w:ascii="Times New Roman" w:eastAsia="Calibri Light" w:hAnsi="Times New Roman" w:cs="Times New Roman"/>
          <w:sz w:val="24"/>
          <w:szCs w:val="24"/>
        </w:rPr>
        <w:t xml:space="preserve">лога на вмененный доход 34,6 </w:t>
      </w:r>
      <w:proofErr w:type="gramStart"/>
      <w:r>
        <w:rPr>
          <w:rFonts w:ascii="Times New Roman" w:eastAsia="Calibri Light" w:hAnsi="Times New Roman" w:cs="Times New Roman"/>
          <w:sz w:val="24"/>
          <w:szCs w:val="24"/>
        </w:rPr>
        <w:t>млн</w:t>
      </w:r>
      <w:proofErr w:type="gramEnd"/>
      <w:r w:rsidRPr="00DE2526">
        <w:rPr>
          <w:rFonts w:ascii="Times New Roman" w:eastAsia="Calibri Light" w:hAnsi="Times New Roman" w:cs="Times New Roman"/>
          <w:sz w:val="24"/>
          <w:szCs w:val="24"/>
        </w:rPr>
        <w:t xml:space="preserve"> рублей;</w:t>
      </w:r>
    </w:p>
    <w:p w:rsidR="00522531" w:rsidRPr="00DE2526" w:rsidRDefault="00522531" w:rsidP="00522531">
      <w:pPr>
        <w:widowControl w:val="0"/>
        <w:spacing w:after="0" w:line="240" w:lineRule="auto"/>
        <w:ind w:firstLine="709"/>
        <w:jc w:val="both"/>
        <w:rPr>
          <w:rFonts w:ascii="Times New Roman" w:eastAsia="Calibri Light" w:hAnsi="Times New Roman" w:cs="Times New Roman"/>
          <w:sz w:val="24"/>
          <w:szCs w:val="24"/>
        </w:rPr>
      </w:pPr>
      <w:r w:rsidRPr="00DE2526">
        <w:rPr>
          <w:rFonts w:ascii="Times New Roman" w:eastAsia="Calibri Light" w:hAnsi="Times New Roman" w:cs="Times New Roman"/>
          <w:sz w:val="24"/>
          <w:szCs w:val="24"/>
        </w:rPr>
        <w:t>по упрощенной с</w:t>
      </w:r>
      <w:r>
        <w:rPr>
          <w:rFonts w:ascii="Times New Roman" w:eastAsia="Calibri Light" w:hAnsi="Times New Roman" w:cs="Times New Roman"/>
          <w:sz w:val="24"/>
          <w:szCs w:val="24"/>
        </w:rPr>
        <w:t xml:space="preserve">истеме налогообложения 131,5 </w:t>
      </w:r>
      <w:proofErr w:type="gramStart"/>
      <w:r>
        <w:rPr>
          <w:rFonts w:ascii="Times New Roman" w:eastAsia="Calibri Light" w:hAnsi="Times New Roman" w:cs="Times New Roman"/>
          <w:sz w:val="24"/>
          <w:szCs w:val="24"/>
        </w:rPr>
        <w:t>млн</w:t>
      </w:r>
      <w:proofErr w:type="gramEnd"/>
      <w:r w:rsidRPr="00DE2526">
        <w:rPr>
          <w:rFonts w:ascii="Times New Roman" w:eastAsia="Calibri Light" w:hAnsi="Times New Roman" w:cs="Times New Roman"/>
          <w:sz w:val="24"/>
          <w:szCs w:val="24"/>
        </w:rPr>
        <w:t xml:space="preserve"> рублей;</w:t>
      </w:r>
    </w:p>
    <w:p w:rsidR="00522531" w:rsidRDefault="00522531" w:rsidP="00522531">
      <w:pPr>
        <w:widowControl w:val="0"/>
        <w:spacing w:after="0" w:line="240" w:lineRule="auto"/>
        <w:ind w:firstLine="709"/>
        <w:jc w:val="both"/>
        <w:rPr>
          <w:rFonts w:ascii="Times New Roman" w:eastAsia="Calibri Light" w:hAnsi="Times New Roman" w:cs="Times New Roman"/>
          <w:sz w:val="24"/>
          <w:szCs w:val="24"/>
        </w:rPr>
      </w:pPr>
      <w:r w:rsidRPr="00DE2526">
        <w:rPr>
          <w:rFonts w:ascii="Times New Roman" w:eastAsia="Calibri Light" w:hAnsi="Times New Roman" w:cs="Times New Roman"/>
          <w:sz w:val="24"/>
          <w:szCs w:val="24"/>
        </w:rPr>
        <w:t xml:space="preserve">в виде стоимости патента в связи с применением упрощенной </w:t>
      </w:r>
      <w:r>
        <w:rPr>
          <w:rFonts w:ascii="Times New Roman" w:eastAsia="Calibri Light" w:hAnsi="Times New Roman" w:cs="Times New Roman"/>
          <w:sz w:val="24"/>
          <w:szCs w:val="24"/>
        </w:rPr>
        <w:t xml:space="preserve">системы налогообложения 9,8 </w:t>
      </w:r>
      <w:proofErr w:type="gramStart"/>
      <w:r>
        <w:rPr>
          <w:rFonts w:ascii="Times New Roman" w:eastAsia="Calibri Light" w:hAnsi="Times New Roman" w:cs="Times New Roman"/>
          <w:sz w:val="24"/>
          <w:szCs w:val="24"/>
        </w:rPr>
        <w:t>млн</w:t>
      </w:r>
      <w:proofErr w:type="gramEnd"/>
      <w:r w:rsidRPr="00DE2526">
        <w:rPr>
          <w:rFonts w:ascii="Times New Roman" w:eastAsia="Calibri Light" w:hAnsi="Times New Roman" w:cs="Times New Roman"/>
          <w:sz w:val="24"/>
          <w:szCs w:val="24"/>
        </w:rPr>
        <w:t xml:space="preserve"> рублей.</w:t>
      </w:r>
    </w:p>
    <w:p w:rsidR="00522531" w:rsidRPr="00573411" w:rsidRDefault="00522531" w:rsidP="0052253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4D9A">
        <w:rPr>
          <w:rFonts w:ascii="Times New Roman" w:eastAsia="Times New Roman" w:hAnsi="Times New Roman" w:cs="Times New Roman"/>
          <w:color w:val="000000" w:themeColor="text1"/>
          <w:sz w:val="24"/>
          <w:szCs w:val="24"/>
          <w:lang w:eastAsia="ru-RU"/>
        </w:rPr>
        <w:t xml:space="preserve">Основным инструментом реализации государственной политики в области развития бизнеса является </w:t>
      </w:r>
      <w:r w:rsidRPr="00914D9A">
        <w:rPr>
          <w:rFonts w:ascii="Times New Roman" w:eastAsia="Calibri Light" w:hAnsi="Times New Roman" w:cs="Times New Roman"/>
          <w:color w:val="000000" w:themeColor="text1"/>
          <w:sz w:val="24"/>
          <w:szCs w:val="24"/>
          <w:shd w:val="clear" w:color="auto" w:fill="FFFFFF"/>
        </w:rPr>
        <w:t>муниципальная программа «Поддержка и развитие малого и среднего предпринимательства на территории городского округа город Мегион на 2014-2020 годы».</w:t>
      </w:r>
      <w:r w:rsidRPr="00914D9A">
        <w:rPr>
          <w:rFonts w:ascii="Times New Roman" w:eastAsia="Times New Roman" w:hAnsi="Times New Roman" w:cs="Times New Roman"/>
          <w:color w:val="000000" w:themeColor="text1"/>
          <w:sz w:val="24"/>
          <w:szCs w:val="24"/>
          <w:lang w:eastAsia="ru-RU"/>
        </w:rPr>
        <w:t xml:space="preserve"> Общий объем финансирования мероприятий программы в 2018 году составил </w:t>
      </w:r>
      <w:r>
        <w:rPr>
          <w:rFonts w:ascii="Times New Roman" w:eastAsia="Times New Roman" w:hAnsi="Times New Roman" w:cs="Times New Roman"/>
          <w:color w:val="000000" w:themeColor="text1"/>
          <w:sz w:val="24"/>
          <w:szCs w:val="24"/>
          <w:lang w:eastAsia="ru-RU"/>
        </w:rPr>
        <w:t>7 550,7 тыс. рублей</w:t>
      </w:r>
      <w:r w:rsidRPr="00573411">
        <w:rPr>
          <w:rFonts w:ascii="Times New Roman" w:eastAsia="Times New Roman" w:hAnsi="Times New Roman" w:cs="Times New Roman"/>
          <w:color w:val="000000" w:themeColor="text1"/>
          <w:sz w:val="24"/>
          <w:szCs w:val="24"/>
          <w:lang w:eastAsia="ru-RU"/>
        </w:rPr>
        <w:t>, что на 17,4% больше объема финансирования</w:t>
      </w:r>
      <w:r>
        <w:rPr>
          <w:rFonts w:ascii="Times New Roman" w:eastAsia="Times New Roman" w:hAnsi="Times New Roman" w:cs="Times New Roman"/>
          <w:color w:val="000000" w:themeColor="text1"/>
          <w:sz w:val="24"/>
          <w:szCs w:val="24"/>
          <w:lang w:eastAsia="ru-RU"/>
        </w:rPr>
        <w:t xml:space="preserve"> 2017 года (6 429,2 тыс. рублей</w:t>
      </w:r>
      <w:r w:rsidRPr="00573411">
        <w:rPr>
          <w:rFonts w:ascii="Times New Roman" w:eastAsia="Times New Roman" w:hAnsi="Times New Roman" w:cs="Times New Roman"/>
          <w:color w:val="000000" w:themeColor="text1"/>
          <w:sz w:val="24"/>
          <w:szCs w:val="24"/>
          <w:lang w:eastAsia="ru-RU"/>
        </w:rPr>
        <w:t>)</w:t>
      </w:r>
      <w:r w:rsidRPr="00573411">
        <w:rPr>
          <w:rFonts w:ascii="Times New Roman" w:eastAsia="Calibri Light" w:hAnsi="Times New Roman" w:cs="Times New Roman"/>
          <w:color w:val="000000" w:themeColor="text1"/>
          <w:sz w:val="24"/>
          <w:szCs w:val="24"/>
          <w:shd w:val="clear" w:color="auto" w:fill="FFFFFF"/>
        </w:rPr>
        <w:t>. В рамках программы в 2018 году получили финансовую поддержку 24 субъекта малого и среднего предпринимательства, осуществляющие деятельность в приоритетных для города направлениях.</w:t>
      </w:r>
    </w:p>
    <w:p w:rsidR="00522531" w:rsidRPr="009664A0" w:rsidRDefault="00522531" w:rsidP="00522531">
      <w:pPr>
        <w:spacing w:after="0" w:line="240" w:lineRule="auto"/>
        <w:ind w:right="40" w:firstLine="601"/>
        <w:jc w:val="both"/>
        <w:rPr>
          <w:rFonts w:ascii="Times New Roman" w:hAnsi="Times New Roman" w:cs="Times New Roman"/>
          <w:sz w:val="24"/>
          <w:szCs w:val="24"/>
        </w:rPr>
      </w:pPr>
      <w:r w:rsidRPr="00573411">
        <w:rPr>
          <w:rFonts w:ascii="Times New Roman" w:hAnsi="Times New Roman" w:cs="Times New Roman"/>
          <w:color w:val="000000" w:themeColor="text1"/>
          <w:sz w:val="24"/>
          <w:szCs w:val="24"/>
        </w:rPr>
        <w:t xml:space="preserve">В 2018 году организованы и проведены следующие мероприятия: конкурс </w:t>
      </w:r>
      <w:r w:rsidRPr="00654EDC">
        <w:rPr>
          <w:rFonts w:ascii="Times New Roman" w:hAnsi="Times New Roman" w:cs="Times New Roman"/>
          <w:sz w:val="24"/>
          <w:szCs w:val="24"/>
        </w:rPr>
        <w:t xml:space="preserve">«Предприниматель года», выставка «Товары и услуги малого и среднего предпринимательства», </w:t>
      </w:r>
      <w:r>
        <w:rPr>
          <w:rFonts w:ascii="Times New Roman" w:hAnsi="Times New Roman" w:cs="Times New Roman"/>
          <w:sz w:val="24"/>
          <w:szCs w:val="24"/>
        </w:rPr>
        <w:t>3</w:t>
      </w:r>
      <w:r w:rsidRPr="00654EDC">
        <w:rPr>
          <w:rFonts w:ascii="Times New Roman" w:hAnsi="Times New Roman" w:cs="Times New Roman"/>
          <w:sz w:val="24"/>
          <w:szCs w:val="24"/>
        </w:rPr>
        <w:t xml:space="preserve"> выставки местных товаропроизводителей, семинар «Предпринимательское мышление как основа успешной жизненной стратегии», мониторинг деятельности субъектов малого и среднего предпринимательства с целью определения приоритетных направлений развития; изготовлено 5 видеороликов об успешных предпринимателях, </w:t>
      </w:r>
      <w:r>
        <w:rPr>
          <w:rFonts w:ascii="Times New Roman" w:hAnsi="Times New Roman" w:cs="Times New Roman"/>
          <w:sz w:val="24"/>
          <w:szCs w:val="24"/>
        </w:rPr>
        <w:t xml:space="preserve">проведено </w:t>
      </w:r>
      <w:r w:rsidRPr="00654EDC">
        <w:rPr>
          <w:rFonts w:ascii="Times New Roman" w:hAnsi="Times New Roman" w:cs="Times New Roman"/>
          <w:sz w:val="24"/>
          <w:szCs w:val="24"/>
        </w:rPr>
        <w:t xml:space="preserve">маркетинговое исследование текущего потребления товаров и услуг различных категорий домохозяйствами (гражданами) в городском округе. </w:t>
      </w:r>
      <w:proofErr w:type="spellStart"/>
      <w:r w:rsidRPr="00654EDC">
        <w:rPr>
          <w:rFonts w:ascii="Times New Roman" w:hAnsi="Times New Roman" w:cs="Times New Roman"/>
          <w:sz w:val="24"/>
          <w:szCs w:val="24"/>
        </w:rPr>
        <w:t>Мегионские</w:t>
      </w:r>
      <w:proofErr w:type="spellEnd"/>
      <w:r w:rsidRPr="00654EDC">
        <w:rPr>
          <w:rFonts w:ascii="Times New Roman" w:hAnsi="Times New Roman" w:cs="Times New Roman"/>
          <w:sz w:val="24"/>
          <w:szCs w:val="24"/>
        </w:rPr>
        <w:t xml:space="preserve"> товаропроизводители приняли участие в окружной выставке-форуме «Товары земли Югорской» и получили диплом </w:t>
      </w:r>
      <w:r w:rsidRPr="00654EDC">
        <w:rPr>
          <w:rFonts w:ascii="Times New Roman" w:hAnsi="Times New Roman" w:cs="Times New Roman"/>
          <w:sz w:val="24"/>
          <w:szCs w:val="24"/>
          <w:lang w:val="en-US"/>
        </w:rPr>
        <w:t>I</w:t>
      </w:r>
      <w:r w:rsidRPr="00654EDC">
        <w:rPr>
          <w:rFonts w:ascii="Times New Roman" w:hAnsi="Times New Roman" w:cs="Times New Roman"/>
          <w:sz w:val="24"/>
          <w:szCs w:val="24"/>
        </w:rPr>
        <w:t xml:space="preserve"> степени фестиваля-конкурса муниципальных образований </w:t>
      </w:r>
      <w:r w:rsidRPr="009664A0">
        <w:rPr>
          <w:rFonts w:ascii="Times New Roman" w:hAnsi="Times New Roman" w:cs="Times New Roman"/>
          <w:sz w:val="24"/>
          <w:szCs w:val="24"/>
        </w:rPr>
        <w:t xml:space="preserve">Югры «Лучшие </w:t>
      </w:r>
      <w:proofErr w:type="gramStart"/>
      <w:r w:rsidRPr="009664A0">
        <w:rPr>
          <w:rFonts w:ascii="Times New Roman" w:hAnsi="Times New Roman" w:cs="Times New Roman"/>
          <w:sz w:val="24"/>
          <w:szCs w:val="24"/>
        </w:rPr>
        <w:t>из</w:t>
      </w:r>
      <w:proofErr w:type="gramEnd"/>
      <w:r w:rsidRPr="009664A0">
        <w:rPr>
          <w:rFonts w:ascii="Times New Roman" w:hAnsi="Times New Roman" w:cs="Times New Roman"/>
          <w:sz w:val="24"/>
          <w:szCs w:val="24"/>
        </w:rPr>
        <w:t xml:space="preserve"> лучших!».  </w:t>
      </w:r>
    </w:p>
    <w:p w:rsidR="00522531" w:rsidRDefault="00522531" w:rsidP="0052253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664A0">
        <w:rPr>
          <w:rFonts w:ascii="Times New Roman" w:eastAsia="Times New Roman" w:hAnsi="Times New Roman" w:cs="Times New Roman"/>
          <w:color w:val="000000" w:themeColor="text1"/>
          <w:sz w:val="24"/>
          <w:szCs w:val="24"/>
          <w:lang w:eastAsia="ru-RU"/>
        </w:rPr>
        <w:t>В рамках реализации программы в 2018 году субъектами создано 9 рабочих мест, что на 80,0% выше планируемых показателей (5 рабочих мест).</w:t>
      </w:r>
    </w:p>
    <w:p w:rsidR="00522531" w:rsidRPr="00654EDC" w:rsidRDefault="00522531" w:rsidP="00522531">
      <w:pPr>
        <w:spacing w:after="0" w:line="240" w:lineRule="auto"/>
        <w:ind w:firstLine="709"/>
        <w:jc w:val="both"/>
        <w:rPr>
          <w:rFonts w:ascii="Times New Roman" w:hAnsi="Times New Roman" w:cs="Times New Roman"/>
          <w:color w:val="000000" w:themeColor="text1"/>
          <w:sz w:val="24"/>
          <w:szCs w:val="24"/>
        </w:rPr>
      </w:pPr>
      <w:proofErr w:type="gramStart"/>
      <w:r w:rsidRPr="00654EDC">
        <w:rPr>
          <w:rFonts w:ascii="Times New Roman" w:hAnsi="Times New Roman" w:cs="Times New Roman"/>
          <w:bCs/>
          <w:color w:val="000000" w:themeColor="text1"/>
          <w:sz w:val="24"/>
          <w:szCs w:val="24"/>
        </w:rPr>
        <w:t>Продолжает</w:t>
      </w:r>
      <w:proofErr w:type="gramEnd"/>
      <w:r w:rsidRPr="00654EDC">
        <w:rPr>
          <w:rFonts w:ascii="Times New Roman" w:hAnsi="Times New Roman" w:cs="Times New Roman"/>
          <w:bCs/>
          <w:color w:val="000000" w:themeColor="text1"/>
          <w:sz w:val="24"/>
          <w:szCs w:val="24"/>
        </w:rPr>
        <w:t xml:space="preserve"> развивается социальное предпринимательство. </w:t>
      </w:r>
      <w:r>
        <w:rPr>
          <w:rFonts w:ascii="Times New Roman" w:hAnsi="Times New Roman" w:cs="Times New Roman"/>
          <w:bCs/>
          <w:color w:val="000000" w:themeColor="text1"/>
          <w:sz w:val="24"/>
          <w:szCs w:val="24"/>
        </w:rPr>
        <w:t>Администрацией города</w:t>
      </w:r>
      <w:r w:rsidRPr="00654EDC">
        <w:rPr>
          <w:rFonts w:ascii="Times New Roman" w:hAnsi="Times New Roman" w:cs="Times New Roman"/>
          <w:bCs/>
          <w:color w:val="000000" w:themeColor="text1"/>
          <w:sz w:val="24"/>
          <w:szCs w:val="24"/>
        </w:rPr>
        <w:t xml:space="preserve"> оказана финансовая поддержка в </w:t>
      </w:r>
      <w:proofErr w:type="gramStart"/>
      <w:r w:rsidRPr="00654EDC">
        <w:rPr>
          <w:rFonts w:ascii="Times New Roman" w:hAnsi="Times New Roman" w:cs="Times New Roman"/>
          <w:bCs/>
          <w:color w:val="000000" w:themeColor="text1"/>
          <w:sz w:val="24"/>
          <w:szCs w:val="24"/>
        </w:rPr>
        <w:t>размере</w:t>
      </w:r>
      <w:proofErr w:type="gramEnd"/>
      <w:r w:rsidRPr="00654EDC">
        <w:rPr>
          <w:rFonts w:ascii="Times New Roman" w:hAnsi="Times New Roman" w:cs="Times New Roman"/>
          <w:bCs/>
          <w:color w:val="000000" w:themeColor="text1"/>
          <w:sz w:val="24"/>
          <w:szCs w:val="24"/>
        </w:rPr>
        <w:t xml:space="preserve"> 500</w:t>
      </w:r>
      <w:r>
        <w:rPr>
          <w:rFonts w:ascii="Times New Roman" w:hAnsi="Times New Roman" w:cs="Times New Roman"/>
          <w:bCs/>
          <w:color w:val="000000" w:themeColor="text1"/>
          <w:sz w:val="24"/>
          <w:szCs w:val="24"/>
        </w:rPr>
        <w:t>,</w:t>
      </w:r>
      <w:r w:rsidRPr="00654EDC">
        <w:rPr>
          <w:rFonts w:ascii="Times New Roman" w:hAnsi="Times New Roman" w:cs="Times New Roman"/>
          <w:bCs/>
          <w:color w:val="000000" w:themeColor="text1"/>
          <w:sz w:val="24"/>
          <w:szCs w:val="24"/>
        </w:rPr>
        <w:t>0</w:t>
      </w:r>
      <w:r>
        <w:rPr>
          <w:rFonts w:ascii="Times New Roman" w:hAnsi="Times New Roman" w:cs="Times New Roman"/>
          <w:bCs/>
          <w:color w:val="000000" w:themeColor="text1"/>
          <w:sz w:val="24"/>
          <w:szCs w:val="24"/>
        </w:rPr>
        <w:t xml:space="preserve"> тыс.</w:t>
      </w:r>
      <w:r w:rsidRPr="00654EDC">
        <w:rPr>
          <w:rFonts w:ascii="Times New Roman" w:hAnsi="Times New Roman" w:cs="Times New Roman"/>
          <w:bCs/>
          <w:color w:val="000000" w:themeColor="text1"/>
          <w:sz w:val="24"/>
          <w:szCs w:val="24"/>
        </w:rPr>
        <w:t xml:space="preserve"> рублей 2 субъектам малого предпринимательства, осуществляющих деятельность в социальной сфере. Для открытия оздоровительного центра «Мать и дитя» разработан План мероприятий («дорожная карта») по поддержке </w:t>
      </w:r>
      <w:r>
        <w:rPr>
          <w:rFonts w:ascii="Times New Roman" w:hAnsi="Times New Roman" w:cs="Times New Roman"/>
          <w:bCs/>
          <w:color w:val="000000" w:themeColor="text1"/>
          <w:sz w:val="24"/>
          <w:szCs w:val="24"/>
        </w:rPr>
        <w:t xml:space="preserve">и продвижению </w:t>
      </w:r>
      <w:r w:rsidRPr="00654EDC">
        <w:rPr>
          <w:rFonts w:ascii="Times New Roman" w:hAnsi="Times New Roman" w:cs="Times New Roman"/>
          <w:bCs/>
          <w:color w:val="000000" w:themeColor="text1"/>
          <w:sz w:val="24"/>
          <w:szCs w:val="24"/>
        </w:rPr>
        <w:t xml:space="preserve">социального проекта, в том числе с привлечением </w:t>
      </w:r>
      <w:proofErr w:type="spellStart"/>
      <w:r w:rsidRPr="00654EDC">
        <w:rPr>
          <w:rFonts w:ascii="Times New Roman" w:hAnsi="Times New Roman" w:cs="Times New Roman"/>
          <w:bCs/>
          <w:color w:val="000000" w:themeColor="text1"/>
          <w:sz w:val="24"/>
          <w:szCs w:val="24"/>
        </w:rPr>
        <w:t>краудфайдинговой</w:t>
      </w:r>
      <w:proofErr w:type="spellEnd"/>
      <w:r w:rsidRPr="00654EDC">
        <w:rPr>
          <w:rFonts w:ascii="Times New Roman" w:hAnsi="Times New Roman" w:cs="Times New Roman"/>
          <w:bCs/>
          <w:color w:val="000000" w:themeColor="text1"/>
          <w:sz w:val="24"/>
          <w:szCs w:val="24"/>
        </w:rPr>
        <w:t xml:space="preserve"> площадки, </w:t>
      </w:r>
      <w:proofErr w:type="spellStart"/>
      <w:r w:rsidRPr="00654EDC">
        <w:rPr>
          <w:rFonts w:ascii="Times New Roman" w:hAnsi="Times New Roman" w:cs="Times New Roman"/>
          <w:color w:val="000000" w:themeColor="text1"/>
          <w:sz w:val="24"/>
          <w:szCs w:val="24"/>
        </w:rPr>
        <w:t>Мегионского</w:t>
      </w:r>
      <w:proofErr w:type="spellEnd"/>
      <w:r w:rsidRPr="00654EDC">
        <w:rPr>
          <w:rFonts w:ascii="Times New Roman" w:hAnsi="Times New Roman" w:cs="Times New Roman"/>
          <w:color w:val="000000" w:themeColor="text1"/>
          <w:sz w:val="24"/>
          <w:szCs w:val="24"/>
        </w:rPr>
        <w:t xml:space="preserve"> Фонда поддержки социальных программ и проектов «Меценат». </w:t>
      </w:r>
      <w:r w:rsidRPr="00654EDC">
        <w:rPr>
          <w:rFonts w:ascii="Times New Roman" w:hAnsi="Times New Roman" w:cs="Times New Roman"/>
          <w:bCs/>
          <w:color w:val="000000" w:themeColor="text1"/>
          <w:sz w:val="24"/>
          <w:szCs w:val="24"/>
        </w:rPr>
        <w:t xml:space="preserve">Оздоровительный центр «Мать и дитя» под руководством индивидуального предпринимателя </w:t>
      </w:r>
      <w:proofErr w:type="spellStart"/>
      <w:r w:rsidRPr="00654EDC">
        <w:rPr>
          <w:rFonts w:ascii="Times New Roman" w:hAnsi="Times New Roman" w:cs="Times New Roman"/>
          <w:bCs/>
          <w:color w:val="000000" w:themeColor="text1"/>
          <w:sz w:val="24"/>
          <w:szCs w:val="24"/>
        </w:rPr>
        <w:t>Т.В.</w:t>
      </w:r>
      <w:proofErr w:type="gramStart"/>
      <w:r w:rsidRPr="00654EDC">
        <w:rPr>
          <w:rFonts w:ascii="Times New Roman" w:hAnsi="Times New Roman" w:cs="Times New Roman"/>
          <w:bCs/>
          <w:color w:val="000000" w:themeColor="text1"/>
          <w:sz w:val="24"/>
          <w:szCs w:val="24"/>
        </w:rPr>
        <w:t>Самарской</w:t>
      </w:r>
      <w:proofErr w:type="spellEnd"/>
      <w:proofErr w:type="gramEnd"/>
      <w:r w:rsidRPr="00654EDC">
        <w:rPr>
          <w:rFonts w:ascii="Times New Roman" w:hAnsi="Times New Roman" w:cs="Times New Roman"/>
          <w:bCs/>
          <w:color w:val="000000" w:themeColor="text1"/>
          <w:sz w:val="24"/>
          <w:szCs w:val="24"/>
        </w:rPr>
        <w:t xml:space="preserve"> был открыт в декабре 2018 года.</w:t>
      </w:r>
    </w:p>
    <w:p w:rsidR="00522531" w:rsidRPr="00654EDC" w:rsidRDefault="00522531" w:rsidP="00522531">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54EDC">
        <w:rPr>
          <w:rFonts w:ascii="Times New Roman" w:eastAsia="Times New Roman" w:hAnsi="Times New Roman" w:cs="Times New Roman"/>
          <w:color w:val="000000" w:themeColor="text1"/>
          <w:sz w:val="24"/>
          <w:szCs w:val="24"/>
          <w:lang w:eastAsia="ru-RU"/>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освещению мероприятий муниципальной программы на официальном сайте администрации города, в г</w:t>
      </w:r>
      <w:r>
        <w:rPr>
          <w:rFonts w:ascii="Times New Roman" w:eastAsia="Times New Roman" w:hAnsi="Times New Roman" w:cs="Times New Roman"/>
          <w:color w:val="000000" w:themeColor="text1"/>
          <w:sz w:val="24"/>
          <w:szCs w:val="24"/>
          <w:lang w:eastAsia="ru-RU"/>
        </w:rPr>
        <w:t>азете «</w:t>
      </w:r>
      <w:proofErr w:type="spellStart"/>
      <w:r>
        <w:rPr>
          <w:rFonts w:ascii="Times New Roman" w:eastAsia="Times New Roman" w:hAnsi="Times New Roman" w:cs="Times New Roman"/>
          <w:color w:val="000000" w:themeColor="text1"/>
          <w:sz w:val="24"/>
          <w:szCs w:val="24"/>
          <w:lang w:eastAsia="ru-RU"/>
        </w:rPr>
        <w:t>Мегионские</w:t>
      </w:r>
      <w:proofErr w:type="spellEnd"/>
      <w:r>
        <w:rPr>
          <w:rFonts w:ascii="Times New Roman" w:eastAsia="Times New Roman" w:hAnsi="Times New Roman" w:cs="Times New Roman"/>
          <w:color w:val="000000" w:themeColor="text1"/>
          <w:sz w:val="24"/>
          <w:szCs w:val="24"/>
          <w:lang w:eastAsia="ru-RU"/>
        </w:rPr>
        <w:t xml:space="preserve"> новости</w:t>
      </w:r>
      <w:r w:rsidRPr="009664A0">
        <w:rPr>
          <w:rFonts w:ascii="Times New Roman" w:eastAsia="Times New Roman" w:hAnsi="Times New Roman" w:cs="Times New Roman"/>
          <w:color w:val="000000" w:themeColor="text1"/>
          <w:sz w:val="24"/>
          <w:szCs w:val="24"/>
          <w:lang w:eastAsia="ru-RU"/>
        </w:rPr>
        <w:t>», на телевидении.</w:t>
      </w:r>
    </w:p>
    <w:p w:rsidR="00522531" w:rsidRPr="00654EDC" w:rsidRDefault="00522531" w:rsidP="00522531">
      <w:pPr>
        <w:spacing w:after="0" w:line="240" w:lineRule="auto"/>
        <w:ind w:firstLine="709"/>
        <w:jc w:val="both"/>
        <w:rPr>
          <w:rFonts w:ascii="Times New Roman" w:hAnsi="Times New Roman" w:cs="Times New Roman"/>
          <w:sz w:val="24"/>
          <w:szCs w:val="24"/>
        </w:rPr>
      </w:pPr>
      <w:r w:rsidRPr="00654EDC">
        <w:rPr>
          <w:rFonts w:ascii="Times New Roman" w:hAnsi="Times New Roman" w:cs="Times New Roman"/>
          <w:sz w:val="24"/>
          <w:szCs w:val="24"/>
        </w:rPr>
        <w:t xml:space="preserve">Для координации деятельности субъектов малого и среднего предпринимательства городского округа осуществляют деятельность </w:t>
      </w:r>
      <w:proofErr w:type="spellStart"/>
      <w:r w:rsidRPr="00654EDC">
        <w:rPr>
          <w:rFonts w:ascii="Times New Roman" w:hAnsi="Times New Roman" w:cs="Times New Roman"/>
          <w:sz w:val="24"/>
          <w:szCs w:val="24"/>
        </w:rPr>
        <w:t>Нижневартовский</w:t>
      </w:r>
      <w:proofErr w:type="spellEnd"/>
      <w:r w:rsidRPr="00654EDC">
        <w:rPr>
          <w:rFonts w:ascii="Times New Roman" w:hAnsi="Times New Roman" w:cs="Times New Roman"/>
          <w:sz w:val="24"/>
          <w:szCs w:val="24"/>
        </w:rPr>
        <w:t xml:space="preserve"> филиал Фонда поддержки предпринимательства Югры, </w:t>
      </w:r>
      <w:r w:rsidRPr="00654EDC">
        <w:rPr>
          <w:rFonts w:ascii="Times New Roman" w:hAnsi="Times New Roman" w:cs="Times New Roman"/>
          <w:sz w:val="24"/>
          <w:szCs w:val="24"/>
          <w:shd w:val="clear" w:color="auto" w:fill="FFFFFF"/>
        </w:rPr>
        <w:t xml:space="preserve">Фонд «Югорская региональная </w:t>
      </w:r>
      <w:proofErr w:type="spellStart"/>
      <w:r w:rsidRPr="00654EDC">
        <w:rPr>
          <w:rFonts w:ascii="Times New Roman" w:hAnsi="Times New Roman" w:cs="Times New Roman"/>
          <w:sz w:val="24"/>
          <w:szCs w:val="24"/>
          <w:shd w:val="clear" w:color="auto" w:fill="FFFFFF"/>
        </w:rPr>
        <w:t>микрокредитная</w:t>
      </w:r>
      <w:proofErr w:type="spellEnd"/>
      <w:r w:rsidRPr="00654EDC">
        <w:rPr>
          <w:rFonts w:ascii="Times New Roman" w:hAnsi="Times New Roman" w:cs="Times New Roman"/>
          <w:sz w:val="24"/>
          <w:szCs w:val="24"/>
          <w:shd w:val="clear" w:color="auto" w:fill="FFFFFF"/>
        </w:rPr>
        <w:t xml:space="preserve"> компания»</w:t>
      </w:r>
      <w:r w:rsidRPr="00654EDC">
        <w:rPr>
          <w:rFonts w:ascii="Times New Roman" w:hAnsi="Times New Roman" w:cs="Times New Roman"/>
          <w:sz w:val="24"/>
          <w:szCs w:val="24"/>
        </w:rPr>
        <w:t xml:space="preserve">, </w:t>
      </w:r>
      <w:proofErr w:type="spellStart"/>
      <w:r w:rsidRPr="00654EDC">
        <w:rPr>
          <w:rFonts w:ascii="Times New Roman" w:hAnsi="Times New Roman" w:cs="Times New Roman"/>
          <w:sz w:val="24"/>
          <w:szCs w:val="24"/>
        </w:rPr>
        <w:t>Нижневартовская</w:t>
      </w:r>
      <w:proofErr w:type="spellEnd"/>
      <w:r w:rsidRPr="00654EDC">
        <w:rPr>
          <w:rFonts w:ascii="Times New Roman" w:hAnsi="Times New Roman" w:cs="Times New Roman"/>
          <w:sz w:val="24"/>
          <w:szCs w:val="24"/>
        </w:rPr>
        <w:t xml:space="preserve"> торгово-промышленная палата, общественная организация содействия развитию предпринимательства в г</w:t>
      </w:r>
      <w:r>
        <w:rPr>
          <w:rFonts w:ascii="Times New Roman" w:hAnsi="Times New Roman" w:cs="Times New Roman"/>
          <w:sz w:val="24"/>
          <w:szCs w:val="24"/>
        </w:rPr>
        <w:t xml:space="preserve">ороде </w:t>
      </w:r>
      <w:proofErr w:type="spellStart"/>
      <w:r w:rsidRPr="00654EDC">
        <w:rPr>
          <w:rFonts w:ascii="Times New Roman" w:hAnsi="Times New Roman" w:cs="Times New Roman"/>
          <w:sz w:val="24"/>
          <w:szCs w:val="24"/>
        </w:rPr>
        <w:t>Мегионе</w:t>
      </w:r>
      <w:proofErr w:type="spellEnd"/>
      <w:r w:rsidRPr="00654EDC">
        <w:rPr>
          <w:rFonts w:ascii="Times New Roman" w:hAnsi="Times New Roman" w:cs="Times New Roman"/>
          <w:sz w:val="24"/>
          <w:szCs w:val="24"/>
        </w:rPr>
        <w:t xml:space="preserve">, </w:t>
      </w:r>
      <w:proofErr w:type="spellStart"/>
      <w:r w:rsidRPr="00654EDC">
        <w:rPr>
          <w:rFonts w:ascii="Times New Roman" w:hAnsi="Times New Roman" w:cs="Times New Roman"/>
          <w:sz w:val="24"/>
          <w:szCs w:val="24"/>
        </w:rPr>
        <w:t>Мегионская</w:t>
      </w:r>
      <w:proofErr w:type="spellEnd"/>
      <w:r w:rsidRPr="00654EDC">
        <w:rPr>
          <w:rFonts w:ascii="Times New Roman" w:hAnsi="Times New Roman" w:cs="Times New Roman"/>
          <w:sz w:val="24"/>
          <w:szCs w:val="24"/>
        </w:rPr>
        <w:t xml:space="preserve"> ассоциация малого и среднего бизнеса.</w:t>
      </w:r>
    </w:p>
    <w:p w:rsidR="00522531" w:rsidRDefault="00522531" w:rsidP="00522531">
      <w:pPr>
        <w:spacing w:after="0" w:line="240" w:lineRule="auto"/>
        <w:ind w:left="200" w:right="200" w:firstLine="600"/>
        <w:jc w:val="both"/>
        <w:rPr>
          <w:rFonts w:ascii="Times New Roman" w:hAnsi="Times New Roman" w:cs="Times New Roman"/>
          <w:color w:val="000000" w:themeColor="text1"/>
          <w:sz w:val="24"/>
          <w:szCs w:val="24"/>
        </w:rPr>
      </w:pPr>
      <w:r w:rsidRPr="00654EDC">
        <w:rPr>
          <w:rFonts w:ascii="Times New Roman" w:hAnsi="Times New Roman" w:cs="Times New Roman"/>
          <w:sz w:val="24"/>
          <w:szCs w:val="24"/>
        </w:rPr>
        <w:t xml:space="preserve">В 2018 году Фондом поддержки предпринимательства Югры, </w:t>
      </w:r>
      <w:r w:rsidRPr="00654EDC">
        <w:rPr>
          <w:rFonts w:ascii="Times New Roman" w:hAnsi="Times New Roman" w:cs="Times New Roman"/>
          <w:sz w:val="24"/>
          <w:szCs w:val="24"/>
          <w:shd w:val="clear" w:color="auto" w:fill="FFFFFF"/>
        </w:rPr>
        <w:t xml:space="preserve">Фондом «Югорская региональная </w:t>
      </w:r>
      <w:proofErr w:type="spellStart"/>
      <w:r w:rsidRPr="00654EDC">
        <w:rPr>
          <w:rFonts w:ascii="Times New Roman" w:hAnsi="Times New Roman" w:cs="Times New Roman"/>
          <w:sz w:val="24"/>
          <w:szCs w:val="24"/>
          <w:shd w:val="clear" w:color="auto" w:fill="FFFFFF"/>
        </w:rPr>
        <w:t>микрокредитная</w:t>
      </w:r>
      <w:proofErr w:type="spellEnd"/>
      <w:r w:rsidRPr="00654EDC">
        <w:rPr>
          <w:rFonts w:ascii="Times New Roman" w:hAnsi="Times New Roman" w:cs="Times New Roman"/>
          <w:sz w:val="24"/>
          <w:szCs w:val="24"/>
          <w:shd w:val="clear" w:color="auto" w:fill="FFFFFF"/>
        </w:rPr>
        <w:t xml:space="preserve"> компания»</w:t>
      </w:r>
      <w:r w:rsidRPr="00654EDC">
        <w:rPr>
          <w:rFonts w:ascii="Times New Roman" w:hAnsi="Times New Roman" w:cs="Times New Roman"/>
          <w:sz w:val="24"/>
          <w:szCs w:val="24"/>
        </w:rPr>
        <w:t xml:space="preserve"> предоставлялись</w:t>
      </w:r>
      <w:r>
        <w:rPr>
          <w:rFonts w:ascii="Times New Roman" w:hAnsi="Times New Roman" w:cs="Times New Roman"/>
          <w:sz w:val="24"/>
          <w:szCs w:val="24"/>
        </w:rPr>
        <w:t xml:space="preserve"> </w:t>
      </w:r>
      <w:r w:rsidRPr="00654EDC">
        <w:rPr>
          <w:rFonts w:ascii="Times New Roman" w:hAnsi="Times New Roman" w:cs="Times New Roman"/>
          <w:sz w:val="24"/>
          <w:szCs w:val="24"/>
        </w:rPr>
        <w:t xml:space="preserve">поручительства по займам и </w:t>
      </w:r>
      <w:r w:rsidRPr="00654EDC">
        <w:rPr>
          <w:rFonts w:ascii="Times New Roman" w:hAnsi="Times New Roman" w:cs="Times New Roman"/>
          <w:sz w:val="24"/>
          <w:szCs w:val="24"/>
        </w:rPr>
        <w:lastRenderedPageBreak/>
        <w:t xml:space="preserve">кредитам перед банками, проводились мероприятия по повышению образовательного уровня предпринимателей, предоставлялись целевые займы на льготных условиях субъектам малого и </w:t>
      </w:r>
      <w:r w:rsidRPr="001F49E4">
        <w:rPr>
          <w:rFonts w:ascii="Times New Roman" w:hAnsi="Times New Roman" w:cs="Times New Roman"/>
          <w:color w:val="000000" w:themeColor="text1"/>
          <w:sz w:val="24"/>
          <w:szCs w:val="24"/>
        </w:rPr>
        <w:t>среднего бизнеса.</w:t>
      </w:r>
    </w:p>
    <w:bookmarkEnd w:id="0"/>
    <w:p w:rsidR="00606F09" w:rsidRDefault="00606F09" w:rsidP="005A2708">
      <w:pPr>
        <w:spacing w:after="0" w:line="256" w:lineRule="auto"/>
        <w:ind w:firstLine="708"/>
        <w:rPr>
          <w:rFonts w:ascii="Times New Roman" w:eastAsia="Calibri Light" w:hAnsi="Times New Roman" w:cs="Times New Roman"/>
          <w:sz w:val="24"/>
          <w:szCs w:val="24"/>
        </w:rPr>
      </w:pPr>
    </w:p>
    <w:p w:rsidR="00D30182" w:rsidRDefault="00D30182" w:rsidP="005A2708">
      <w:pPr>
        <w:spacing w:after="0" w:line="256" w:lineRule="auto"/>
        <w:ind w:firstLine="708"/>
        <w:rPr>
          <w:rFonts w:ascii="Times New Roman" w:eastAsia="Calibri Light" w:hAnsi="Times New Roman" w:cs="Times New Roman"/>
          <w:sz w:val="24"/>
          <w:szCs w:val="24"/>
        </w:rPr>
      </w:pPr>
    </w:p>
    <w:p w:rsidR="005A2708" w:rsidRPr="004D7A86" w:rsidRDefault="005A2708" w:rsidP="005A2708">
      <w:pPr>
        <w:spacing w:after="0" w:line="256" w:lineRule="auto"/>
        <w:ind w:firstLine="708"/>
        <w:rPr>
          <w:rFonts w:ascii="Times New Roman" w:eastAsia="Calibri Light" w:hAnsi="Times New Roman" w:cs="Times New Roman"/>
          <w:sz w:val="24"/>
          <w:szCs w:val="24"/>
        </w:rPr>
      </w:pPr>
      <w:r w:rsidRPr="004D7A86">
        <w:rPr>
          <w:rFonts w:ascii="Times New Roman" w:eastAsia="Calibri Light" w:hAnsi="Times New Roman" w:cs="Times New Roman"/>
          <w:sz w:val="24"/>
          <w:szCs w:val="24"/>
        </w:rPr>
        <w:t>ЖИЛИЩНО-КОММУНАЛЬНЫЙ КОМПЛЕКС</w:t>
      </w:r>
    </w:p>
    <w:p w:rsidR="00911E52" w:rsidRPr="004D7A86" w:rsidRDefault="00911E52" w:rsidP="00911E52">
      <w:pPr>
        <w:pStyle w:val="ae"/>
        <w:spacing w:before="0" w:beforeAutospacing="0" w:after="0" w:afterAutospacing="0"/>
        <w:ind w:firstLine="709"/>
        <w:jc w:val="both"/>
      </w:pPr>
    </w:p>
    <w:p w:rsidR="00D30182" w:rsidRDefault="004D7A86" w:rsidP="00D3018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Основной задачей органов местного самоуправления городского округа в сфере жилищно-коммунального хозяйства является создание условий, организация и обеспечение процессов, связанных с предоставлением жилищно-коммунальных услуг, используя все имеющиеся ресурсы.</w:t>
      </w:r>
    </w:p>
    <w:p w:rsidR="00D30182" w:rsidRDefault="004D7A86" w:rsidP="00D301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Жилищно-коммунальный комплекс городского округа город Мегион представляют предприятия различных форм собственности, которые обеспечивают жилищно-коммунальными услугами все категории потребителей, основными из которых являются:</w:t>
      </w:r>
    </w:p>
    <w:p w:rsidR="00D30182" w:rsidRDefault="004D7A86" w:rsidP="00D3018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color w:val="000000" w:themeColor="text1"/>
          <w:sz w:val="24"/>
          <w:szCs w:val="24"/>
          <w:lang w:eastAsia="ru-RU"/>
        </w:rPr>
        <w:t>муниципальное унитарное предприятие «Тепловодоканал» осуществляет производство и снабжение тепловой энергией, водоснабжением и водоотведением</w:t>
      </w:r>
      <w:r w:rsidRPr="004803A3">
        <w:rPr>
          <w:rFonts w:ascii="Times New Roman" w:eastAsia="Times New Roman" w:hAnsi="Times New Roman" w:cs="Times New Roman"/>
          <w:sz w:val="24"/>
          <w:szCs w:val="24"/>
          <w:lang w:eastAsia="ru-RU"/>
        </w:rPr>
        <w:t>, обслуживание части сетей газоснабжения городского округа;</w:t>
      </w:r>
    </w:p>
    <w:p w:rsidR="00D30182" w:rsidRDefault="004D7A86" w:rsidP="004D7A8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 xml:space="preserve">акционерное общество «Газпром </w:t>
      </w:r>
      <w:proofErr w:type="spellStart"/>
      <w:r w:rsidRPr="004803A3">
        <w:rPr>
          <w:rFonts w:ascii="Times New Roman" w:eastAsia="Times New Roman" w:hAnsi="Times New Roman" w:cs="Times New Roman"/>
          <w:color w:val="000000" w:themeColor="text1"/>
          <w:sz w:val="24"/>
          <w:szCs w:val="24"/>
          <w:lang w:eastAsia="ru-RU"/>
        </w:rPr>
        <w:t>энергосбыт</w:t>
      </w:r>
      <w:proofErr w:type="spellEnd"/>
      <w:r w:rsidRPr="004803A3">
        <w:rPr>
          <w:rFonts w:ascii="Times New Roman" w:eastAsia="Times New Roman" w:hAnsi="Times New Roman" w:cs="Times New Roman"/>
          <w:color w:val="000000" w:themeColor="text1"/>
          <w:sz w:val="24"/>
          <w:szCs w:val="24"/>
          <w:lang w:eastAsia="ru-RU"/>
        </w:rPr>
        <w:t xml:space="preserve"> Тюмень» реализует электрическую энергию всем категориям потребителей, акционерное общество «Городские электрические сети» осуществляет технический ремонт и техническое обслуживание </w:t>
      </w:r>
      <w:r w:rsidRPr="004803A3">
        <w:rPr>
          <w:rFonts w:ascii="Times New Roman" w:eastAsia="Times New Roman" w:hAnsi="Times New Roman" w:cs="Times New Roman"/>
          <w:sz w:val="24"/>
          <w:szCs w:val="24"/>
          <w:lang w:eastAsia="ru-RU"/>
        </w:rPr>
        <w:t>электрических</w:t>
      </w:r>
      <w:r w:rsidRPr="004803A3">
        <w:rPr>
          <w:rFonts w:ascii="Times New Roman" w:eastAsia="Times New Roman" w:hAnsi="Times New Roman" w:cs="Times New Roman"/>
          <w:color w:val="000000" w:themeColor="text1"/>
          <w:sz w:val="24"/>
          <w:szCs w:val="24"/>
          <w:lang w:eastAsia="ru-RU"/>
        </w:rPr>
        <w:t xml:space="preserve"> сетей и подстанций;</w:t>
      </w:r>
    </w:p>
    <w:p w:rsidR="004D7A86" w:rsidRPr="004803A3" w:rsidRDefault="004D7A86" w:rsidP="004D7A8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803A3">
        <w:rPr>
          <w:rFonts w:ascii="Times New Roman" w:eastAsia="Times New Roman" w:hAnsi="Times New Roman" w:cs="Times New Roman"/>
          <w:color w:val="000000" w:themeColor="text1"/>
          <w:sz w:val="24"/>
          <w:szCs w:val="24"/>
          <w:lang w:eastAsia="ru-RU"/>
        </w:rPr>
        <w:t xml:space="preserve">открытое акционерное общество «Жилищно-коммунальное управление» является управляющей компанией в городе </w:t>
      </w:r>
      <w:proofErr w:type="spellStart"/>
      <w:r w:rsidRPr="004803A3">
        <w:rPr>
          <w:rFonts w:ascii="Times New Roman" w:eastAsia="Times New Roman" w:hAnsi="Times New Roman" w:cs="Times New Roman"/>
          <w:color w:val="000000" w:themeColor="text1"/>
          <w:sz w:val="24"/>
          <w:szCs w:val="24"/>
          <w:lang w:eastAsia="ru-RU"/>
        </w:rPr>
        <w:t>Мегионе</w:t>
      </w:r>
      <w:proofErr w:type="spellEnd"/>
      <w:r w:rsidRPr="004803A3">
        <w:rPr>
          <w:rFonts w:ascii="Times New Roman" w:eastAsia="Times New Roman" w:hAnsi="Times New Roman" w:cs="Times New Roman"/>
          <w:color w:val="000000" w:themeColor="text1"/>
          <w:sz w:val="24"/>
          <w:szCs w:val="24"/>
          <w:lang w:eastAsia="ru-RU"/>
        </w:rPr>
        <w:t xml:space="preserve"> и поселке городского типа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w:t>
      </w:r>
      <w:r w:rsidRPr="004803A3">
        <w:rPr>
          <w:rFonts w:ascii="Times New Roman" w:eastAsia="Times New Roman" w:hAnsi="Times New Roman" w:cs="Times New Roman"/>
          <w:sz w:val="24"/>
          <w:szCs w:val="24"/>
          <w:lang w:eastAsia="ru-RU"/>
        </w:rPr>
        <w:t>многоквартирных домов городского округа, вывозу жидких и твердых бытовых отходов, завозу питьевой воды автотранспортом в неблагоустроенной жилищный фонд, утилизации (захоронению) твердых коммунальных отходов.</w:t>
      </w:r>
      <w:proofErr w:type="gramEnd"/>
    </w:p>
    <w:p w:rsidR="004D7A86" w:rsidRPr="004803A3" w:rsidRDefault="004D7A86" w:rsidP="004D7A86">
      <w:pPr>
        <w:keepNext/>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город Мегион является муниципальное унитарное предприятие «Тепловодоканал».</w:t>
      </w:r>
    </w:p>
    <w:p w:rsidR="004D7A86" w:rsidRPr="004803A3" w:rsidRDefault="004D7A86" w:rsidP="004D7A86">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 xml:space="preserve">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 жилом </w:t>
      </w:r>
      <w:proofErr w:type="gramStart"/>
      <w:r w:rsidRPr="004803A3">
        <w:rPr>
          <w:rFonts w:ascii="Times New Roman" w:eastAsia="Times New Roman" w:hAnsi="Times New Roman" w:cs="Times New Roman"/>
          <w:color w:val="000000" w:themeColor="text1"/>
          <w:sz w:val="24"/>
          <w:szCs w:val="24"/>
          <w:lang w:eastAsia="ru-RU"/>
        </w:rPr>
        <w:t>помещении</w:t>
      </w:r>
      <w:proofErr w:type="gramEnd"/>
      <w:r w:rsidRPr="004803A3">
        <w:rPr>
          <w:rFonts w:ascii="Times New Roman" w:eastAsia="Times New Roman" w:hAnsi="Times New Roman" w:cs="Times New Roman"/>
          <w:color w:val="000000" w:themeColor="text1"/>
          <w:sz w:val="24"/>
          <w:szCs w:val="24"/>
          <w:lang w:eastAsia="ru-RU"/>
        </w:rPr>
        <w:t xml:space="preserve"> внутридомовых инженерных систем, позволяющих предоставлять потребителю коммунальные услуги: отопление, холодное водоснабжение, горячее водоснабжение, водоотведение.</w:t>
      </w:r>
    </w:p>
    <w:p w:rsidR="004D7A86" w:rsidRPr="004803A3" w:rsidRDefault="004D7A86" w:rsidP="004D7A8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803A3">
        <w:rPr>
          <w:rFonts w:ascii="Times New Roman" w:hAnsi="Times New Roman" w:cs="Times New Roman"/>
          <w:color w:val="000000" w:themeColor="text1"/>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 электроплитами, составляет 77,5%, в том числе:</w:t>
      </w:r>
    </w:p>
    <w:p w:rsidR="004D7A86" w:rsidRPr="004803A3" w:rsidRDefault="004D7A86" w:rsidP="004D7A86">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4"/>
        <w:gridCol w:w="850"/>
      </w:tblGrid>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77,5</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водопроводом</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99,5</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канализацией</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99,4</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отоплением</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99,4</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ваннами (душем)</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96,8</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газом</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1,5</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горячим водоснабжением</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77,7</w:t>
            </w:r>
          </w:p>
        </w:tc>
      </w:tr>
      <w:tr w:rsidR="004D7A86" w:rsidRPr="004803A3" w:rsidTr="004803A3">
        <w:tc>
          <w:tcPr>
            <w:tcW w:w="8804" w:type="dxa"/>
            <w:shd w:val="clear" w:color="auto" w:fill="auto"/>
            <w:vAlign w:val="center"/>
            <w:hideMark/>
          </w:tcPr>
          <w:p w:rsidR="004D7A86" w:rsidRPr="004803A3" w:rsidRDefault="004D7A86" w:rsidP="00F546EE">
            <w:pPr>
              <w:widowControl w:val="0"/>
              <w:spacing w:after="0" w:line="240" w:lineRule="auto"/>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Удельный вес площади оборудованной напольными электрическими плитами</w:t>
            </w:r>
          </w:p>
        </w:tc>
        <w:tc>
          <w:tcPr>
            <w:tcW w:w="850" w:type="dxa"/>
            <w:shd w:val="clear" w:color="auto" w:fill="auto"/>
            <w:vAlign w:val="center"/>
            <w:hideMark/>
          </w:tcPr>
          <w:p w:rsidR="004D7A86" w:rsidRPr="004803A3" w:rsidRDefault="004D7A86" w:rsidP="00F546EE">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t>98,3</w:t>
            </w:r>
          </w:p>
        </w:tc>
      </w:tr>
    </w:tbl>
    <w:p w:rsidR="004D7A86" w:rsidRPr="004803A3" w:rsidRDefault="004D7A86" w:rsidP="004D7A8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4D7A86" w:rsidRPr="004803A3" w:rsidRDefault="004D7A86" w:rsidP="004D7A8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803A3">
        <w:rPr>
          <w:rFonts w:ascii="Times New Roman" w:eastAsia="Times New Roman" w:hAnsi="Times New Roman" w:cs="Times New Roman"/>
          <w:color w:val="000000" w:themeColor="text1"/>
          <w:sz w:val="24"/>
          <w:szCs w:val="24"/>
          <w:lang w:eastAsia="ru-RU"/>
        </w:rPr>
        <w:lastRenderedPageBreak/>
        <w:t xml:space="preserve">Муниципальное унитарное предприятие «Тепловодоканал» обслуживает 2 независимые системы теплоснабжения по городу </w:t>
      </w:r>
      <w:proofErr w:type="spellStart"/>
      <w:r w:rsidRPr="004803A3">
        <w:rPr>
          <w:rFonts w:ascii="Times New Roman" w:eastAsia="Times New Roman" w:hAnsi="Times New Roman" w:cs="Times New Roman"/>
          <w:color w:val="000000" w:themeColor="text1"/>
          <w:sz w:val="24"/>
          <w:szCs w:val="24"/>
          <w:lang w:eastAsia="ru-RU"/>
        </w:rPr>
        <w:t>Мегиону</w:t>
      </w:r>
      <w:proofErr w:type="spellEnd"/>
      <w:r w:rsidRPr="004803A3">
        <w:rPr>
          <w:rFonts w:ascii="Times New Roman" w:eastAsia="Times New Roman" w:hAnsi="Times New Roman" w:cs="Times New Roman"/>
          <w:color w:val="000000" w:themeColor="text1"/>
          <w:sz w:val="24"/>
          <w:szCs w:val="24"/>
          <w:lang w:eastAsia="ru-RU"/>
        </w:rPr>
        <w:t xml:space="preserve"> и поселку городского типа </w:t>
      </w:r>
      <w:proofErr w:type="gramStart"/>
      <w:r w:rsidRPr="004803A3">
        <w:rPr>
          <w:rFonts w:ascii="Times New Roman" w:eastAsia="Times New Roman" w:hAnsi="Times New Roman" w:cs="Times New Roman"/>
          <w:color w:val="000000" w:themeColor="text1"/>
          <w:sz w:val="24"/>
          <w:szCs w:val="24"/>
          <w:lang w:eastAsia="ru-RU"/>
        </w:rPr>
        <w:t>Высокий</w:t>
      </w:r>
      <w:proofErr w:type="gramEnd"/>
      <w:r w:rsidRPr="004803A3">
        <w:rPr>
          <w:rFonts w:ascii="Times New Roman" w:eastAsia="Times New Roman" w:hAnsi="Times New Roman" w:cs="Times New Roman"/>
          <w:color w:val="000000" w:themeColor="text1"/>
          <w:sz w:val="24"/>
          <w:szCs w:val="24"/>
          <w:lang w:eastAsia="ru-RU"/>
        </w:rPr>
        <w:t xml:space="preserve">, которые являются централизованными. </w:t>
      </w:r>
    </w:p>
    <w:p w:rsidR="004D7A86" w:rsidRPr="004803A3" w:rsidRDefault="004D7A86" w:rsidP="004D7A86">
      <w:pPr>
        <w:keepNext/>
        <w:spacing w:after="0" w:line="240" w:lineRule="auto"/>
        <w:ind w:firstLine="720"/>
        <w:jc w:val="both"/>
        <w:rPr>
          <w:rFonts w:ascii="Times New Roman" w:hAnsi="Times New Roman" w:cs="Times New Roman"/>
          <w:sz w:val="24"/>
          <w:szCs w:val="24"/>
        </w:rPr>
      </w:pPr>
      <w:r w:rsidRPr="004803A3">
        <w:rPr>
          <w:rFonts w:ascii="Times New Roman" w:eastAsia="Times New Roman" w:hAnsi="Times New Roman" w:cs="Times New Roman"/>
          <w:sz w:val="24"/>
          <w:szCs w:val="24"/>
          <w:lang w:eastAsia="ru-RU"/>
        </w:rPr>
        <w:t xml:space="preserve">Основным источником теплоснабжения в </w:t>
      </w:r>
      <w:proofErr w:type="gramStart"/>
      <w:r w:rsidRPr="004803A3">
        <w:rPr>
          <w:rFonts w:ascii="Times New Roman" w:eastAsia="Times New Roman" w:hAnsi="Times New Roman" w:cs="Times New Roman"/>
          <w:sz w:val="24"/>
          <w:szCs w:val="24"/>
          <w:lang w:eastAsia="ru-RU"/>
        </w:rPr>
        <w:t>городе</w:t>
      </w:r>
      <w:proofErr w:type="gramEnd"/>
      <w:r w:rsidRPr="004803A3">
        <w:rPr>
          <w:rFonts w:ascii="Times New Roman" w:eastAsia="Times New Roman" w:hAnsi="Times New Roman" w:cs="Times New Roman"/>
          <w:sz w:val="24"/>
          <w:szCs w:val="24"/>
          <w:lang w:eastAsia="ru-RU"/>
        </w:rPr>
        <w:t xml:space="preserve"> является котельная «Южная», установленная мощность которой составляет 330 Гкал/час. </w:t>
      </w:r>
      <w:r w:rsidRPr="004803A3">
        <w:rPr>
          <w:rFonts w:ascii="Times New Roman" w:hAnsi="Times New Roman" w:cs="Times New Roman"/>
          <w:sz w:val="24"/>
          <w:szCs w:val="24"/>
        </w:rPr>
        <w:t>Котельная «Северная» с установленной мощностью 60 Гкал/</w:t>
      </w:r>
      <w:proofErr w:type="gramStart"/>
      <w:r w:rsidRPr="004803A3">
        <w:rPr>
          <w:rFonts w:ascii="Times New Roman" w:hAnsi="Times New Roman" w:cs="Times New Roman"/>
          <w:sz w:val="24"/>
          <w:szCs w:val="24"/>
        </w:rPr>
        <w:t>ч</w:t>
      </w:r>
      <w:proofErr w:type="gramEnd"/>
      <w:r w:rsidRPr="004803A3">
        <w:rPr>
          <w:rFonts w:ascii="Times New Roman" w:hAnsi="Times New Roman" w:cs="Times New Roman"/>
          <w:sz w:val="24"/>
          <w:szCs w:val="24"/>
        </w:rPr>
        <w:t xml:space="preserve">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4D7A86" w:rsidRPr="004803A3"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 xml:space="preserve">Источником теплоснабжения в </w:t>
      </w:r>
      <w:proofErr w:type="gramStart"/>
      <w:r w:rsidRPr="004803A3">
        <w:rPr>
          <w:rFonts w:ascii="Times New Roman" w:eastAsia="Times New Roman" w:hAnsi="Times New Roman" w:cs="Times New Roman"/>
          <w:sz w:val="24"/>
          <w:szCs w:val="24"/>
          <w:lang w:eastAsia="ru-RU"/>
        </w:rPr>
        <w:t>поселке</w:t>
      </w:r>
      <w:proofErr w:type="gramEnd"/>
      <w:r w:rsidRPr="004803A3">
        <w:rPr>
          <w:rFonts w:ascii="Times New Roman" w:eastAsia="Times New Roman" w:hAnsi="Times New Roman" w:cs="Times New Roman"/>
          <w:sz w:val="24"/>
          <w:szCs w:val="24"/>
          <w:lang w:eastAsia="ru-RU"/>
        </w:rPr>
        <w:t xml:space="preserve"> городского типа Высокий является котельная «Центральная» общей тепловой мощностью 59,6 Гкал/час. Основную долю в топливном </w:t>
      </w:r>
      <w:proofErr w:type="gramStart"/>
      <w:r w:rsidRPr="004803A3">
        <w:rPr>
          <w:rFonts w:ascii="Times New Roman" w:eastAsia="Times New Roman" w:hAnsi="Times New Roman" w:cs="Times New Roman"/>
          <w:sz w:val="24"/>
          <w:szCs w:val="24"/>
          <w:lang w:eastAsia="ru-RU"/>
        </w:rPr>
        <w:t>балансе</w:t>
      </w:r>
      <w:proofErr w:type="gramEnd"/>
      <w:r w:rsidRPr="004803A3">
        <w:rPr>
          <w:rFonts w:ascii="Times New Roman" w:eastAsia="Times New Roman" w:hAnsi="Times New Roman" w:cs="Times New Roman"/>
          <w:sz w:val="24"/>
          <w:szCs w:val="24"/>
          <w:lang w:eastAsia="ru-RU"/>
        </w:rPr>
        <w:t xml:space="preserve"> котельных составляет газ - 99,7%, нефть составляет - 0,3%.</w:t>
      </w:r>
    </w:p>
    <w:p w:rsidR="004D7A86" w:rsidRPr="004803A3"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Система теплоснабжения городского округа включает:</w:t>
      </w:r>
    </w:p>
    <w:p w:rsidR="004D7A86" w:rsidRPr="004803A3"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13 установленных котлов с суммарной тепловой мощностью 453,6 Гкал/час;</w:t>
      </w:r>
    </w:p>
    <w:p w:rsidR="004D7A86" w:rsidRPr="004803A3"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21 центральный тепловой пункт;</w:t>
      </w:r>
    </w:p>
    <w:p w:rsidR="004D7A86" w:rsidRPr="004803A3"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 xml:space="preserve">протяженность тепловых сетей в двухтрубном </w:t>
      </w:r>
      <w:proofErr w:type="gramStart"/>
      <w:r w:rsidRPr="004803A3">
        <w:rPr>
          <w:rFonts w:ascii="Times New Roman" w:eastAsia="Times New Roman" w:hAnsi="Times New Roman" w:cs="Times New Roman"/>
          <w:sz w:val="24"/>
          <w:szCs w:val="24"/>
          <w:lang w:eastAsia="ru-RU"/>
        </w:rPr>
        <w:t>исчислении</w:t>
      </w:r>
      <w:proofErr w:type="gramEnd"/>
      <w:r w:rsidRPr="004803A3">
        <w:rPr>
          <w:rFonts w:ascii="Times New Roman" w:eastAsia="Times New Roman" w:hAnsi="Times New Roman" w:cs="Times New Roman"/>
          <w:sz w:val="24"/>
          <w:szCs w:val="24"/>
          <w:lang w:eastAsia="ru-RU"/>
        </w:rPr>
        <w:t>, состоящих на балансе муниципального унитарного предприятия «Тепловодоканал» составляет 150,9 км.</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Услугой центрального теплоснабжения городского округа охвачено 99,4% общей</w:t>
      </w:r>
      <w:r w:rsidRPr="00AF2005">
        <w:rPr>
          <w:rFonts w:ascii="Times New Roman" w:eastAsia="Times New Roman" w:hAnsi="Times New Roman" w:cs="Times New Roman"/>
          <w:sz w:val="24"/>
          <w:szCs w:val="24"/>
          <w:lang w:eastAsia="ru-RU"/>
        </w:rPr>
        <w:t xml:space="preserve"> площади жилищного фонда, горячее водоснабжение присутствует только у 77,8% жилищного фонда.</w:t>
      </w:r>
    </w:p>
    <w:p w:rsidR="004D7A86"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4D7A86"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D7A86" w:rsidRDefault="004D7A86" w:rsidP="004D7A86">
      <w:pPr>
        <w:widowControl w:val="0"/>
        <w:spacing w:after="0" w:line="240" w:lineRule="auto"/>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Структура отпуска тепловой энергии по потребителям</w:t>
      </w:r>
    </w:p>
    <w:p w:rsidR="004D7A86" w:rsidRDefault="004D7A86" w:rsidP="004D7A86">
      <w:pPr>
        <w:widowControl w:val="0"/>
        <w:spacing w:after="0" w:line="240" w:lineRule="auto"/>
        <w:jc w:val="center"/>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1970"/>
        <w:gridCol w:w="1971"/>
        <w:gridCol w:w="1971"/>
        <w:gridCol w:w="1971"/>
        <w:gridCol w:w="1971"/>
      </w:tblGrid>
      <w:tr w:rsidR="004D7A86" w:rsidRPr="004D7A86" w:rsidTr="004D7A86">
        <w:tc>
          <w:tcPr>
            <w:tcW w:w="1970" w:type="dxa"/>
            <w:vAlign w:val="center"/>
          </w:tcPr>
          <w:p w:rsidR="004D7A86" w:rsidRPr="004D7A86" w:rsidRDefault="004D7A86" w:rsidP="004D7A86">
            <w:pPr>
              <w:widowControl w:val="0"/>
              <w:jc w:val="center"/>
              <w:rPr>
                <w:rFonts w:ascii="Times New Roman" w:eastAsia="Times New Roman" w:hAnsi="Times New Roman"/>
                <w:sz w:val="20"/>
                <w:szCs w:val="20"/>
                <w:lang w:eastAsia="ru-RU"/>
              </w:rPr>
            </w:pPr>
            <w:r w:rsidRPr="004D7A86">
              <w:rPr>
                <w:rFonts w:ascii="Times New Roman" w:eastAsia="Times New Roman" w:hAnsi="Times New Roman"/>
                <w:sz w:val="20"/>
                <w:szCs w:val="20"/>
                <w:lang w:eastAsia="ru-RU"/>
              </w:rPr>
              <w:t>Период</w:t>
            </w:r>
          </w:p>
        </w:tc>
        <w:tc>
          <w:tcPr>
            <w:tcW w:w="1971" w:type="dxa"/>
            <w:vAlign w:val="center"/>
          </w:tcPr>
          <w:p w:rsidR="004D7A86" w:rsidRPr="004D7A86" w:rsidRDefault="004D7A86" w:rsidP="004D7A86">
            <w:pPr>
              <w:widowControl w:val="0"/>
              <w:jc w:val="center"/>
              <w:rPr>
                <w:rFonts w:ascii="Times New Roman" w:eastAsia="Times New Roman" w:hAnsi="Times New Roman"/>
                <w:sz w:val="20"/>
                <w:szCs w:val="20"/>
                <w:lang w:eastAsia="ru-RU"/>
              </w:rPr>
            </w:pPr>
            <w:r w:rsidRPr="004D7A86">
              <w:rPr>
                <w:rFonts w:ascii="Times New Roman" w:eastAsia="Times New Roman" w:hAnsi="Times New Roman"/>
                <w:sz w:val="20"/>
                <w:szCs w:val="20"/>
                <w:lang w:eastAsia="ru-RU"/>
              </w:rPr>
              <w:t>Объем производства, всего тыс. Гкал</w:t>
            </w:r>
          </w:p>
        </w:tc>
        <w:tc>
          <w:tcPr>
            <w:tcW w:w="1971" w:type="dxa"/>
            <w:vAlign w:val="center"/>
          </w:tcPr>
          <w:p w:rsidR="004D7A86" w:rsidRPr="004D7A86" w:rsidRDefault="004D7A86" w:rsidP="004D7A86">
            <w:pPr>
              <w:widowControl w:val="0"/>
              <w:jc w:val="center"/>
              <w:rPr>
                <w:rFonts w:ascii="Times New Roman" w:eastAsia="Times New Roman" w:hAnsi="Times New Roman"/>
                <w:sz w:val="20"/>
                <w:szCs w:val="20"/>
                <w:lang w:eastAsia="ru-RU"/>
              </w:rPr>
            </w:pPr>
            <w:r w:rsidRPr="004D7A86">
              <w:rPr>
                <w:rFonts w:ascii="Times New Roman" w:eastAsia="Times New Roman" w:hAnsi="Times New Roman"/>
                <w:sz w:val="20"/>
                <w:szCs w:val="20"/>
                <w:lang w:eastAsia="ru-RU"/>
              </w:rPr>
              <w:t xml:space="preserve">Доля населения в </w:t>
            </w:r>
            <w:proofErr w:type="gramStart"/>
            <w:r w:rsidRPr="004D7A86">
              <w:rPr>
                <w:rFonts w:ascii="Times New Roman" w:eastAsia="Times New Roman" w:hAnsi="Times New Roman"/>
                <w:sz w:val="20"/>
                <w:szCs w:val="20"/>
                <w:lang w:eastAsia="ru-RU"/>
              </w:rPr>
              <w:t>общем</w:t>
            </w:r>
            <w:proofErr w:type="gramEnd"/>
            <w:r w:rsidRPr="004D7A86">
              <w:rPr>
                <w:rFonts w:ascii="Times New Roman" w:eastAsia="Times New Roman" w:hAnsi="Times New Roman"/>
                <w:sz w:val="20"/>
                <w:szCs w:val="20"/>
                <w:lang w:eastAsia="ru-RU"/>
              </w:rPr>
              <w:t xml:space="preserve"> объеме, %</w:t>
            </w:r>
          </w:p>
        </w:tc>
        <w:tc>
          <w:tcPr>
            <w:tcW w:w="1971" w:type="dxa"/>
            <w:vAlign w:val="center"/>
          </w:tcPr>
          <w:p w:rsidR="004D7A86" w:rsidRPr="004D7A86" w:rsidRDefault="004D7A86" w:rsidP="004D7A86">
            <w:pPr>
              <w:widowControl w:val="0"/>
              <w:jc w:val="center"/>
              <w:rPr>
                <w:rFonts w:ascii="Times New Roman" w:eastAsia="Times New Roman" w:hAnsi="Times New Roman"/>
                <w:sz w:val="20"/>
                <w:szCs w:val="20"/>
                <w:lang w:eastAsia="ru-RU"/>
              </w:rPr>
            </w:pPr>
            <w:r w:rsidRPr="004D7A86">
              <w:rPr>
                <w:rFonts w:ascii="Times New Roman" w:eastAsia="Times New Roman" w:hAnsi="Times New Roman"/>
                <w:sz w:val="20"/>
                <w:szCs w:val="20"/>
                <w:lang w:eastAsia="ru-RU"/>
              </w:rPr>
              <w:t xml:space="preserve">Доля бюджетных организаций в </w:t>
            </w:r>
            <w:proofErr w:type="gramStart"/>
            <w:r w:rsidRPr="004D7A86">
              <w:rPr>
                <w:rFonts w:ascii="Times New Roman" w:eastAsia="Times New Roman" w:hAnsi="Times New Roman"/>
                <w:sz w:val="20"/>
                <w:szCs w:val="20"/>
                <w:lang w:eastAsia="ru-RU"/>
              </w:rPr>
              <w:t>общем</w:t>
            </w:r>
            <w:proofErr w:type="gramEnd"/>
            <w:r w:rsidRPr="004D7A86">
              <w:rPr>
                <w:rFonts w:ascii="Times New Roman" w:eastAsia="Times New Roman" w:hAnsi="Times New Roman"/>
                <w:sz w:val="20"/>
                <w:szCs w:val="20"/>
                <w:lang w:eastAsia="ru-RU"/>
              </w:rPr>
              <w:t xml:space="preserve"> объеме, %</w:t>
            </w:r>
          </w:p>
        </w:tc>
        <w:tc>
          <w:tcPr>
            <w:tcW w:w="1971" w:type="dxa"/>
            <w:vAlign w:val="center"/>
          </w:tcPr>
          <w:p w:rsidR="004D7A86" w:rsidRPr="004D7A86" w:rsidRDefault="004D7A86" w:rsidP="004D7A86">
            <w:pPr>
              <w:widowControl w:val="0"/>
              <w:jc w:val="center"/>
              <w:rPr>
                <w:rFonts w:ascii="Times New Roman" w:eastAsia="Times New Roman" w:hAnsi="Times New Roman"/>
                <w:sz w:val="20"/>
                <w:szCs w:val="20"/>
                <w:lang w:eastAsia="ru-RU"/>
              </w:rPr>
            </w:pPr>
            <w:r w:rsidRPr="004D7A86">
              <w:rPr>
                <w:rFonts w:ascii="Times New Roman" w:eastAsia="Times New Roman" w:hAnsi="Times New Roman"/>
                <w:sz w:val="20"/>
                <w:szCs w:val="20"/>
                <w:lang w:eastAsia="ru-RU"/>
              </w:rPr>
              <w:t>Доля прочих в общем объеме, %</w:t>
            </w:r>
          </w:p>
        </w:tc>
      </w:tr>
      <w:tr w:rsidR="004D7A86" w:rsidTr="00F546EE">
        <w:tc>
          <w:tcPr>
            <w:tcW w:w="1970"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2016 год</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481,8</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63,6</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12,6</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23,7</w:t>
            </w:r>
          </w:p>
        </w:tc>
      </w:tr>
      <w:tr w:rsidR="004D7A86" w:rsidTr="00F546EE">
        <w:tc>
          <w:tcPr>
            <w:tcW w:w="1970"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2017 год</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415,07</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58,0</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10,0</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32,0</w:t>
            </w:r>
          </w:p>
        </w:tc>
      </w:tr>
      <w:tr w:rsidR="004D7A86" w:rsidTr="00F546EE">
        <w:tc>
          <w:tcPr>
            <w:tcW w:w="1970"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2018 год</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403,60</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color w:val="000000" w:themeColor="text1"/>
                <w:sz w:val="24"/>
                <w:szCs w:val="24"/>
                <w:lang w:eastAsia="ru-RU"/>
              </w:rPr>
              <w:t>57,5</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13,8</w:t>
            </w:r>
          </w:p>
        </w:tc>
        <w:tc>
          <w:tcPr>
            <w:tcW w:w="1971" w:type="dxa"/>
            <w:vAlign w:val="center"/>
          </w:tcPr>
          <w:p w:rsidR="004D7A86" w:rsidRPr="00AF2005" w:rsidRDefault="004D7A86" w:rsidP="00F546EE">
            <w:pPr>
              <w:widowControl w:val="0"/>
              <w:jc w:val="center"/>
              <w:rPr>
                <w:rFonts w:ascii="Times New Roman" w:eastAsia="Times New Roman" w:hAnsi="Times New Roman"/>
                <w:sz w:val="24"/>
                <w:szCs w:val="24"/>
                <w:lang w:eastAsia="ru-RU"/>
              </w:rPr>
            </w:pPr>
            <w:r w:rsidRPr="00AF2005">
              <w:rPr>
                <w:rFonts w:ascii="Times New Roman" w:eastAsia="Times New Roman" w:hAnsi="Times New Roman"/>
                <w:sz w:val="24"/>
                <w:szCs w:val="24"/>
                <w:lang w:eastAsia="ru-RU"/>
              </w:rPr>
              <w:t>28,7</w:t>
            </w:r>
          </w:p>
        </w:tc>
      </w:tr>
    </w:tbl>
    <w:p w:rsidR="00D30182" w:rsidRDefault="00D30182" w:rsidP="004D7A86">
      <w:pPr>
        <w:keepNext/>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w:hAnsi="Times New Roman" w:cs="Times New Roman"/>
          <w:sz w:val="24"/>
          <w:szCs w:val="24"/>
        </w:rPr>
        <w:t xml:space="preserve">Объем производства и реализации тепла в сравнении с 2017 годом уменьшился на 2,8%. </w:t>
      </w:r>
      <w:r w:rsidRPr="00AF2005">
        <w:rPr>
          <w:rFonts w:ascii="Times New Roman" w:eastAsia="Calibri Light" w:hAnsi="Times New Roman" w:cs="Times New Roman"/>
          <w:sz w:val="24"/>
          <w:szCs w:val="24"/>
        </w:rPr>
        <w:t>В период подготовки объектов жилищно-коммунальной и социальной сферы к работе в зимний период проведены мероприятия по обеспечению надежности и устойчивого функционирования оборудования и инженерных систем теплоснабжения:</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на котельной «Южная» выполнен капитальный ремонт обмуровки и футеровки всех котлов;</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выполнен капитальный ремонт сетей тепл</w:t>
      </w:r>
      <w:proofErr w:type="gramStart"/>
      <w:r w:rsidRPr="00AF2005">
        <w:rPr>
          <w:rFonts w:ascii="Times New Roman" w:eastAsia="Times New Roman" w:hAnsi="Times New Roman" w:cs="Times New Roman"/>
          <w:sz w:val="24"/>
          <w:szCs w:val="24"/>
        </w:rPr>
        <w:t>о-</w:t>
      </w:r>
      <w:proofErr w:type="gramEnd"/>
      <w:r w:rsidRPr="00AF2005">
        <w:rPr>
          <w:rFonts w:ascii="Times New Roman" w:eastAsia="Times New Roman" w:hAnsi="Times New Roman" w:cs="Times New Roman"/>
          <w:sz w:val="24"/>
          <w:szCs w:val="24"/>
        </w:rPr>
        <w:t xml:space="preserve"> водоснабжения, а также ремонт запорной арматуры в городе и поселке городского типа Высокий;</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по результатам гидравлических испытаний проведены ремонтные работы сетей тепл</w:t>
      </w:r>
      <w:proofErr w:type="gramStart"/>
      <w:r w:rsidRPr="00AF2005">
        <w:rPr>
          <w:rFonts w:ascii="Times New Roman" w:eastAsia="Times New Roman" w:hAnsi="Times New Roman" w:cs="Times New Roman"/>
          <w:sz w:val="24"/>
          <w:szCs w:val="24"/>
        </w:rPr>
        <w:t>о-</w:t>
      </w:r>
      <w:proofErr w:type="gramEnd"/>
      <w:r w:rsidRPr="00AF2005">
        <w:rPr>
          <w:rFonts w:ascii="Times New Roman" w:eastAsia="Times New Roman" w:hAnsi="Times New Roman" w:cs="Times New Roman"/>
          <w:sz w:val="24"/>
          <w:szCs w:val="24"/>
        </w:rPr>
        <w:t xml:space="preserve"> водоснабжения на территории городского округа город Мегион;</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выполнен ремонт и ревизия газового оборудования котельных «Южная» и «Центральная»;</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выполнен капитальный ремонт тепловой изоляции сетей теплоснабжения в поселке городского типа Высокий;</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выполнен капитальный ремонт с заменой тепловой трубы на котельной «Центральная» в поселке городского типа Высокий;</w:t>
      </w:r>
    </w:p>
    <w:p w:rsidR="004D7A86" w:rsidRPr="00AF2005" w:rsidRDefault="004D7A86" w:rsidP="004D7A86">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2005">
        <w:rPr>
          <w:rFonts w:ascii="Times New Roman" w:eastAsia="Times New Roman" w:hAnsi="Times New Roman" w:cs="Times New Roman"/>
          <w:sz w:val="24"/>
          <w:szCs w:val="24"/>
        </w:rPr>
        <w:t>выполнен капитальный ремонт кровли здания котельной «Южная» (</w:t>
      </w:r>
      <w:r w:rsidRPr="00AF2005">
        <w:rPr>
          <w:rFonts w:ascii="Times New Roman" w:eastAsia="Times New Roman" w:hAnsi="Times New Roman" w:cs="Times New Roman"/>
          <w:sz w:val="24"/>
          <w:szCs w:val="24"/>
          <w:lang w:val="en-US"/>
        </w:rPr>
        <w:t>II</w:t>
      </w:r>
      <w:r w:rsidRPr="00AF2005">
        <w:rPr>
          <w:rFonts w:ascii="Times New Roman" w:eastAsia="Times New Roman" w:hAnsi="Times New Roman" w:cs="Times New Roman"/>
          <w:sz w:val="24"/>
          <w:szCs w:val="24"/>
        </w:rPr>
        <w:t xml:space="preserve"> зона машинный зал).</w:t>
      </w:r>
    </w:p>
    <w:p w:rsidR="004D7A86" w:rsidRPr="00AF2005" w:rsidRDefault="004D7A86" w:rsidP="004D7A86">
      <w:pPr>
        <w:pStyle w:val="af1"/>
        <w:keepNext/>
        <w:ind w:firstLine="709"/>
        <w:jc w:val="both"/>
        <w:rPr>
          <w:rFonts w:ascii="Times New Roman" w:hAnsi="Times New Roman"/>
          <w:sz w:val="24"/>
          <w:szCs w:val="24"/>
        </w:rPr>
      </w:pPr>
      <w:proofErr w:type="gramStart"/>
      <w:r w:rsidRPr="00AF2005">
        <w:rPr>
          <w:rFonts w:ascii="Times New Roman" w:hAnsi="Times New Roman"/>
          <w:sz w:val="24"/>
          <w:szCs w:val="24"/>
        </w:rPr>
        <w:t xml:space="preserve">В рамках развития жилищного строительства, с целью обеспечения вводимых в эксплуатацию объектов тепловой нагрузкой, обеспечения качественного, бесперебойного предоставления потребителям в данных объектах услуг </w:t>
      </w:r>
      <w:r w:rsidRPr="004803A3">
        <w:rPr>
          <w:rFonts w:ascii="Times New Roman" w:hAnsi="Times New Roman"/>
          <w:sz w:val="24"/>
          <w:szCs w:val="24"/>
        </w:rPr>
        <w:t xml:space="preserve">теплоснабжения, горячего </w:t>
      </w:r>
      <w:r w:rsidRPr="004803A3">
        <w:rPr>
          <w:rFonts w:ascii="Times New Roman" w:hAnsi="Times New Roman"/>
          <w:sz w:val="24"/>
          <w:szCs w:val="24"/>
        </w:rPr>
        <w:lastRenderedPageBreak/>
        <w:t xml:space="preserve">водоснабжения в городе </w:t>
      </w:r>
      <w:proofErr w:type="spellStart"/>
      <w:r w:rsidRPr="004803A3">
        <w:rPr>
          <w:rFonts w:ascii="Times New Roman" w:hAnsi="Times New Roman"/>
          <w:sz w:val="24"/>
          <w:szCs w:val="24"/>
        </w:rPr>
        <w:t>Мегионе</w:t>
      </w:r>
      <w:proofErr w:type="spellEnd"/>
      <w:r w:rsidRPr="004803A3">
        <w:rPr>
          <w:rFonts w:ascii="Times New Roman" w:hAnsi="Times New Roman"/>
          <w:sz w:val="24"/>
          <w:szCs w:val="24"/>
        </w:rPr>
        <w:t xml:space="preserve"> за счет средств окружного бюджета в 2018 году завершена основная часть строительства объекта «Участок тепловых сетей 2Ø800мм от УТ-4 до улицы 50лет Октября с переходом ул. Заречная, 2Ø700мм от</w:t>
      </w:r>
      <w:proofErr w:type="gramEnd"/>
      <w:r w:rsidRPr="004803A3">
        <w:rPr>
          <w:rFonts w:ascii="Times New Roman" w:hAnsi="Times New Roman"/>
          <w:sz w:val="24"/>
          <w:szCs w:val="24"/>
        </w:rPr>
        <w:t xml:space="preserve"> улицы 50лет Октября в </w:t>
      </w:r>
      <w:proofErr w:type="gramStart"/>
      <w:r w:rsidRPr="004803A3">
        <w:rPr>
          <w:rFonts w:ascii="Times New Roman" w:hAnsi="Times New Roman"/>
          <w:sz w:val="24"/>
          <w:szCs w:val="24"/>
        </w:rPr>
        <w:t>городе</w:t>
      </w:r>
      <w:proofErr w:type="gramEnd"/>
      <w:r w:rsidRPr="00AF2005">
        <w:rPr>
          <w:rFonts w:ascii="Times New Roman" w:hAnsi="Times New Roman"/>
          <w:sz w:val="24"/>
          <w:szCs w:val="24"/>
        </w:rPr>
        <w:t xml:space="preserve"> </w:t>
      </w:r>
      <w:proofErr w:type="spellStart"/>
      <w:r w:rsidRPr="00AF2005">
        <w:rPr>
          <w:rFonts w:ascii="Times New Roman" w:hAnsi="Times New Roman"/>
          <w:sz w:val="24"/>
          <w:szCs w:val="24"/>
        </w:rPr>
        <w:t>Мегионе</w:t>
      </w:r>
      <w:proofErr w:type="spellEnd"/>
      <w:r w:rsidRPr="00AF2005">
        <w:rPr>
          <w:rFonts w:ascii="Times New Roman" w:hAnsi="Times New Roman"/>
          <w:sz w:val="24"/>
          <w:szCs w:val="24"/>
        </w:rPr>
        <w:t xml:space="preserve">» (1 этап (вдоль реки Сайма от УТ-4 до УТ - 6)). Производство работ на обозначенном участке позволило обеспечить повышение надежности теплоснабжения потребителей города, благодаря созданию </w:t>
      </w:r>
      <w:proofErr w:type="spellStart"/>
      <w:r w:rsidRPr="00AF2005">
        <w:rPr>
          <w:rFonts w:ascii="Times New Roman" w:hAnsi="Times New Roman"/>
          <w:sz w:val="24"/>
          <w:szCs w:val="24"/>
        </w:rPr>
        <w:t>закольцовки</w:t>
      </w:r>
      <w:proofErr w:type="spellEnd"/>
      <w:r w:rsidRPr="00AF2005">
        <w:rPr>
          <w:rFonts w:ascii="Times New Roman" w:hAnsi="Times New Roman"/>
          <w:sz w:val="24"/>
          <w:szCs w:val="24"/>
        </w:rPr>
        <w:t xml:space="preserve"> тепловых сетей трубопроводами, выполненными по современным технологиям, диаметром от ДУ-600 до ДУ-800 по проспекту Победы, улицам </w:t>
      </w:r>
      <w:proofErr w:type="spellStart"/>
      <w:r w:rsidRPr="00AF2005">
        <w:rPr>
          <w:rFonts w:ascii="Times New Roman" w:hAnsi="Times New Roman"/>
          <w:sz w:val="24"/>
          <w:szCs w:val="24"/>
        </w:rPr>
        <w:t>Сутормина</w:t>
      </w:r>
      <w:proofErr w:type="spellEnd"/>
      <w:r w:rsidRPr="00AF2005">
        <w:rPr>
          <w:rFonts w:ascii="Times New Roman" w:hAnsi="Times New Roman"/>
          <w:sz w:val="24"/>
          <w:szCs w:val="24"/>
        </w:rPr>
        <w:t xml:space="preserve">, Нефтяников, Первомайской; снижение на 1% тепловых потерь, ввиду произведенной замены магистральных тепловых сетей, построенных более 20 лет назад и проложенных в прибрежной и затопляемой зоне реки Сайма, на </w:t>
      </w:r>
      <w:proofErr w:type="spellStart"/>
      <w:r w:rsidRPr="00AF2005">
        <w:rPr>
          <w:rFonts w:ascii="Times New Roman" w:hAnsi="Times New Roman"/>
          <w:sz w:val="24"/>
          <w:szCs w:val="24"/>
        </w:rPr>
        <w:t>теплогидроизолированные</w:t>
      </w:r>
      <w:proofErr w:type="spellEnd"/>
      <w:r w:rsidRPr="00AF2005">
        <w:rPr>
          <w:rFonts w:ascii="Times New Roman" w:hAnsi="Times New Roman"/>
          <w:sz w:val="24"/>
          <w:szCs w:val="24"/>
        </w:rPr>
        <w:t xml:space="preserve"> трубопроводы индустриального исполнения.  </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подготовка воды до требований СанПиН 2.1.4.1074-01 «Вода питьевая»;</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В систему водоснабжения городского округа город Мегион входят:</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3 водозабора;</w:t>
      </w:r>
    </w:p>
    <w:p w:rsidR="004D7A86" w:rsidRPr="00AF2005" w:rsidRDefault="004D7A86" w:rsidP="004D7A8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31 артезианская скважина;</w:t>
      </w:r>
    </w:p>
    <w:p w:rsidR="004D7A86" w:rsidRPr="00AF2005" w:rsidRDefault="004D7A86" w:rsidP="004D7A8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3 насосные станции II подъема, в том числе:</w:t>
      </w:r>
    </w:p>
    <w:p w:rsidR="004D7A86" w:rsidRPr="00AF2005" w:rsidRDefault="004D7A86" w:rsidP="004D7A8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 единицы водоочистных сооружений;</w:t>
      </w:r>
    </w:p>
    <w:p w:rsidR="004D7A86" w:rsidRPr="00AF2005" w:rsidRDefault="004D7A86" w:rsidP="004D7A8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6 резервуаров чистой воды;</w:t>
      </w:r>
    </w:p>
    <w:p w:rsidR="004D7A86" w:rsidRPr="00AF2005" w:rsidRDefault="004D7A86" w:rsidP="004D7A86">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общая протяженность водопроводных сетей составляет 150,2 км.</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Источником водоснабжения города и поселка городского типа </w:t>
      </w:r>
      <w:proofErr w:type="gramStart"/>
      <w:r w:rsidRPr="00AF2005">
        <w:rPr>
          <w:rFonts w:ascii="Times New Roman" w:eastAsia="Times New Roman" w:hAnsi="Times New Roman" w:cs="Times New Roman"/>
          <w:sz w:val="24"/>
          <w:szCs w:val="24"/>
          <w:lang w:eastAsia="ru-RU"/>
        </w:rPr>
        <w:t>Высокий</w:t>
      </w:r>
      <w:proofErr w:type="gramEnd"/>
      <w:r w:rsidRPr="00AF2005">
        <w:rPr>
          <w:rFonts w:ascii="Times New Roman" w:eastAsia="Times New Roman" w:hAnsi="Times New Roman" w:cs="Times New Roman"/>
          <w:sz w:val="24"/>
          <w:szCs w:val="24"/>
          <w:lang w:eastAsia="ru-RU"/>
        </w:rPr>
        <w:t xml:space="preserve"> являются подземные воды </w:t>
      </w:r>
      <w:proofErr w:type="spellStart"/>
      <w:r w:rsidRPr="00AF2005">
        <w:rPr>
          <w:rFonts w:ascii="Times New Roman" w:eastAsia="Times New Roman" w:hAnsi="Times New Roman" w:cs="Times New Roman"/>
          <w:sz w:val="24"/>
          <w:szCs w:val="24"/>
          <w:lang w:eastAsia="ru-RU"/>
        </w:rPr>
        <w:t>Атлым</w:t>
      </w:r>
      <w:proofErr w:type="spellEnd"/>
      <w:r w:rsidRPr="00AF2005">
        <w:rPr>
          <w:rFonts w:ascii="Times New Roman" w:eastAsia="Times New Roman" w:hAnsi="Times New Roman" w:cs="Times New Roman"/>
          <w:sz w:val="24"/>
          <w:szCs w:val="24"/>
          <w:lang w:eastAsia="ru-RU"/>
        </w:rPr>
        <w:t>-Новомихайловского и Тавдинского водоносных комплексов.</w:t>
      </w:r>
    </w:p>
    <w:p w:rsidR="004D7A86"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Централизованное хозяйственно-питьевое водоснабжение осуществляется от трех водозаборов. Два расположены в </w:t>
      </w:r>
      <w:proofErr w:type="gramStart"/>
      <w:r w:rsidRPr="00AF2005">
        <w:rPr>
          <w:rFonts w:ascii="Times New Roman" w:eastAsia="Times New Roman" w:hAnsi="Times New Roman" w:cs="Times New Roman"/>
          <w:sz w:val="24"/>
          <w:szCs w:val="24"/>
          <w:lang w:eastAsia="ru-RU"/>
        </w:rPr>
        <w:t>городе</w:t>
      </w:r>
      <w:proofErr w:type="gramEnd"/>
      <w:r w:rsidRPr="00AF2005">
        <w:rPr>
          <w:rFonts w:ascii="Times New Roman" w:eastAsia="Times New Roman" w:hAnsi="Times New Roman" w:cs="Times New Roman"/>
          <w:sz w:val="24"/>
          <w:szCs w:val="24"/>
          <w:lang w:eastAsia="ru-RU"/>
        </w:rPr>
        <w:t xml:space="preserve"> и один в поселке городского типа Высокий. Артезианская вода добывается погружными насосами и по магистральным водоводам подается на водоочистные сооружения (ВОС). После прохождения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на территории городского округа введены в эксплуатацию после 1976 года, износ оборудования составляет более 70%.</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Система водоснабжения городского округа город Мегион – централизованная, </w:t>
      </w:r>
      <w:proofErr w:type="spellStart"/>
      <w:r w:rsidRPr="00AF2005">
        <w:rPr>
          <w:rFonts w:ascii="Times New Roman" w:eastAsia="Times New Roman" w:hAnsi="Times New Roman" w:cs="Times New Roman"/>
          <w:sz w:val="24"/>
          <w:szCs w:val="24"/>
          <w:lang w:eastAsia="ru-RU"/>
        </w:rPr>
        <w:t>однозонная</w:t>
      </w:r>
      <w:proofErr w:type="spellEnd"/>
      <w:r w:rsidRPr="00AF2005">
        <w:rPr>
          <w:rFonts w:ascii="Times New Roman" w:eastAsia="Times New Roman" w:hAnsi="Times New Roman" w:cs="Times New Roman"/>
          <w:sz w:val="24"/>
          <w:szCs w:val="24"/>
          <w:lang w:eastAsia="ru-RU"/>
        </w:rPr>
        <w:t xml:space="preserve">. Хозяйственно-питьевое водоснабжение осуществляется через магистральные и внутриквартальные сети. Износ водопроводных сетей составляет 90,0%. </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Основными потребителями услуг водоснабжения являются:</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население – 85,2%;</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бюджетные организации – 6,7%;</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прочие потребители – 7,5%.</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Утечки и неучтенный расход воды составляют 15% от поданной воды в сеть. Расход воды на собственные нужды в 2018 году составил 6% от объема поднятой воды.</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СанПиН 2.1.4.1074-01.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4D7A86"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95291" w:rsidRDefault="00495291"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95291" w:rsidRDefault="00495291"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95291" w:rsidRDefault="00495291"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95291" w:rsidRPr="00AF2005" w:rsidRDefault="00495291"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D7A86" w:rsidRPr="00AF2005" w:rsidRDefault="004D7A86" w:rsidP="004D7A86">
      <w:pPr>
        <w:widowControl w:val="0"/>
        <w:spacing w:after="0" w:line="240" w:lineRule="auto"/>
        <w:ind w:firstLine="708"/>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lastRenderedPageBreak/>
        <w:t>Основные производственные показатели водоснабжения</w:t>
      </w:r>
    </w:p>
    <w:p w:rsidR="004D7A86" w:rsidRPr="00AF2005" w:rsidRDefault="004D7A86" w:rsidP="004D7A86">
      <w:pPr>
        <w:widowControl w:val="0"/>
        <w:spacing w:after="0" w:line="240" w:lineRule="auto"/>
        <w:ind w:firstLine="708"/>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08"/>
        <w:gridCol w:w="1298"/>
        <w:gridCol w:w="1298"/>
        <w:gridCol w:w="1298"/>
        <w:gridCol w:w="1298"/>
        <w:gridCol w:w="1298"/>
      </w:tblGrid>
      <w:tr w:rsidR="00141482" w:rsidRPr="00AF2005" w:rsidTr="00141482">
        <w:trPr>
          <w:trHeight w:val="587"/>
          <w:tblHeader/>
        </w:trPr>
        <w:tc>
          <w:tcPr>
            <w:tcW w:w="1654" w:type="pct"/>
            <w:vAlign w:val="center"/>
            <w:hideMark/>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Показатели</w:t>
            </w:r>
          </w:p>
        </w:tc>
        <w:tc>
          <w:tcPr>
            <w:tcW w:w="669" w:type="pct"/>
            <w:vAlign w:val="center"/>
            <w:hideMark/>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ед. изм.</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2016 год</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AF2005">
              <w:rPr>
                <w:rFonts w:ascii="Times New Roman" w:eastAsia="Calibri Light" w:hAnsi="Times New Roman" w:cs="Times New Roman"/>
                <w:sz w:val="20"/>
                <w:szCs w:val="20"/>
              </w:rPr>
              <w:t>2017 год</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2018 год</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AF2005">
              <w:rPr>
                <w:rFonts w:ascii="Times New Roman" w:eastAsia="Calibri Light" w:hAnsi="Times New Roman" w:cs="Times New Roman"/>
                <w:sz w:val="20"/>
                <w:szCs w:val="20"/>
              </w:rPr>
              <w:t>Темп роста (снижения)</w:t>
            </w:r>
          </w:p>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rPr>
              <w:t>%</w:t>
            </w:r>
          </w:p>
        </w:tc>
      </w:tr>
      <w:tr w:rsidR="00141482" w:rsidRPr="00AF2005" w:rsidTr="00141482">
        <w:trPr>
          <w:trHeight w:val="176"/>
        </w:trPr>
        <w:tc>
          <w:tcPr>
            <w:tcW w:w="1654" w:type="pct"/>
            <w:vAlign w:val="center"/>
            <w:hideMark/>
          </w:tcPr>
          <w:p w:rsidR="00141482" w:rsidRPr="00AF2005" w:rsidRDefault="00141482" w:rsidP="00F546EE">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Объем производства всего</w:t>
            </w:r>
          </w:p>
        </w:tc>
        <w:tc>
          <w:tcPr>
            <w:tcW w:w="669" w:type="pct"/>
            <w:vAlign w:val="center"/>
            <w:hideMark/>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AF2005">
              <w:rPr>
                <w:rFonts w:ascii="Times New Roman" w:eastAsia="Calibri Light" w:hAnsi="Times New Roman" w:cs="Times New Roman"/>
                <w:sz w:val="20"/>
                <w:szCs w:val="20"/>
                <w:lang w:eastAsia="ru-RU"/>
              </w:rPr>
              <w:t>тыс. куб. м</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3248,08</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3 113,02</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3048,11</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97,9</w:t>
            </w:r>
          </w:p>
        </w:tc>
      </w:tr>
      <w:tr w:rsidR="00141482" w:rsidRPr="00AF2005" w:rsidTr="00141482">
        <w:trPr>
          <w:trHeight w:val="74"/>
        </w:trPr>
        <w:tc>
          <w:tcPr>
            <w:tcW w:w="1654" w:type="pct"/>
            <w:vAlign w:val="center"/>
            <w:hideMark/>
          </w:tcPr>
          <w:p w:rsidR="00141482" w:rsidRPr="00AF2005" w:rsidRDefault="00141482" w:rsidP="00F546EE">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в т. ч. население</w:t>
            </w:r>
          </w:p>
        </w:tc>
        <w:tc>
          <w:tcPr>
            <w:tcW w:w="669" w:type="pct"/>
            <w:vAlign w:val="center"/>
            <w:hideMark/>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AF2005">
              <w:rPr>
                <w:rFonts w:ascii="Times New Roman" w:eastAsia="Calibri Light" w:hAnsi="Times New Roman" w:cs="Times New Roman"/>
                <w:sz w:val="20"/>
                <w:szCs w:val="20"/>
                <w:lang w:eastAsia="ru-RU"/>
              </w:rPr>
              <w:t>тыс. куб. м</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2767,7</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2553,9</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2501,21</w:t>
            </w:r>
          </w:p>
        </w:tc>
        <w:tc>
          <w:tcPr>
            <w:tcW w:w="669" w:type="pct"/>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97,9</w:t>
            </w:r>
          </w:p>
        </w:tc>
      </w:tr>
    </w:tbl>
    <w:p w:rsidR="00141482" w:rsidRDefault="00141482" w:rsidP="004D7A86">
      <w:pPr>
        <w:widowControl w:val="0"/>
        <w:adjustRightInd w:val="0"/>
        <w:spacing w:after="0" w:line="240" w:lineRule="auto"/>
        <w:ind w:firstLine="709"/>
        <w:jc w:val="both"/>
        <w:rPr>
          <w:rFonts w:ascii="Times New Roman" w:eastAsia="Calibri Light" w:hAnsi="Times New Roman" w:cs="Times New Roman"/>
          <w:sz w:val="24"/>
          <w:szCs w:val="24"/>
        </w:rPr>
      </w:pPr>
    </w:p>
    <w:p w:rsidR="004D7A86" w:rsidRPr="00AF2005" w:rsidRDefault="004D7A86" w:rsidP="004D7A86">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Calibri Light" w:hAnsi="Times New Roman" w:cs="Times New Roman"/>
          <w:sz w:val="24"/>
          <w:szCs w:val="24"/>
        </w:rPr>
        <w:t xml:space="preserve">Производственные показатели за 2018 год по водоснабжению свидетельствуют о снижении объемов поднятой воды в сравнении с предыдущим периодом на 64,91 </w:t>
      </w:r>
      <w:r w:rsidRPr="00AF2005">
        <w:rPr>
          <w:rFonts w:ascii="Times New Roman" w:eastAsia="Times New Roman" w:hAnsi="Times New Roman" w:cs="Times New Roman"/>
          <w:sz w:val="24"/>
          <w:szCs w:val="24"/>
          <w:lang w:eastAsia="ru-RU"/>
        </w:rPr>
        <w:t>тыс. куб. м, или 2,1%.</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В целях повышения энергетической эффективности на объектах водоснабжения за отчетный период выполнен капитальный ремонт трубопровода левой нитки водовода Ду-400 в городе, ремонт запорной арматуры и другого технологического оборудования на фильтровальной станции в </w:t>
      </w:r>
      <w:proofErr w:type="spellStart"/>
      <w:r w:rsidRPr="00AF2005">
        <w:rPr>
          <w:rFonts w:ascii="Times New Roman" w:eastAsia="Calibri Light" w:hAnsi="Times New Roman" w:cs="Times New Roman"/>
          <w:sz w:val="24"/>
          <w:szCs w:val="24"/>
        </w:rPr>
        <w:t>Мегионе</w:t>
      </w:r>
      <w:proofErr w:type="spellEnd"/>
      <w:r w:rsidRPr="00AF2005">
        <w:rPr>
          <w:rFonts w:ascii="Times New Roman" w:eastAsia="Calibri Light" w:hAnsi="Times New Roman" w:cs="Times New Roman"/>
          <w:sz w:val="24"/>
          <w:szCs w:val="24"/>
        </w:rPr>
        <w:t xml:space="preserve"> и поселке городского типа Высоком, а также ремонт скважин водозаборов №1 с заменой насосных агрегатов.</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4D7A86" w:rsidRPr="00AF2005" w:rsidRDefault="004D7A86" w:rsidP="004D7A8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сбор и транспортировка сточных вод;</w:t>
      </w:r>
    </w:p>
    <w:p w:rsidR="004D7A86" w:rsidRPr="00AF2005" w:rsidRDefault="004D7A86" w:rsidP="004D7A8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очистка поступивших сточных вод на очистных сооружениях. </w:t>
      </w:r>
    </w:p>
    <w:p w:rsidR="004D7A86" w:rsidRPr="005F50B4" w:rsidRDefault="004D7A86" w:rsidP="004D7A86">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На территории городского округа расположено 18 канализационных насосных станций (КНС), с установленной проектной мощностью – 42,3 тыс. куб. м/</w:t>
      </w:r>
      <w:proofErr w:type="spellStart"/>
      <w:r w:rsidRPr="00AF2005">
        <w:rPr>
          <w:rFonts w:ascii="Times New Roman" w:eastAsia="Times New Roman" w:hAnsi="Times New Roman" w:cs="Times New Roman"/>
          <w:sz w:val="24"/>
          <w:szCs w:val="24"/>
          <w:lang w:eastAsia="ru-RU"/>
        </w:rPr>
        <w:t>сут</w:t>
      </w:r>
      <w:proofErr w:type="spellEnd"/>
      <w:r w:rsidRPr="00AF2005">
        <w:rPr>
          <w:rFonts w:ascii="Times New Roman" w:eastAsia="Times New Roman" w:hAnsi="Times New Roman" w:cs="Times New Roman"/>
          <w:sz w:val="24"/>
          <w:szCs w:val="24"/>
          <w:lang w:eastAsia="ru-RU"/>
        </w:rPr>
        <w:t>. Проектная мощность канализационно-очистных сооружений (КОС) составляет 17,7 тыс. куб. м/</w:t>
      </w:r>
      <w:proofErr w:type="spellStart"/>
      <w:r w:rsidRPr="00AF2005">
        <w:rPr>
          <w:rFonts w:ascii="Times New Roman" w:eastAsia="Times New Roman" w:hAnsi="Times New Roman" w:cs="Times New Roman"/>
          <w:sz w:val="24"/>
          <w:szCs w:val="24"/>
          <w:lang w:eastAsia="ru-RU"/>
        </w:rPr>
        <w:t>сут</w:t>
      </w:r>
      <w:proofErr w:type="spellEnd"/>
      <w:r w:rsidRPr="00AF2005">
        <w:rPr>
          <w:rFonts w:ascii="Times New Roman" w:eastAsia="Times New Roman" w:hAnsi="Times New Roman" w:cs="Times New Roman"/>
          <w:sz w:val="24"/>
          <w:szCs w:val="24"/>
          <w:lang w:eastAsia="ru-RU"/>
        </w:rPr>
        <w:t xml:space="preserve">. Общая протяженность канализационных сетей </w:t>
      </w:r>
      <w:r w:rsidRPr="005F50B4">
        <w:rPr>
          <w:rFonts w:ascii="Times New Roman" w:eastAsia="Times New Roman" w:hAnsi="Times New Roman" w:cs="Times New Roman"/>
          <w:sz w:val="24"/>
          <w:szCs w:val="24"/>
          <w:lang w:eastAsia="ru-RU"/>
        </w:rPr>
        <w:t xml:space="preserve">составляет </w:t>
      </w:r>
      <w:r w:rsidRPr="005F50B4">
        <w:rPr>
          <w:rFonts w:ascii="Times New Roman" w:eastAsia="Times New Roman" w:hAnsi="Times New Roman" w:cs="Times New Roman"/>
          <w:bCs/>
          <w:sz w:val="24"/>
          <w:szCs w:val="24"/>
          <w:lang w:eastAsia="ru-RU"/>
        </w:rPr>
        <w:t xml:space="preserve">129,2 </w:t>
      </w:r>
      <w:r w:rsidRPr="005F50B4">
        <w:rPr>
          <w:rFonts w:ascii="Times New Roman" w:eastAsia="Times New Roman" w:hAnsi="Times New Roman" w:cs="Times New Roman"/>
          <w:sz w:val="24"/>
          <w:szCs w:val="24"/>
          <w:lang w:eastAsia="ru-RU"/>
        </w:rPr>
        <w:t>км.</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В </w:t>
      </w:r>
      <w:proofErr w:type="spellStart"/>
      <w:r w:rsidRPr="00AF2005">
        <w:rPr>
          <w:rFonts w:ascii="Times New Roman" w:eastAsia="Times New Roman" w:hAnsi="Times New Roman" w:cs="Times New Roman"/>
          <w:sz w:val="24"/>
          <w:szCs w:val="24"/>
          <w:lang w:eastAsia="ru-RU"/>
        </w:rPr>
        <w:t>Мегионе</w:t>
      </w:r>
      <w:proofErr w:type="spellEnd"/>
      <w:r w:rsidRPr="00AF2005">
        <w:rPr>
          <w:rFonts w:ascii="Times New Roman" w:eastAsia="Times New Roman" w:hAnsi="Times New Roman" w:cs="Times New Roman"/>
          <w:sz w:val="24"/>
          <w:szCs w:val="24"/>
          <w:lang w:eastAsia="ru-RU"/>
        </w:rPr>
        <w:t xml:space="preserve">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В поселке городского типа </w:t>
      </w:r>
      <w:proofErr w:type="gramStart"/>
      <w:r w:rsidRPr="00AF2005">
        <w:rPr>
          <w:rFonts w:ascii="Times New Roman" w:eastAsia="Times New Roman" w:hAnsi="Times New Roman" w:cs="Times New Roman"/>
          <w:sz w:val="24"/>
          <w:szCs w:val="24"/>
          <w:lang w:eastAsia="ru-RU"/>
        </w:rPr>
        <w:t>Высокий</w:t>
      </w:r>
      <w:proofErr w:type="gramEnd"/>
      <w:r w:rsidRPr="00AF2005">
        <w:rPr>
          <w:rFonts w:ascii="Times New Roman" w:eastAsia="Times New Roman" w:hAnsi="Times New Roman" w:cs="Times New Roman"/>
          <w:sz w:val="24"/>
          <w:szCs w:val="24"/>
          <w:lang w:eastAsia="ru-RU"/>
        </w:rPr>
        <w:t xml:space="preserve">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w:t>
      </w:r>
      <w:proofErr w:type="gramStart"/>
      <w:r w:rsidRPr="00AF2005">
        <w:rPr>
          <w:rFonts w:ascii="Times New Roman" w:eastAsia="Times New Roman" w:hAnsi="Times New Roman" w:cs="Times New Roman"/>
          <w:sz w:val="24"/>
          <w:szCs w:val="24"/>
          <w:lang w:eastAsia="ru-RU"/>
        </w:rPr>
        <w:t>сточных</w:t>
      </w:r>
      <w:proofErr w:type="gramEnd"/>
      <w:r w:rsidRPr="00AF2005">
        <w:rPr>
          <w:rFonts w:ascii="Times New Roman" w:eastAsia="Times New Roman" w:hAnsi="Times New Roman" w:cs="Times New Roman"/>
          <w:sz w:val="24"/>
          <w:szCs w:val="24"/>
          <w:lang w:eastAsia="ru-RU"/>
        </w:rPr>
        <w:t xml:space="preserve"> осуществляется двумя канализационными очистными сооружениями: КОС «Центральная», расположенная в северной части и КОС-151, расположенные в южной части населенного пункта.</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Основными потребителями услуг водоотведения в 2018 году являются: </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население – 87%;</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бюджетные организации – 6,5%;</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прочие потребители – 6,5%.</w:t>
      </w:r>
    </w:p>
    <w:p w:rsidR="004D7A86"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При этом</w:t>
      </w:r>
      <w:proofErr w:type="gramStart"/>
      <w:r w:rsidRPr="00AF2005">
        <w:rPr>
          <w:rFonts w:ascii="Times New Roman" w:eastAsia="Times New Roman" w:hAnsi="Times New Roman" w:cs="Times New Roman"/>
          <w:sz w:val="24"/>
          <w:szCs w:val="24"/>
          <w:lang w:eastAsia="ru-RU"/>
        </w:rPr>
        <w:t>,</w:t>
      </w:r>
      <w:proofErr w:type="gramEnd"/>
      <w:r w:rsidRPr="00AF2005">
        <w:rPr>
          <w:rFonts w:ascii="Times New Roman" w:eastAsia="Times New Roman" w:hAnsi="Times New Roman" w:cs="Times New Roman"/>
          <w:sz w:val="24"/>
          <w:szCs w:val="24"/>
          <w:lang w:eastAsia="ru-RU"/>
        </w:rPr>
        <w:t xml:space="preserve"> доля объема сточных вод от неучтенных потребителей составляет 17% от принятой на КОС. Расход воды на собственные нужды составляет 1% от объема принятой </w:t>
      </w:r>
      <w:proofErr w:type="gramStart"/>
      <w:r w:rsidRPr="00AF2005">
        <w:rPr>
          <w:rFonts w:ascii="Times New Roman" w:eastAsia="Times New Roman" w:hAnsi="Times New Roman" w:cs="Times New Roman"/>
          <w:sz w:val="24"/>
          <w:szCs w:val="24"/>
          <w:lang w:eastAsia="ru-RU"/>
        </w:rPr>
        <w:t>на</w:t>
      </w:r>
      <w:proofErr w:type="gramEnd"/>
      <w:r w:rsidRPr="00AF2005">
        <w:rPr>
          <w:rFonts w:ascii="Times New Roman" w:eastAsia="Times New Roman" w:hAnsi="Times New Roman" w:cs="Times New Roman"/>
          <w:sz w:val="24"/>
          <w:szCs w:val="24"/>
          <w:lang w:eastAsia="ru-RU"/>
        </w:rPr>
        <w:t xml:space="preserve"> </w:t>
      </w:r>
      <w:proofErr w:type="gramStart"/>
      <w:r w:rsidRPr="00AF2005">
        <w:rPr>
          <w:rFonts w:ascii="Times New Roman" w:eastAsia="Times New Roman" w:hAnsi="Times New Roman" w:cs="Times New Roman"/>
          <w:sz w:val="24"/>
          <w:szCs w:val="24"/>
          <w:lang w:eastAsia="ru-RU"/>
        </w:rPr>
        <w:t>КОС</w:t>
      </w:r>
      <w:proofErr w:type="gramEnd"/>
      <w:r w:rsidRPr="00AF2005">
        <w:rPr>
          <w:rFonts w:ascii="Times New Roman" w:eastAsia="Times New Roman" w:hAnsi="Times New Roman" w:cs="Times New Roman"/>
          <w:sz w:val="24"/>
          <w:szCs w:val="24"/>
          <w:lang w:eastAsia="ru-RU"/>
        </w:rPr>
        <w:t xml:space="preserve"> воды.</w:t>
      </w:r>
    </w:p>
    <w:p w:rsidR="004803A3" w:rsidRPr="00AF2005" w:rsidRDefault="004803A3"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D7A86" w:rsidRPr="00AF2005" w:rsidRDefault="004D7A86" w:rsidP="004D7A8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Основные производственные показатели водоотведения</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886" w:type="pct"/>
        <w:tblInd w:w="108" w:type="dxa"/>
        <w:tblLayout w:type="fixed"/>
        <w:tblLook w:val="04A0" w:firstRow="1" w:lastRow="0" w:firstColumn="1" w:lastColumn="0" w:noHBand="0" w:noVBand="1"/>
      </w:tblPr>
      <w:tblGrid>
        <w:gridCol w:w="3119"/>
        <w:gridCol w:w="1302"/>
        <w:gridCol w:w="1302"/>
        <w:gridCol w:w="1302"/>
        <w:gridCol w:w="1302"/>
        <w:gridCol w:w="1302"/>
      </w:tblGrid>
      <w:tr w:rsidR="00141482" w:rsidRPr="00AF2005" w:rsidTr="001617D8">
        <w:trPr>
          <w:trHeight w:val="69"/>
          <w:tblHeader/>
        </w:trPr>
        <w:tc>
          <w:tcPr>
            <w:tcW w:w="1620" w:type="pct"/>
            <w:tcBorders>
              <w:top w:val="single" w:sz="4" w:space="0" w:color="auto"/>
              <w:left w:val="single" w:sz="4" w:space="0" w:color="auto"/>
              <w:bottom w:val="single" w:sz="4" w:space="0" w:color="auto"/>
              <w:right w:val="single" w:sz="4" w:space="0" w:color="auto"/>
            </w:tcBorders>
            <w:vAlign w:val="center"/>
            <w:hideMark/>
          </w:tcPr>
          <w:p w:rsidR="00141482" w:rsidRPr="00AF2005" w:rsidRDefault="00141482" w:rsidP="00F546EE">
            <w:pPr>
              <w:widowControl w:val="0"/>
              <w:spacing w:after="0" w:line="240" w:lineRule="auto"/>
              <w:ind w:left="-74"/>
              <w:jc w:val="center"/>
              <w:rPr>
                <w:rFonts w:ascii="Times New Roman" w:eastAsia="Times New Roman" w:hAnsi="Times New Roman" w:cs="Times New Roman"/>
                <w:sz w:val="20"/>
                <w:szCs w:val="20"/>
                <w:lang w:eastAsia="ru-RU"/>
              </w:rPr>
            </w:pPr>
            <w:r w:rsidRPr="00AF2005">
              <w:rPr>
                <w:rFonts w:ascii="Times New Roman" w:eastAsia="Times New Roman" w:hAnsi="Times New Roman" w:cs="Times New Roman"/>
                <w:sz w:val="20"/>
                <w:szCs w:val="20"/>
                <w:lang w:eastAsia="ru-RU"/>
              </w:rPr>
              <w:t>Показатели</w:t>
            </w:r>
          </w:p>
        </w:tc>
        <w:tc>
          <w:tcPr>
            <w:tcW w:w="676" w:type="pct"/>
            <w:tcBorders>
              <w:top w:val="single" w:sz="4" w:space="0" w:color="auto"/>
              <w:left w:val="single" w:sz="4" w:space="0" w:color="auto"/>
              <w:bottom w:val="single" w:sz="4" w:space="0" w:color="auto"/>
              <w:right w:val="single" w:sz="4" w:space="0" w:color="auto"/>
            </w:tcBorders>
            <w:vAlign w:val="center"/>
            <w:hideMark/>
          </w:tcPr>
          <w:p w:rsidR="00141482" w:rsidRPr="00AF2005" w:rsidRDefault="00141482" w:rsidP="00F546EE">
            <w:pPr>
              <w:widowControl w:val="0"/>
              <w:spacing w:after="0" w:line="240" w:lineRule="auto"/>
              <w:ind w:left="-74"/>
              <w:jc w:val="center"/>
              <w:rPr>
                <w:rFonts w:ascii="Times New Roman" w:eastAsia="Times New Roman" w:hAnsi="Times New Roman" w:cs="Times New Roman"/>
                <w:sz w:val="20"/>
                <w:szCs w:val="20"/>
                <w:lang w:eastAsia="ru-RU"/>
              </w:rPr>
            </w:pPr>
            <w:r w:rsidRPr="00AF2005">
              <w:rPr>
                <w:rFonts w:ascii="Times New Roman" w:eastAsia="Times New Roman" w:hAnsi="Times New Roman" w:cs="Times New Roman"/>
                <w:sz w:val="20"/>
                <w:szCs w:val="20"/>
                <w:lang w:eastAsia="ru-RU"/>
              </w:rPr>
              <w:t>ед. изм.</w:t>
            </w:r>
          </w:p>
        </w:tc>
        <w:tc>
          <w:tcPr>
            <w:tcW w:w="676" w:type="pct"/>
            <w:tcBorders>
              <w:top w:val="single" w:sz="4" w:space="0" w:color="auto"/>
              <w:left w:val="nil"/>
              <w:bottom w:val="single" w:sz="4" w:space="0" w:color="auto"/>
              <w:right w:val="single" w:sz="4" w:space="0" w:color="auto"/>
            </w:tcBorders>
            <w:vAlign w:val="center"/>
          </w:tcPr>
          <w:p w:rsidR="00141482" w:rsidRPr="00AF2005" w:rsidRDefault="00141482" w:rsidP="00F546EE">
            <w:pPr>
              <w:widowControl w:val="0"/>
              <w:spacing w:after="0" w:line="240" w:lineRule="auto"/>
              <w:jc w:val="center"/>
              <w:rPr>
                <w:rFonts w:ascii="Times New Roman" w:eastAsia="Times New Roman" w:hAnsi="Times New Roman" w:cs="Times New Roman"/>
                <w:sz w:val="20"/>
                <w:szCs w:val="20"/>
                <w:lang w:eastAsia="ru-RU"/>
              </w:rPr>
            </w:pPr>
            <w:r w:rsidRPr="00AF2005">
              <w:rPr>
                <w:rFonts w:ascii="Times New Roman" w:eastAsia="Times New Roman" w:hAnsi="Times New Roman" w:cs="Times New Roman"/>
                <w:sz w:val="20"/>
                <w:szCs w:val="20"/>
                <w:lang w:eastAsia="ru-RU"/>
              </w:rPr>
              <w:t>2016 год</w:t>
            </w:r>
          </w:p>
        </w:tc>
        <w:tc>
          <w:tcPr>
            <w:tcW w:w="676" w:type="pct"/>
            <w:tcBorders>
              <w:top w:val="single" w:sz="4" w:space="0" w:color="auto"/>
              <w:left w:val="nil"/>
              <w:bottom w:val="single" w:sz="4" w:space="0" w:color="auto"/>
              <w:right w:val="single" w:sz="4" w:space="0" w:color="auto"/>
            </w:tcBorders>
            <w:vAlign w:val="center"/>
          </w:tcPr>
          <w:p w:rsidR="00141482" w:rsidRPr="00AF2005" w:rsidRDefault="00141482" w:rsidP="00F546EE">
            <w:pPr>
              <w:widowControl w:val="0"/>
              <w:spacing w:after="0" w:line="240" w:lineRule="auto"/>
              <w:jc w:val="center"/>
              <w:rPr>
                <w:rFonts w:ascii="Times New Roman" w:eastAsia="Times New Roman" w:hAnsi="Times New Roman" w:cs="Times New Roman"/>
                <w:sz w:val="20"/>
                <w:szCs w:val="20"/>
                <w:lang w:eastAsia="ru-RU"/>
              </w:rPr>
            </w:pPr>
            <w:r w:rsidRPr="00AF2005">
              <w:rPr>
                <w:rFonts w:ascii="Times New Roman" w:eastAsia="Calibri Light" w:hAnsi="Times New Roman" w:cs="Times New Roman"/>
                <w:sz w:val="20"/>
                <w:szCs w:val="20"/>
              </w:rPr>
              <w:t>2017 год</w:t>
            </w:r>
          </w:p>
        </w:tc>
        <w:tc>
          <w:tcPr>
            <w:tcW w:w="676" w:type="pct"/>
            <w:tcBorders>
              <w:top w:val="single" w:sz="4" w:space="0" w:color="auto"/>
              <w:left w:val="nil"/>
              <w:bottom w:val="single" w:sz="4" w:space="0" w:color="auto"/>
              <w:right w:val="single" w:sz="4" w:space="0" w:color="auto"/>
            </w:tcBorders>
            <w:vAlign w:val="center"/>
          </w:tcPr>
          <w:p w:rsidR="00141482" w:rsidRPr="00AF2005" w:rsidRDefault="00141482" w:rsidP="00F546EE">
            <w:pPr>
              <w:widowControl w:val="0"/>
              <w:spacing w:after="0" w:line="240" w:lineRule="auto"/>
              <w:jc w:val="center"/>
              <w:rPr>
                <w:rFonts w:ascii="Times New Roman" w:eastAsia="Times New Roman" w:hAnsi="Times New Roman" w:cs="Times New Roman"/>
                <w:sz w:val="20"/>
                <w:szCs w:val="20"/>
                <w:lang w:eastAsia="ru-RU"/>
              </w:rPr>
            </w:pPr>
            <w:r w:rsidRPr="00AF2005">
              <w:rPr>
                <w:rFonts w:ascii="Times New Roman" w:eastAsia="Times New Roman" w:hAnsi="Times New Roman" w:cs="Times New Roman"/>
                <w:sz w:val="20"/>
                <w:szCs w:val="20"/>
                <w:lang w:eastAsia="ru-RU"/>
              </w:rPr>
              <w:t>2018 год</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41482" w:rsidRPr="00AF2005" w:rsidRDefault="00141482" w:rsidP="00F546EE">
            <w:pPr>
              <w:widowControl w:val="0"/>
              <w:spacing w:after="0" w:line="240" w:lineRule="auto"/>
              <w:ind w:left="-13"/>
              <w:jc w:val="center"/>
              <w:rPr>
                <w:rFonts w:ascii="Times New Roman" w:eastAsia="Times New Roman" w:hAnsi="Times New Roman" w:cs="Times New Roman"/>
                <w:sz w:val="20"/>
                <w:szCs w:val="20"/>
                <w:lang w:eastAsia="ru-RU"/>
              </w:rPr>
            </w:pPr>
            <w:r w:rsidRPr="00AF2005">
              <w:rPr>
                <w:rFonts w:ascii="Times New Roman" w:eastAsia="Calibri Light" w:hAnsi="Times New Roman" w:cs="Times New Roman"/>
                <w:sz w:val="20"/>
                <w:szCs w:val="20"/>
              </w:rPr>
              <w:t>Темп роста (снижения) %</w:t>
            </w:r>
          </w:p>
        </w:tc>
      </w:tr>
      <w:tr w:rsidR="00141482" w:rsidRPr="00AF2005" w:rsidTr="001617D8">
        <w:trPr>
          <w:trHeight w:val="69"/>
        </w:trPr>
        <w:tc>
          <w:tcPr>
            <w:tcW w:w="1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1482" w:rsidRPr="00AF2005" w:rsidRDefault="00141482" w:rsidP="00F546EE">
            <w:pPr>
              <w:widowControl w:val="0"/>
              <w:spacing w:after="0" w:line="240" w:lineRule="auto"/>
              <w:ind w:left="-74"/>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Объем производства, всего</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1482" w:rsidRPr="00AF2005" w:rsidRDefault="00141482" w:rsidP="00F546EE">
            <w:pPr>
              <w:widowControl w:val="0"/>
              <w:spacing w:after="0" w:line="240" w:lineRule="auto"/>
              <w:ind w:left="-74"/>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тыс. куб. м</w:t>
            </w:r>
          </w:p>
        </w:tc>
        <w:tc>
          <w:tcPr>
            <w:tcW w:w="676" w:type="pct"/>
            <w:tcBorders>
              <w:top w:val="single" w:sz="4" w:space="0" w:color="auto"/>
              <w:left w:val="single" w:sz="4" w:space="0" w:color="auto"/>
              <w:bottom w:val="single" w:sz="4" w:space="0" w:color="auto"/>
              <w:right w:val="single" w:sz="4" w:space="0" w:color="auto"/>
            </w:tcBorders>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2949,6</w:t>
            </w:r>
          </w:p>
        </w:tc>
        <w:tc>
          <w:tcPr>
            <w:tcW w:w="676" w:type="pct"/>
            <w:tcBorders>
              <w:top w:val="single" w:sz="4" w:space="0" w:color="auto"/>
              <w:left w:val="single" w:sz="4" w:space="0" w:color="auto"/>
              <w:bottom w:val="single" w:sz="4" w:space="0" w:color="auto"/>
              <w:right w:val="single" w:sz="4" w:space="0" w:color="auto"/>
            </w:tcBorders>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2762,9</w:t>
            </w:r>
          </w:p>
        </w:tc>
        <w:tc>
          <w:tcPr>
            <w:tcW w:w="676" w:type="pct"/>
            <w:tcBorders>
              <w:top w:val="single" w:sz="4" w:space="0" w:color="auto"/>
              <w:left w:val="single" w:sz="4" w:space="0" w:color="auto"/>
              <w:bottom w:val="single" w:sz="4" w:space="0" w:color="auto"/>
              <w:right w:val="single" w:sz="4" w:space="0" w:color="auto"/>
            </w:tcBorders>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2708,6</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98,0</w:t>
            </w:r>
          </w:p>
        </w:tc>
      </w:tr>
      <w:tr w:rsidR="00141482" w:rsidRPr="00AF2005" w:rsidTr="001617D8">
        <w:trPr>
          <w:trHeight w:val="69"/>
        </w:trPr>
        <w:tc>
          <w:tcPr>
            <w:tcW w:w="1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1482" w:rsidRPr="00AF2005" w:rsidRDefault="00141482" w:rsidP="00F546EE">
            <w:pPr>
              <w:widowControl w:val="0"/>
              <w:spacing w:after="0" w:line="240" w:lineRule="auto"/>
              <w:ind w:left="-74"/>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в т. ч. население</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1482" w:rsidRPr="00AF2005" w:rsidRDefault="00141482" w:rsidP="00F546EE">
            <w:pPr>
              <w:widowControl w:val="0"/>
              <w:spacing w:after="0" w:line="240" w:lineRule="auto"/>
              <w:ind w:left="-74"/>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тыс. куб. м</w:t>
            </w:r>
          </w:p>
        </w:tc>
        <w:tc>
          <w:tcPr>
            <w:tcW w:w="676" w:type="pct"/>
            <w:tcBorders>
              <w:top w:val="single" w:sz="4" w:space="0" w:color="auto"/>
              <w:left w:val="single" w:sz="4" w:space="0" w:color="auto"/>
              <w:bottom w:val="single" w:sz="4" w:space="0" w:color="auto"/>
              <w:right w:val="single" w:sz="4" w:space="0" w:color="auto"/>
            </w:tcBorders>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2573,4</w:t>
            </w:r>
          </w:p>
        </w:tc>
        <w:tc>
          <w:tcPr>
            <w:tcW w:w="676" w:type="pct"/>
            <w:tcBorders>
              <w:top w:val="single" w:sz="4" w:space="0" w:color="auto"/>
              <w:left w:val="single" w:sz="4" w:space="0" w:color="auto"/>
              <w:bottom w:val="single" w:sz="4" w:space="0" w:color="auto"/>
              <w:right w:val="single" w:sz="4" w:space="0" w:color="auto"/>
            </w:tcBorders>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2247,1</w:t>
            </w:r>
          </w:p>
        </w:tc>
        <w:tc>
          <w:tcPr>
            <w:tcW w:w="676" w:type="pct"/>
            <w:tcBorders>
              <w:top w:val="single" w:sz="4" w:space="0" w:color="auto"/>
              <w:left w:val="single" w:sz="4" w:space="0" w:color="auto"/>
              <w:bottom w:val="single" w:sz="4" w:space="0" w:color="auto"/>
              <w:right w:val="single" w:sz="4" w:space="0" w:color="auto"/>
            </w:tcBorders>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2 114,6</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141482" w:rsidRPr="00AF2005" w:rsidRDefault="00141482" w:rsidP="00F546EE">
            <w:pPr>
              <w:widowControl w:val="0"/>
              <w:spacing w:after="0" w:line="240" w:lineRule="auto"/>
              <w:ind w:left="12"/>
              <w:jc w:val="center"/>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94,1</w:t>
            </w:r>
          </w:p>
        </w:tc>
      </w:tr>
    </w:tbl>
    <w:p w:rsidR="004D7A86" w:rsidRPr="00AF2005" w:rsidRDefault="004D7A86" w:rsidP="004D7A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7A86" w:rsidRPr="00AF2005" w:rsidRDefault="004D7A86" w:rsidP="004D7A86">
      <w:pPr>
        <w:widowControl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Объем приема сточных вод за 2018 год уменьшился на 54,31 тыс. куб. м. или 2%.</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lastRenderedPageBreak/>
        <w:t>В процессе подготовки системы водоотведения и оборудования объектов водоотведения к работе в зимних условиях, а также для улучшения качества очистки сточных вод, в 2018 году проведены следующие мероприятия:</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выполнен ремонт канализационных колодцев в </w:t>
      </w:r>
      <w:proofErr w:type="gramStart"/>
      <w:r w:rsidRPr="00AF2005">
        <w:rPr>
          <w:rFonts w:ascii="Times New Roman" w:eastAsia="Calibri Light" w:hAnsi="Times New Roman" w:cs="Times New Roman"/>
          <w:sz w:val="24"/>
          <w:szCs w:val="24"/>
        </w:rPr>
        <w:t>городе</w:t>
      </w:r>
      <w:proofErr w:type="gramEnd"/>
      <w:r w:rsidRPr="00AF2005">
        <w:rPr>
          <w:rFonts w:ascii="Times New Roman" w:eastAsia="Calibri Light" w:hAnsi="Times New Roman" w:cs="Times New Roman"/>
          <w:sz w:val="24"/>
          <w:szCs w:val="24"/>
        </w:rPr>
        <w:t>;</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произведена промывка и чистка магистральных и внутриквартальных канализационных сетей.</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Общая протяженность сетей газоснабжения в городском округе составляет 21,5 км, данные сети находятся на обслуживании в муниципальном унитарном предприятии «Тепловодоканал». </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Общая протяженность электрических сетей в городском округе составляет 368,6 км, количество трансформаторных подстанций – 162. Технический ремонт и техническое обслуживание данных сетей и подстанций осуществляет акционерное общество «Городские электрические сети». Строительство,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РС».</w:t>
      </w:r>
    </w:p>
    <w:p w:rsidR="004D7A86" w:rsidRPr="00AF2005" w:rsidRDefault="004D7A86" w:rsidP="004D7A8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F2005">
        <w:rPr>
          <w:rFonts w:ascii="Times New Roman" w:hAnsi="Times New Roman" w:cs="Times New Roman"/>
          <w:color w:val="000000" w:themeColor="text1"/>
          <w:sz w:val="24"/>
          <w:szCs w:val="24"/>
        </w:rPr>
        <w:t xml:space="preserve">В 2018 году начата работа по заключению концессионного соглашения </w:t>
      </w:r>
      <w:r w:rsidRPr="00AF2005">
        <w:rPr>
          <w:rFonts w:ascii="Times New Roman" w:eastAsia="BatangChe" w:hAnsi="Times New Roman" w:cs="Times New Roman"/>
          <w:color w:val="000000" w:themeColor="text1"/>
          <w:sz w:val="24"/>
          <w:szCs w:val="24"/>
        </w:rPr>
        <w:t xml:space="preserve">в отношении объектов теплоснабжения, централизованных систем горячего водоснабжения, холодного водоснабжения и водоотведения, отдельных объектов таких систем, </w:t>
      </w:r>
      <w:r w:rsidRPr="00AF2005">
        <w:rPr>
          <w:rFonts w:ascii="Times New Roman" w:hAnsi="Times New Roman" w:cs="Times New Roman"/>
          <w:color w:val="000000" w:themeColor="text1"/>
          <w:sz w:val="24"/>
          <w:szCs w:val="24"/>
        </w:rPr>
        <w:t xml:space="preserve">находящихся в собственности муниципального образования. </w:t>
      </w:r>
      <w:proofErr w:type="gramStart"/>
      <w:r w:rsidRPr="00AF2005">
        <w:rPr>
          <w:rFonts w:ascii="Times New Roman" w:hAnsi="Times New Roman" w:cs="Times New Roman"/>
          <w:color w:val="000000" w:themeColor="text1"/>
          <w:sz w:val="24"/>
          <w:szCs w:val="24"/>
        </w:rPr>
        <w:t>В рамках реализации соглашения будут выполнены строительство, реконструкция, модернизация, техническое перевооружение объектов теплоснабжения, водоснабжения и водоотведения и обеспечено: комплексное развитие сетей, источников тепло-, водоснабжения, а также систем водоочистки и очистки сточных вод – создание устойчивых организационных и финансовых механизмов для обеспечения эффективного функционирования организации теплоснабжения, водоснабжения и водоотведения – повышение надежности работы инженерно-технических сетей теплоснабжения, водоснабжения и водоотведения, улучшение качества оказываемых потребителям</w:t>
      </w:r>
      <w:proofErr w:type="gramEnd"/>
      <w:r w:rsidRPr="00AF2005">
        <w:rPr>
          <w:rFonts w:ascii="Times New Roman" w:hAnsi="Times New Roman" w:cs="Times New Roman"/>
          <w:color w:val="000000" w:themeColor="text1"/>
          <w:sz w:val="24"/>
          <w:szCs w:val="24"/>
        </w:rPr>
        <w:t xml:space="preserve"> коммунальных услуг. Заключение концессионного соглашения позволит привлечь в коммунальную инфраструктуру городского округа </w:t>
      </w:r>
      <w:r w:rsidRPr="004803A3">
        <w:rPr>
          <w:rFonts w:ascii="Times New Roman" w:hAnsi="Times New Roman" w:cs="Times New Roman"/>
          <w:color w:val="000000" w:themeColor="text1"/>
          <w:sz w:val="24"/>
          <w:szCs w:val="24"/>
        </w:rPr>
        <w:t>порядка 1,5 млрд. руб.</w:t>
      </w:r>
      <w:r w:rsidRPr="00AF2005">
        <w:rPr>
          <w:rFonts w:ascii="Times New Roman" w:hAnsi="Times New Roman" w:cs="Times New Roman"/>
          <w:color w:val="000000" w:themeColor="text1"/>
          <w:sz w:val="24"/>
          <w:szCs w:val="24"/>
        </w:rPr>
        <w:t xml:space="preserve"> частных инвестиций, возврат которых будет осуществляться за счет доходов, поступающих от потребителей за коммунальные услуги.</w:t>
      </w:r>
    </w:p>
    <w:p w:rsidR="004D7A86" w:rsidRPr="00AF2005" w:rsidRDefault="004D7A86" w:rsidP="004D7A8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F2005">
        <w:rPr>
          <w:rFonts w:ascii="Times New Roman" w:hAnsi="Times New Roman" w:cs="Times New Roman"/>
          <w:color w:val="000000" w:themeColor="text1"/>
          <w:sz w:val="24"/>
          <w:szCs w:val="24"/>
        </w:rPr>
        <w:t>Разработана и утверждена «</w:t>
      </w:r>
      <w:r w:rsidR="001617D8">
        <w:rPr>
          <w:rFonts w:ascii="Times New Roman" w:hAnsi="Times New Roman" w:cs="Times New Roman"/>
          <w:color w:val="000000" w:themeColor="text1"/>
          <w:sz w:val="24"/>
          <w:szCs w:val="24"/>
        </w:rPr>
        <w:t>д</w:t>
      </w:r>
      <w:r w:rsidRPr="00AF2005">
        <w:rPr>
          <w:rFonts w:ascii="Times New Roman" w:hAnsi="Times New Roman" w:cs="Times New Roman"/>
          <w:color w:val="000000" w:themeColor="text1"/>
          <w:sz w:val="24"/>
          <w:szCs w:val="24"/>
        </w:rPr>
        <w:t>орожная карта» по заключению концессионного соглашения по инициативе потенциального инвестора, согласованная с Департаментом жилищно-коммунального комплекса и энергетики Ханты-Мансийского автономного округа - Югры.</w:t>
      </w:r>
    </w:p>
    <w:p w:rsidR="004D7A86" w:rsidRPr="00AF2005" w:rsidRDefault="004D7A86" w:rsidP="004D7A8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F2005">
        <w:rPr>
          <w:rFonts w:ascii="Times New Roman" w:hAnsi="Times New Roman" w:cs="Times New Roman"/>
          <w:color w:val="000000" w:themeColor="text1"/>
          <w:sz w:val="24"/>
          <w:szCs w:val="24"/>
        </w:rPr>
        <w:t xml:space="preserve">Определен перечень объектов теплоснабжения, централизованных систем горячего, холодного водоснабжения и водоотведения, находящихся в собственности муниципального образования, для передачи в концессию, который утвержден постановлением администрации города от 30.01.2018 №206. </w:t>
      </w:r>
      <w:r w:rsidRPr="00AF2005">
        <w:rPr>
          <w:rFonts w:ascii="Times New Roman" w:eastAsia="Times New Roman" w:hAnsi="Times New Roman" w:cs="Times New Roman"/>
          <w:color w:val="000000" w:themeColor="text1"/>
          <w:sz w:val="24"/>
          <w:szCs w:val="24"/>
          <w:lang w:eastAsia="ru-RU"/>
        </w:rPr>
        <w:t>Проведено техническое обследование объектов коммунального комплекса для передачи в концессию, составлены соответствующие акты.</w:t>
      </w:r>
    </w:p>
    <w:p w:rsidR="004D7A86" w:rsidRPr="00AF2005" w:rsidRDefault="004D7A86" w:rsidP="004D7A8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F2005">
        <w:rPr>
          <w:rFonts w:ascii="Times New Roman" w:hAnsi="Times New Roman" w:cs="Times New Roman"/>
          <w:color w:val="000000" w:themeColor="text1"/>
          <w:sz w:val="24"/>
          <w:szCs w:val="24"/>
        </w:rPr>
        <w:t>Проведена актуализация схемы водоснабжения городского округа, которая утверждена постановлением администрации города от 02.08.2018 №1602. Также, проведена работа по актуализации схемы теплоснабжения городского округа, которая утверждена постановлением администрации города от 20.09.2018 №1988.</w:t>
      </w:r>
    </w:p>
    <w:p w:rsidR="004803A3" w:rsidRDefault="004D7A86" w:rsidP="004803A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F2005">
        <w:rPr>
          <w:rFonts w:ascii="Times New Roman" w:hAnsi="Times New Roman" w:cs="Times New Roman"/>
          <w:color w:val="000000" w:themeColor="text1"/>
          <w:sz w:val="24"/>
          <w:szCs w:val="24"/>
        </w:rPr>
        <w:t>Потенциальным инвестором АО «Городские электрические сети» (г.Нижневартовск) в адрес администрации города в сентябре 2018 года направлено предложение о заключении концессионного соглашения в отношении объектов теплоснабжения, централизованных систем горячего водоснабжения, холодного водоснабжения и водоотведения, отдельных объектов таких систем, с приложением проекта концессионного соглашения.</w:t>
      </w:r>
    </w:p>
    <w:p w:rsidR="00D30182" w:rsidRDefault="004D7A86" w:rsidP="00D30182">
      <w:pPr>
        <w:widowControl w:val="0"/>
        <w:autoSpaceDE w:val="0"/>
        <w:autoSpaceDN w:val="0"/>
        <w:adjustRightInd w:val="0"/>
        <w:spacing w:after="0" w:line="240" w:lineRule="auto"/>
        <w:ind w:firstLine="709"/>
        <w:jc w:val="both"/>
        <w:rPr>
          <w:rFonts w:ascii="Times New Roman" w:hAnsi="Times New Roman"/>
          <w:sz w:val="24"/>
          <w:szCs w:val="24"/>
        </w:rPr>
      </w:pPr>
      <w:r w:rsidRPr="00AF2005">
        <w:rPr>
          <w:rFonts w:ascii="Times New Roman" w:hAnsi="Times New Roman"/>
          <w:sz w:val="24"/>
          <w:szCs w:val="24"/>
        </w:rPr>
        <w:t xml:space="preserve">Администрацией города, в </w:t>
      </w:r>
      <w:proofErr w:type="gramStart"/>
      <w:r w:rsidRPr="00AF2005">
        <w:rPr>
          <w:rFonts w:ascii="Times New Roman" w:hAnsi="Times New Roman"/>
          <w:sz w:val="24"/>
          <w:szCs w:val="24"/>
        </w:rPr>
        <w:t>соответствии</w:t>
      </w:r>
      <w:proofErr w:type="gramEnd"/>
      <w:r w:rsidRPr="00AF2005">
        <w:rPr>
          <w:rFonts w:ascii="Times New Roman" w:hAnsi="Times New Roman"/>
          <w:sz w:val="24"/>
          <w:szCs w:val="24"/>
        </w:rPr>
        <w:t xml:space="preserve"> с постановлением администрации города от 27.04.2017 №802 «О порядке принятия решений о заключении концессионных соглашений и порядке формирования перечня объектов, в отношении которых планируется заключение </w:t>
      </w:r>
    </w:p>
    <w:p w:rsidR="00D30182" w:rsidRDefault="00141482" w:rsidP="00D301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П</w:t>
      </w:r>
      <w:r w:rsidR="004D7A86" w:rsidRPr="00AF2005">
        <w:rPr>
          <w:rFonts w:ascii="Times New Roman" w:eastAsia="Calibri Light" w:hAnsi="Times New Roman" w:cs="Times New Roman"/>
          <w:sz w:val="24"/>
          <w:szCs w:val="24"/>
        </w:rPr>
        <w:t xml:space="preserve">редельный индекс изменения размера вносимой гражданами платы за </w:t>
      </w:r>
      <w:r w:rsidR="004D7A86" w:rsidRPr="00AF2005">
        <w:rPr>
          <w:rFonts w:ascii="Times New Roman" w:eastAsia="Calibri Light" w:hAnsi="Times New Roman" w:cs="Times New Roman"/>
          <w:sz w:val="24"/>
          <w:szCs w:val="24"/>
        </w:rPr>
        <w:lastRenderedPageBreak/>
        <w:t>коммунальные услуги по городскому округу город Мегион на 2018 год не превысил установленного значения по автономному округу.</w:t>
      </w:r>
    </w:p>
    <w:p w:rsidR="00D30182" w:rsidRDefault="004D7A86" w:rsidP="00D301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Фактическая стоимость коммунальных услуг в </w:t>
      </w:r>
      <w:proofErr w:type="gramStart"/>
      <w:r w:rsidRPr="00AF2005">
        <w:rPr>
          <w:rFonts w:ascii="Times New Roman" w:eastAsia="Calibri Light" w:hAnsi="Times New Roman" w:cs="Times New Roman"/>
          <w:sz w:val="24"/>
          <w:szCs w:val="24"/>
        </w:rPr>
        <w:t>расчете</w:t>
      </w:r>
      <w:proofErr w:type="gramEnd"/>
      <w:r w:rsidRPr="00AF2005">
        <w:rPr>
          <w:rFonts w:ascii="Times New Roman" w:eastAsia="Calibri Light" w:hAnsi="Times New Roman" w:cs="Times New Roman"/>
          <w:sz w:val="24"/>
          <w:szCs w:val="24"/>
        </w:rPr>
        <w:t xml:space="preserve"> на 1 человека в месяц по городскому округу в 2018 году составила 1 764,16 руб. Содержание двухкомнатной квартиры обходится семье из трех человек в капитальном жилом доме в размере 6 274,91 руб.</w:t>
      </w:r>
    </w:p>
    <w:p w:rsidR="00D30182" w:rsidRDefault="004D7A86" w:rsidP="00D30182">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По величине стоимости содержания типовой двухкомнатной квартиры с тремя проживающими в сравнении с другими муниципальными образованиями автономного округа Мегион, по-прежнему, находится в конце рейтинговой таблицы. </w:t>
      </w:r>
    </w:p>
    <w:p w:rsidR="00D30182" w:rsidRDefault="004D7A86" w:rsidP="00D301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В течение года (по предварительным данным)</w:t>
      </w:r>
      <w:r w:rsidRPr="00AF2005">
        <w:rPr>
          <w:rFonts w:ascii="Times New Roman" w:hAnsi="Times New Roman" w:cs="Times New Roman"/>
        </w:rPr>
        <w:t xml:space="preserve"> </w:t>
      </w:r>
      <w:r w:rsidRPr="00AF2005">
        <w:rPr>
          <w:rFonts w:ascii="Times New Roman" w:eastAsia="Times New Roman" w:hAnsi="Times New Roman" w:cs="Times New Roman"/>
          <w:sz w:val="24"/>
          <w:szCs w:val="24"/>
          <w:lang w:eastAsia="ru-RU"/>
        </w:rPr>
        <w:t xml:space="preserve">за жилищно-коммунальные услуги населению начислено 1 086 523,89 тыс. руб., </w:t>
      </w:r>
      <w:r w:rsidR="00C54FD5">
        <w:rPr>
          <w:rFonts w:ascii="Times New Roman" w:eastAsia="Times New Roman" w:hAnsi="Times New Roman" w:cs="Times New Roman"/>
          <w:sz w:val="24"/>
          <w:szCs w:val="24"/>
          <w:lang w:eastAsia="ru-RU"/>
        </w:rPr>
        <w:t>оплачено 1 024 078,10 тыс. руб. Уровень собираемости платежей за жилищно-коммунальные услуги составил 94,3%.</w:t>
      </w:r>
    </w:p>
    <w:p w:rsidR="00D30182" w:rsidRDefault="004D7A86" w:rsidP="00D30182">
      <w:pPr>
        <w:widowControl w:val="0"/>
        <w:autoSpaceDE w:val="0"/>
        <w:autoSpaceDN w:val="0"/>
        <w:adjustRightInd w:val="0"/>
        <w:spacing w:after="0" w:line="240" w:lineRule="auto"/>
        <w:ind w:firstLine="709"/>
        <w:jc w:val="both"/>
        <w:rPr>
          <w:rFonts w:ascii="Times New Roman" w:hAnsi="Times New Roman"/>
          <w:sz w:val="24"/>
          <w:szCs w:val="24"/>
        </w:rPr>
      </w:pPr>
      <w:r w:rsidRPr="00AF2005">
        <w:rPr>
          <w:rFonts w:ascii="Times New Roman" w:hAnsi="Times New Roman"/>
          <w:sz w:val="24"/>
          <w:szCs w:val="24"/>
        </w:rPr>
        <w:t>С целью недопущения роста дебиторской задолженности за ЖКУ, для ее снижения и ликвидации в муниципальном образовании проводится следующая работа:</w:t>
      </w:r>
    </w:p>
    <w:p w:rsidR="00D30182" w:rsidRDefault="004D7A86" w:rsidP="00D30182">
      <w:pPr>
        <w:widowControl w:val="0"/>
        <w:autoSpaceDE w:val="0"/>
        <w:autoSpaceDN w:val="0"/>
        <w:adjustRightInd w:val="0"/>
        <w:spacing w:after="0" w:line="240" w:lineRule="auto"/>
        <w:ind w:firstLine="709"/>
        <w:jc w:val="both"/>
        <w:rPr>
          <w:rFonts w:ascii="Times New Roman" w:hAnsi="Times New Roman"/>
          <w:sz w:val="24"/>
          <w:szCs w:val="24"/>
        </w:rPr>
      </w:pPr>
      <w:r w:rsidRPr="00AF2005">
        <w:rPr>
          <w:rFonts w:ascii="Times New Roman" w:hAnsi="Times New Roman"/>
          <w:sz w:val="24"/>
          <w:szCs w:val="24"/>
        </w:rPr>
        <w:t>постановлением администрации города от 24.05.2018 №1032 утвержден и реализуется план мероприятий по снижению задолженности населения за предоставленные жилищно-коммунальные услуги в городском округе;</w:t>
      </w:r>
    </w:p>
    <w:p w:rsidR="00D30182" w:rsidRDefault="004D7A86" w:rsidP="00D30182">
      <w:pPr>
        <w:widowControl w:val="0"/>
        <w:autoSpaceDE w:val="0"/>
        <w:autoSpaceDN w:val="0"/>
        <w:adjustRightInd w:val="0"/>
        <w:spacing w:after="0" w:line="240" w:lineRule="auto"/>
        <w:ind w:firstLine="709"/>
        <w:jc w:val="both"/>
        <w:rPr>
          <w:rFonts w:ascii="Times New Roman" w:hAnsi="Times New Roman"/>
          <w:sz w:val="24"/>
          <w:szCs w:val="24"/>
        </w:rPr>
      </w:pPr>
      <w:r w:rsidRPr="00AF2005">
        <w:rPr>
          <w:rFonts w:ascii="Times New Roman" w:hAnsi="Times New Roman"/>
          <w:sz w:val="24"/>
          <w:szCs w:val="24"/>
        </w:rPr>
        <w:t>распоряжением администрации города от 07.03.2018 №53 утвержден и реализуется план мероприятий («</w:t>
      </w:r>
      <w:r w:rsidR="00C54FD5">
        <w:rPr>
          <w:rFonts w:ascii="Times New Roman" w:hAnsi="Times New Roman"/>
          <w:sz w:val="24"/>
          <w:szCs w:val="24"/>
        </w:rPr>
        <w:t>д</w:t>
      </w:r>
      <w:r w:rsidRPr="00AF2005">
        <w:rPr>
          <w:rFonts w:ascii="Times New Roman" w:hAnsi="Times New Roman"/>
          <w:sz w:val="24"/>
          <w:szCs w:val="24"/>
        </w:rPr>
        <w:t>орожная карта») по недопущению образования дебиторской задолженности муниципального унитарного предприятия «Тепловодоканал»;</w:t>
      </w:r>
    </w:p>
    <w:p w:rsidR="001617D8" w:rsidRDefault="004D7A86" w:rsidP="001617D8">
      <w:pPr>
        <w:widowControl w:val="0"/>
        <w:autoSpaceDE w:val="0"/>
        <w:autoSpaceDN w:val="0"/>
        <w:adjustRightInd w:val="0"/>
        <w:spacing w:after="0" w:line="240" w:lineRule="auto"/>
        <w:ind w:firstLine="709"/>
        <w:jc w:val="both"/>
        <w:rPr>
          <w:rFonts w:ascii="Times New Roman" w:hAnsi="Times New Roman"/>
          <w:sz w:val="24"/>
          <w:szCs w:val="24"/>
        </w:rPr>
      </w:pPr>
      <w:r w:rsidRPr="00AF2005">
        <w:rPr>
          <w:rFonts w:ascii="Times New Roman" w:hAnsi="Times New Roman"/>
          <w:sz w:val="24"/>
          <w:szCs w:val="24"/>
        </w:rPr>
        <w:t>создана рабочая комиссия по снижению задолженности за оказанные жилищно-коммунальные услуги, в соответствии с распоряжением администрации города от 30.09.2014 №273, заседания которой проходят ежемесячно.</w:t>
      </w:r>
    </w:p>
    <w:p w:rsidR="004D7A86" w:rsidRPr="00AF2005" w:rsidRDefault="004D7A86" w:rsidP="00161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С целью облегчения бремени повседневных затрат на жилищно-коммунальные расходы малоимущим, а также владельцам и квартиросъемщикам с невысоким уровнем дохода, предоставляется государственная поддержка в виде субсидии на оплату услуг ЖКХ. Данная мера социальной поддержки предоставляется в денежной форме на персонифицированные счета граждан.</w:t>
      </w:r>
    </w:p>
    <w:p w:rsidR="004D7A86" w:rsidRPr="00AF2005" w:rsidRDefault="004D7A86" w:rsidP="004D7A86">
      <w:pPr>
        <w:keepNext/>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Предоставление субсидий по оплате жилищно-коммунальных услуг населению на территории городского осуществляет казенное учреждение Ханты-Мансийского автономного округа – Югры «Центр социальных выплат». </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F2005">
        <w:rPr>
          <w:rFonts w:ascii="Times New Roman" w:eastAsia="Times New Roman" w:hAnsi="Times New Roman" w:cs="Times New Roman"/>
          <w:sz w:val="24"/>
          <w:szCs w:val="24"/>
          <w:shd w:val="clear" w:color="auto" w:fill="FFFFFF"/>
          <w:lang w:eastAsia="ru-RU"/>
        </w:rPr>
        <w:t>Общая площадь жилых помещений в городском округе по состоянию на 01.01.2019 составляет 1 112,8 тыс. кв. м, в том числе муниципальный жилищный фонд - 120,5 тыс. кв. м.</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AF2005">
        <w:rPr>
          <w:rFonts w:ascii="Times New Roman" w:eastAsia="Times New Roman" w:hAnsi="Times New Roman" w:cs="Times New Roman"/>
          <w:sz w:val="24"/>
          <w:szCs w:val="24"/>
          <w:lang w:eastAsia="ru-RU"/>
        </w:rPr>
        <w:t>Дома капитального исполнения (каменные, кирпичные, панельные, блочные), в составляют 78,0% от общей площади всего жилищного фонда, доля жилищного фонда в деревянном исполнении и из смешанных стройматериалов составляет 22,0%.</w:t>
      </w:r>
      <w:proofErr w:type="gramEnd"/>
    </w:p>
    <w:p w:rsidR="004D7A86" w:rsidRPr="00AF2005" w:rsidRDefault="004D7A86" w:rsidP="004D7A86">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Улучшению качественных характеристик жилищного фонда</w:t>
      </w:r>
      <w:r w:rsidR="00C54FD5">
        <w:rPr>
          <w:rFonts w:ascii="Times New Roman" w:eastAsia="Times New Roman" w:hAnsi="Times New Roman" w:cs="Times New Roman"/>
          <w:sz w:val="24"/>
          <w:szCs w:val="24"/>
          <w:lang w:eastAsia="ru-RU"/>
        </w:rPr>
        <w:t>,</w:t>
      </w:r>
      <w:r w:rsidRPr="00AF2005">
        <w:rPr>
          <w:rFonts w:ascii="Times New Roman" w:eastAsia="Times New Roman" w:hAnsi="Times New Roman" w:cs="Times New Roman"/>
          <w:sz w:val="24"/>
          <w:szCs w:val="24"/>
          <w:lang w:eastAsia="ru-RU"/>
        </w:rPr>
        <w:t xml:space="preserve"> его сохранности, а также продлению срока эксплуатации способствует </w:t>
      </w:r>
      <w:r w:rsidRPr="00AF2005">
        <w:rPr>
          <w:rFonts w:ascii="Times New Roman" w:eastAsia="Times New Roman" w:hAnsi="Times New Roman" w:cs="Times New Roman"/>
          <w:bCs/>
          <w:sz w:val="24"/>
          <w:szCs w:val="24"/>
          <w:lang w:eastAsia="ru-RU"/>
        </w:rPr>
        <w:t>комплекс работ и услуг по</w:t>
      </w:r>
      <w:r w:rsidRPr="00AF2005">
        <w:rPr>
          <w:rFonts w:ascii="Times New Roman" w:eastAsia="Times New Roman" w:hAnsi="Times New Roman" w:cs="Times New Roman"/>
          <w:b/>
          <w:bCs/>
          <w:sz w:val="24"/>
          <w:szCs w:val="24"/>
          <w:lang w:eastAsia="ru-RU"/>
        </w:rPr>
        <w:t> </w:t>
      </w:r>
      <w:r w:rsidRPr="00AF2005">
        <w:rPr>
          <w:rFonts w:ascii="Times New Roman" w:eastAsia="Times New Roman" w:hAnsi="Times New Roman" w:cs="Times New Roman"/>
          <w:sz w:val="24"/>
          <w:szCs w:val="24"/>
          <w:lang w:eastAsia="ru-RU"/>
        </w:rPr>
        <w:t xml:space="preserve">содержанию и техническому обслуживанию, </w:t>
      </w:r>
      <w:r w:rsidRPr="00AF2005">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AF2005">
        <w:rPr>
          <w:rFonts w:ascii="Times New Roman" w:eastAsia="Times New Roman" w:hAnsi="Times New Roman" w:cs="Times New Roman"/>
          <w:b/>
          <w:bCs/>
          <w:sz w:val="24"/>
          <w:szCs w:val="24"/>
          <w:lang w:eastAsia="ru-RU"/>
        </w:rPr>
        <w:t> </w:t>
      </w:r>
      <w:r w:rsidRPr="00AF2005">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4D7A86" w:rsidRPr="00AF2005" w:rsidRDefault="004D7A86" w:rsidP="004D7A86">
      <w:pPr>
        <w:widowControl w:val="0"/>
        <w:spacing w:after="0" w:line="240" w:lineRule="auto"/>
        <w:ind w:firstLine="709"/>
        <w:jc w:val="both"/>
        <w:rPr>
          <w:rFonts w:ascii="Times New Roman" w:eastAsia="Calibri" w:hAnsi="Times New Roman" w:cs="Times New Roman"/>
          <w:sz w:val="24"/>
          <w:szCs w:val="24"/>
        </w:rPr>
      </w:pPr>
      <w:r w:rsidRPr="004803A3">
        <w:rPr>
          <w:rFonts w:ascii="Times New Roman" w:eastAsia="Times New Roman" w:hAnsi="Times New Roman" w:cs="Times New Roman"/>
          <w:sz w:val="24"/>
          <w:szCs w:val="24"/>
          <w:lang w:eastAsia="ru-RU"/>
        </w:rPr>
        <w:t>В городе действует 3 управляющие организации, 6 товариществ собственников жилья.</w:t>
      </w:r>
    </w:p>
    <w:p w:rsidR="004D7A86" w:rsidRPr="00AF2005" w:rsidRDefault="004D7A86" w:rsidP="004D7A86">
      <w:pPr>
        <w:widowControl w:val="0"/>
        <w:spacing w:after="0" w:line="240" w:lineRule="auto"/>
        <w:ind w:firstLine="709"/>
        <w:jc w:val="both"/>
        <w:rPr>
          <w:rFonts w:ascii="Times New Roman" w:eastAsia="Calibri" w:hAnsi="Times New Roman" w:cs="Times New Roman"/>
          <w:sz w:val="24"/>
          <w:szCs w:val="24"/>
        </w:rPr>
      </w:pPr>
      <w:r w:rsidRPr="00AF2005">
        <w:rPr>
          <w:rFonts w:ascii="Times New Roman" w:eastAsia="Calibri" w:hAnsi="Times New Roman" w:cs="Times New Roman"/>
          <w:sz w:val="24"/>
          <w:szCs w:val="24"/>
        </w:rPr>
        <w:t>На территории городского округа действует Общественный совет по вопросам ЖКХ.</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2014-2020 годы» </w:t>
      </w:r>
      <w:r w:rsidRPr="00AF2005">
        <w:rPr>
          <w:rFonts w:ascii="Times New Roman" w:eastAsia="Calibri Light" w:hAnsi="Times New Roman" w:cs="Times New Roman"/>
          <w:bCs/>
          <w:sz w:val="24"/>
          <w:szCs w:val="24"/>
        </w:rPr>
        <w:t xml:space="preserve">в течение года исполнены </w:t>
      </w:r>
      <w:r w:rsidRPr="00AF2005">
        <w:rPr>
          <w:rFonts w:ascii="Times New Roman" w:eastAsia="Calibri Light" w:hAnsi="Times New Roman" w:cs="Times New Roman"/>
          <w:sz w:val="24"/>
          <w:szCs w:val="24"/>
        </w:rPr>
        <w:t>мероприятия по решению задач развития жилищно-коммунального комплекса.</w:t>
      </w:r>
    </w:p>
    <w:p w:rsidR="004D7A86" w:rsidRPr="00AF2005" w:rsidRDefault="004D7A86" w:rsidP="004D7A86">
      <w:pPr>
        <w:widowControl w:val="0"/>
        <w:spacing w:after="0" w:line="240" w:lineRule="auto"/>
        <w:ind w:firstLine="709"/>
        <w:jc w:val="both"/>
        <w:rPr>
          <w:rFonts w:ascii="Times New Roman" w:hAnsi="Times New Roman" w:cs="Times New Roman"/>
          <w:sz w:val="24"/>
          <w:szCs w:val="24"/>
        </w:rPr>
      </w:pPr>
      <w:r w:rsidRPr="00AF2005">
        <w:rPr>
          <w:rFonts w:ascii="Times New Roman" w:hAnsi="Times New Roman" w:cs="Times New Roman"/>
          <w:sz w:val="24"/>
          <w:szCs w:val="24"/>
        </w:rPr>
        <w:t xml:space="preserve">В </w:t>
      </w:r>
      <w:r w:rsidR="00C54FD5">
        <w:rPr>
          <w:rFonts w:ascii="Times New Roman" w:hAnsi="Times New Roman" w:cs="Times New Roman"/>
          <w:sz w:val="24"/>
          <w:szCs w:val="24"/>
        </w:rPr>
        <w:t>рамках</w:t>
      </w:r>
      <w:r w:rsidRPr="00AF2005">
        <w:rPr>
          <w:rFonts w:ascii="Times New Roman" w:hAnsi="Times New Roman" w:cs="Times New Roman"/>
          <w:sz w:val="24"/>
          <w:szCs w:val="24"/>
        </w:rPr>
        <w:t xml:space="preserve"> переселени</w:t>
      </w:r>
      <w:r w:rsidR="00C54FD5">
        <w:rPr>
          <w:rFonts w:ascii="Times New Roman" w:hAnsi="Times New Roman" w:cs="Times New Roman"/>
          <w:sz w:val="24"/>
          <w:szCs w:val="24"/>
        </w:rPr>
        <w:t xml:space="preserve">я </w:t>
      </w:r>
      <w:r w:rsidRPr="00AF2005">
        <w:rPr>
          <w:rFonts w:ascii="Times New Roman" w:hAnsi="Times New Roman" w:cs="Times New Roman"/>
          <w:sz w:val="24"/>
          <w:szCs w:val="24"/>
        </w:rPr>
        <w:t>граждан из жилищного фонда, признанного непригодным для проживания</w:t>
      </w:r>
      <w:r w:rsidR="00C54FD5">
        <w:rPr>
          <w:rFonts w:ascii="Times New Roman" w:hAnsi="Times New Roman" w:cs="Times New Roman"/>
          <w:sz w:val="24"/>
          <w:szCs w:val="24"/>
        </w:rPr>
        <w:t>,</w:t>
      </w:r>
      <w:r w:rsidRPr="00AF2005">
        <w:rPr>
          <w:rFonts w:ascii="Times New Roman" w:hAnsi="Times New Roman" w:cs="Times New Roman"/>
          <w:sz w:val="24"/>
          <w:szCs w:val="24"/>
        </w:rPr>
        <w:t xml:space="preserve"> </w:t>
      </w:r>
      <w:r w:rsidR="00C54FD5">
        <w:rPr>
          <w:rFonts w:ascii="Times New Roman" w:hAnsi="Times New Roman" w:cs="Times New Roman"/>
          <w:sz w:val="24"/>
          <w:szCs w:val="24"/>
        </w:rPr>
        <w:t>в</w:t>
      </w:r>
      <w:r w:rsidRPr="00AF2005">
        <w:rPr>
          <w:rFonts w:ascii="Times New Roman" w:hAnsi="Times New Roman" w:cs="Times New Roman"/>
          <w:sz w:val="24"/>
          <w:szCs w:val="24"/>
        </w:rPr>
        <w:t xml:space="preserve"> течение года снесено 25 домов, включая 12 в городе </w:t>
      </w:r>
      <w:proofErr w:type="spellStart"/>
      <w:r w:rsidRPr="00AF2005">
        <w:rPr>
          <w:rFonts w:ascii="Times New Roman" w:hAnsi="Times New Roman" w:cs="Times New Roman"/>
          <w:sz w:val="24"/>
          <w:szCs w:val="24"/>
        </w:rPr>
        <w:t>Мегионе</w:t>
      </w:r>
      <w:proofErr w:type="spellEnd"/>
      <w:r w:rsidRPr="00AF2005">
        <w:rPr>
          <w:rFonts w:ascii="Times New Roman" w:hAnsi="Times New Roman" w:cs="Times New Roman"/>
          <w:sz w:val="24"/>
          <w:szCs w:val="24"/>
        </w:rPr>
        <w:t xml:space="preserve"> и 13 –  в поселке городского типа </w:t>
      </w:r>
      <w:proofErr w:type="gramStart"/>
      <w:r w:rsidRPr="00AF2005">
        <w:rPr>
          <w:rFonts w:ascii="Times New Roman" w:hAnsi="Times New Roman" w:cs="Times New Roman"/>
          <w:sz w:val="24"/>
          <w:szCs w:val="24"/>
        </w:rPr>
        <w:t>Высокий</w:t>
      </w:r>
      <w:proofErr w:type="gramEnd"/>
      <w:r w:rsidRPr="00AF2005">
        <w:rPr>
          <w:rFonts w:ascii="Times New Roman" w:hAnsi="Times New Roman" w:cs="Times New Roman"/>
          <w:sz w:val="24"/>
          <w:szCs w:val="24"/>
        </w:rPr>
        <w:t xml:space="preserve">. </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Площадь отремонтированного муниципального жилищного фонда составила </w:t>
      </w:r>
      <w:r w:rsidR="00D05307" w:rsidRPr="00D05307">
        <w:rPr>
          <w:rFonts w:ascii="Times New Roman" w:eastAsia="Calibri Light" w:hAnsi="Times New Roman" w:cs="Times New Roman"/>
          <w:sz w:val="24"/>
          <w:szCs w:val="24"/>
        </w:rPr>
        <w:t>272,7 кв. м – 10</w:t>
      </w:r>
      <w:r w:rsidRPr="00D05307">
        <w:rPr>
          <w:rFonts w:ascii="Times New Roman" w:eastAsia="Calibri Light" w:hAnsi="Times New Roman" w:cs="Times New Roman"/>
          <w:sz w:val="24"/>
          <w:szCs w:val="24"/>
        </w:rPr>
        <w:t xml:space="preserve"> квартир.</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В рамках мероприятий по энергосбережению и повышению энергетической </w:t>
      </w:r>
      <w:r w:rsidRPr="00AF2005">
        <w:rPr>
          <w:rFonts w:ascii="Times New Roman" w:eastAsia="Calibri Light" w:hAnsi="Times New Roman" w:cs="Times New Roman"/>
          <w:sz w:val="24"/>
          <w:szCs w:val="24"/>
        </w:rPr>
        <w:lastRenderedPageBreak/>
        <w:t>эффективности установлен 21 прибор энергетических ресурсов на объектах муниципального жилищного фонда.</w:t>
      </w:r>
      <w:bookmarkStart w:id="2" w:name="OLE_LINK34"/>
      <w:bookmarkStart w:id="3" w:name="OLE_LINK35"/>
    </w:p>
    <w:p w:rsidR="004D7A86" w:rsidRPr="00AF2005" w:rsidRDefault="004D7A86" w:rsidP="004D7A86">
      <w:pPr>
        <w:widowControl w:val="0"/>
        <w:spacing w:after="0" w:line="240" w:lineRule="auto"/>
        <w:ind w:firstLine="709"/>
        <w:jc w:val="both"/>
        <w:rPr>
          <w:rFonts w:ascii="Times New Roman" w:hAnsi="Times New Roman" w:cs="Times New Roman"/>
          <w:sz w:val="24"/>
          <w:szCs w:val="24"/>
        </w:rPr>
      </w:pPr>
      <w:r w:rsidRPr="00AF2005">
        <w:rPr>
          <w:rFonts w:ascii="Times New Roman" w:hAnsi="Times New Roman" w:cs="Times New Roman"/>
          <w:sz w:val="24"/>
          <w:szCs w:val="24"/>
        </w:rPr>
        <w:t xml:space="preserve">Немаловажным для городского округа является реализация приоритетного </w:t>
      </w:r>
      <w:r w:rsidR="00C54FD5">
        <w:rPr>
          <w:rFonts w:ascii="Times New Roman" w:hAnsi="Times New Roman" w:cs="Times New Roman"/>
          <w:sz w:val="24"/>
          <w:szCs w:val="24"/>
        </w:rPr>
        <w:t xml:space="preserve">национального </w:t>
      </w:r>
      <w:r w:rsidRPr="00AF2005">
        <w:rPr>
          <w:rFonts w:ascii="Times New Roman" w:hAnsi="Times New Roman" w:cs="Times New Roman"/>
          <w:sz w:val="24"/>
          <w:szCs w:val="24"/>
        </w:rPr>
        <w:t xml:space="preserve">проекта по благоустройству «Формирование комфортной городской среды», в </w:t>
      </w:r>
      <w:proofErr w:type="gramStart"/>
      <w:r w:rsidRPr="00AF2005">
        <w:rPr>
          <w:rFonts w:ascii="Times New Roman" w:hAnsi="Times New Roman" w:cs="Times New Roman"/>
          <w:sz w:val="24"/>
          <w:szCs w:val="24"/>
        </w:rPr>
        <w:t>рамках</w:t>
      </w:r>
      <w:proofErr w:type="gramEnd"/>
      <w:r w:rsidRPr="00AF2005">
        <w:rPr>
          <w:rFonts w:ascii="Times New Roman" w:hAnsi="Times New Roman" w:cs="Times New Roman"/>
          <w:sz w:val="24"/>
          <w:szCs w:val="24"/>
        </w:rPr>
        <w:t xml:space="preserve"> которого в 2018 году выполнено благоустройство 2-х дворовых территорий по адресам: улица Нефтяников дом 9 и дом 11а</w:t>
      </w:r>
      <w:bookmarkEnd w:id="2"/>
      <w:bookmarkEnd w:id="3"/>
      <w:r w:rsidRPr="00AF2005">
        <w:rPr>
          <w:rFonts w:ascii="Times New Roman" w:hAnsi="Times New Roman" w:cs="Times New Roman"/>
          <w:sz w:val="24"/>
          <w:szCs w:val="24"/>
        </w:rPr>
        <w:t>.</w:t>
      </w:r>
    </w:p>
    <w:p w:rsidR="004D7A86" w:rsidRPr="00AF2005" w:rsidRDefault="004D7A86" w:rsidP="004D7A86">
      <w:pPr>
        <w:widowControl w:val="0"/>
        <w:spacing w:after="0" w:line="240" w:lineRule="auto"/>
        <w:ind w:firstLine="709"/>
        <w:jc w:val="both"/>
        <w:rPr>
          <w:rFonts w:ascii="Times New Roman" w:hAnsi="Times New Roman" w:cs="Times New Roman"/>
          <w:sz w:val="24"/>
          <w:szCs w:val="24"/>
        </w:rPr>
      </w:pPr>
      <w:r w:rsidRPr="00AF2005">
        <w:rPr>
          <w:rFonts w:ascii="Times New Roman" w:hAnsi="Times New Roman" w:cs="Times New Roman"/>
          <w:sz w:val="24"/>
          <w:szCs w:val="24"/>
        </w:rPr>
        <w:t>По решению собственников квартир данных домов был определен минимальный перечень работ, выполняемый на дворовых территориях – ремонт дворовых проездов, и дополнительный перечень работ – устройство ограждений и дополнительных парковок, озеленение. Также собственниками принято решение о трудовом участии в реализации проекта.</w:t>
      </w:r>
      <w:bookmarkStart w:id="4" w:name="OLE_LINK1"/>
      <w:bookmarkStart w:id="5" w:name="OLE_LINK2"/>
    </w:p>
    <w:p w:rsidR="004D7A86" w:rsidRPr="00AF2005" w:rsidRDefault="004D7A86" w:rsidP="004D7A86">
      <w:pPr>
        <w:widowControl w:val="0"/>
        <w:spacing w:after="0" w:line="240" w:lineRule="auto"/>
        <w:ind w:firstLine="709"/>
        <w:jc w:val="both"/>
        <w:rPr>
          <w:rFonts w:ascii="Times New Roman" w:hAnsi="Times New Roman" w:cs="Times New Roman"/>
          <w:sz w:val="24"/>
          <w:szCs w:val="24"/>
        </w:rPr>
      </w:pPr>
      <w:proofErr w:type="gramStart"/>
      <w:r w:rsidRPr="00AF2005">
        <w:rPr>
          <w:rFonts w:ascii="Times New Roman" w:hAnsi="Times New Roman" w:cs="Times New Roman"/>
          <w:sz w:val="24"/>
          <w:szCs w:val="24"/>
        </w:rPr>
        <w:t>10.08.2018 заключен муниципальный контракт на выполнение работ по благоустройству данных дворовых территорий на сумму 9 845 тыс. руб., в рамках которого выполнен следующий комплекс работ: ремонт дворовых проездов (2 653 кв. м); замена бордюрного камня (858 м. п.); устройство тротуаров (219 кв. м); озеленение (962 кв. м); ограждение (305 м. п).</w:t>
      </w:r>
      <w:bookmarkEnd w:id="4"/>
      <w:bookmarkEnd w:id="5"/>
      <w:proofErr w:type="gramEnd"/>
    </w:p>
    <w:p w:rsidR="004D7A86" w:rsidRPr="00AF2005" w:rsidRDefault="004D7A86" w:rsidP="004D7A86">
      <w:pPr>
        <w:widowControl w:val="0"/>
        <w:spacing w:after="0" w:line="240" w:lineRule="auto"/>
        <w:ind w:firstLine="709"/>
        <w:jc w:val="both"/>
        <w:rPr>
          <w:rFonts w:ascii="Times New Roman" w:hAnsi="Times New Roman" w:cs="Times New Roman"/>
          <w:color w:val="000000" w:themeColor="text1"/>
          <w:sz w:val="24"/>
          <w:szCs w:val="24"/>
          <w:lang w:eastAsia="ru-RU"/>
        </w:rPr>
      </w:pPr>
      <w:r w:rsidRPr="00AF2005">
        <w:rPr>
          <w:rFonts w:ascii="Times New Roman" w:hAnsi="Times New Roman" w:cs="Times New Roman"/>
          <w:color w:val="000000" w:themeColor="text1"/>
          <w:sz w:val="24"/>
          <w:szCs w:val="24"/>
          <w:lang w:eastAsia="ru-RU"/>
        </w:rPr>
        <w:t xml:space="preserve">Реализация данных мероприятий позволила благоустроить дворовые территории, обеспечить безопасный проезд, упорядочить места организованной стоянки транспортных средств, улучшить </w:t>
      </w:r>
      <w:proofErr w:type="gramStart"/>
      <w:r w:rsidRPr="00AF2005">
        <w:rPr>
          <w:rFonts w:ascii="Times New Roman" w:hAnsi="Times New Roman" w:cs="Times New Roman"/>
          <w:color w:val="000000" w:themeColor="text1"/>
          <w:sz w:val="24"/>
          <w:szCs w:val="24"/>
          <w:lang w:eastAsia="ru-RU"/>
        </w:rPr>
        <w:t>эстетический вид</w:t>
      </w:r>
      <w:proofErr w:type="gramEnd"/>
      <w:r w:rsidRPr="00AF2005">
        <w:rPr>
          <w:rFonts w:ascii="Times New Roman" w:hAnsi="Times New Roman" w:cs="Times New Roman"/>
          <w:color w:val="000000" w:themeColor="text1"/>
          <w:sz w:val="24"/>
          <w:szCs w:val="24"/>
          <w:lang w:eastAsia="ru-RU"/>
        </w:rPr>
        <w:t xml:space="preserve"> территорий, создать жильцам комфортные условия для жизни и отдыха.</w:t>
      </w:r>
    </w:p>
    <w:p w:rsidR="004D7A86" w:rsidRPr="00AF2005" w:rsidRDefault="004D7A86" w:rsidP="004D7A86">
      <w:pPr>
        <w:pStyle w:val="af1"/>
        <w:keepNext/>
        <w:ind w:firstLine="709"/>
        <w:jc w:val="both"/>
        <w:rPr>
          <w:rFonts w:ascii="Times New Roman" w:hAnsi="Times New Roman"/>
          <w:sz w:val="24"/>
          <w:szCs w:val="24"/>
        </w:rPr>
      </w:pPr>
      <w:r w:rsidRPr="00AF2005">
        <w:rPr>
          <w:rFonts w:ascii="Times New Roman" w:hAnsi="Times New Roman"/>
          <w:sz w:val="24"/>
          <w:szCs w:val="24"/>
          <w:lang w:eastAsia="ru-RU"/>
        </w:rPr>
        <w:t xml:space="preserve">Новым перспективным направлением деятельности для городского округа является поддержка местных инициатив. Конкурсный отбор проектов поддержки местных инициатив направлен на реализацию социально значимых проектов с вовлечением граждан и организаций в решение вопросов местного значения. </w:t>
      </w:r>
    </w:p>
    <w:p w:rsidR="004D7A86" w:rsidRPr="00AF2005" w:rsidRDefault="004D7A86" w:rsidP="004D7A86">
      <w:pPr>
        <w:pStyle w:val="af1"/>
        <w:keepNext/>
        <w:ind w:firstLine="709"/>
        <w:jc w:val="both"/>
        <w:rPr>
          <w:rFonts w:ascii="Times New Roman" w:hAnsi="Times New Roman"/>
          <w:sz w:val="24"/>
          <w:szCs w:val="24"/>
        </w:rPr>
      </w:pPr>
      <w:r w:rsidRPr="00AF2005">
        <w:rPr>
          <w:rFonts w:ascii="Times New Roman" w:hAnsi="Times New Roman"/>
          <w:sz w:val="24"/>
          <w:szCs w:val="24"/>
          <w:lang w:eastAsia="ru-RU"/>
        </w:rPr>
        <w:t>Поддержка местных инициатив осуществляется посредством субсидирования путем предоставления грантов победителям конкурса. В 2018 году было предоставлено 2 гранта: ЖСК «Наш дом – Сибирь»</w:t>
      </w:r>
      <w:r w:rsidRPr="00AF2005">
        <w:rPr>
          <w:rFonts w:ascii="Times New Roman" w:hAnsi="Times New Roman"/>
          <w:sz w:val="24"/>
          <w:szCs w:val="24"/>
        </w:rPr>
        <w:t xml:space="preserve"> на сумму 2 500 тыс. руб., в рамках которого выполнено устройство детской игровой площадки со спортивными сооружениями в 28 микрорайоне, а также грант </w:t>
      </w:r>
      <w:proofErr w:type="spellStart"/>
      <w:r w:rsidRPr="00AF2005">
        <w:rPr>
          <w:rFonts w:ascii="Times New Roman" w:eastAsia="Times New Roman" w:hAnsi="Times New Roman"/>
          <w:sz w:val="24"/>
          <w:szCs w:val="24"/>
          <w:lang w:eastAsia="ru-RU"/>
        </w:rPr>
        <w:t>Мегионскому</w:t>
      </w:r>
      <w:proofErr w:type="spellEnd"/>
      <w:r w:rsidRPr="00AF2005">
        <w:rPr>
          <w:rFonts w:ascii="Times New Roman" w:eastAsia="Times New Roman" w:hAnsi="Times New Roman"/>
          <w:sz w:val="24"/>
          <w:szCs w:val="24"/>
          <w:lang w:eastAsia="ru-RU"/>
        </w:rPr>
        <w:t xml:space="preserve"> фонду социальных программ и проектов «Меценат» на сумму 5 250 тыс. руб. Денежные средства направлены на б</w:t>
      </w:r>
      <w:r w:rsidRPr="00AF2005">
        <w:rPr>
          <w:rFonts w:ascii="Times New Roman" w:hAnsi="Times New Roman"/>
          <w:sz w:val="24"/>
          <w:szCs w:val="24"/>
        </w:rPr>
        <w:t xml:space="preserve">лагоустройство территории, прилегающей </w:t>
      </w:r>
      <w:proofErr w:type="gramStart"/>
      <w:r w:rsidRPr="00AF2005">
        <w:rPr>
          <w:rFonts w:ascii="Times New Roman" w:hAnsi="Times New Roman"/>
          <w:sz w:val="24"/>
          <w:szCs w:val="24"/>
        </w:rPr>
        <w:t>к</w:t>
      </w:r>
      <w:proofErr w:type="gramEnd"/>
      <w:r w:rsidRPr="00AF2005">
        <w:rPr>
          <w:rFonts w:ascii="Times New Roman" w:hAnsi="Times New Roman"/>
          <w:sz w:val="24"/>
          <w:szCs w:val="24"/>
        </w:rPr>
        <w:t xml:space="preserve"> «Алее Славы». На реализацию указанных проектов помимо бюджетных сре</w:t>
      </w:r>
      <w:proofErr w:type="gramStart"/>
      <w:r w:rsidRPr="00AF2005">
        <w:rPr>
          <w:rFonts w:ascii="Times New Roman" w:hAnsi="Times New Roman"/>
          <w:sz w:val="24"/>
          <w:szCs w:val="24"/>
        </w:rPr>
        <w:t>дств пр</w:t>
      </w:r>
      <w:proofErr w:type="gramEnd"/>
      <w:r w:rsidRPr="00AF2005">
        <w:rPr>
          <w:rFonts w:ascii="Times New Roman" w:hAnsi="Times New Roman"/>
          <w:sz w:val="24"/>
          <w:szCs w:val="24"/>
        </w:rPr>
        <w:t>ивлечено 937,5 тыс. руб. внебюджетных инвестиций (средства граждан, индивидуальных предпринимателей, юридических лиц), также обеспечен нефинансовый вклад и трудовое участие горожан.</w:t>
      </w:r>
    </w:p>
    <w:p w:rsidR="004D7A86" w:rsidRPr="004803A3" w:rsidRDefault="004D7A86" w:rsidP="004D7A86">
      <w:pPr>
        <w:pStyle w:val="af"/>
        <w:keepNext/>
        <w:widowControl w:val="0"/>
        <w:spacing w:after="0" w:line="240" w:lineRule="auto"/>
        <w:ind w:left="0" w:firstLine="709"/>
        <w:jc w:val="both"/>
        <w:rPr>
          <w:rFonts w:ascii="Times New Roman" w:eastAsia="Calibri Light" w:hAnsi="Times New Roman"/>
          <w:sz w:val="24"/>
          <w:szCs w:val="24"/>
        </w:rPr>
      </w:pPr>
      <w:r w:rsidRPr="00AF2005">
        <w:rPr>
          <w:rFonts w:ascii="Times New Roman" w:eastAsia="Calibri Light" w:hAnsi="Times New Roman"/>
          <w:sz w:val="24"/>
          <w:szCs w:val="24"/>
        </w:rPr>
        <w:t xml:space="preserve">Кроме этого, проведены мероприятия по предупреждению и ликвидации болезней животных, их лечению, защите населения от болезней, общих для человека и животных. Затраты по данному мероприятию составили </w:t>
      </w:r>
      <w:r w:rsidRPr="005F50B4">
        <w:rPr>
          <w:rFonts w:ascii="Times New Roman" w:eastAsia="Calibri Light" w:hAnsi="Times New Roman"/>
          <w:sz w:val="24"/>
          <w:szCs w:val="24"/>
        </w:rPr>
        <w:t>1</w:t>
      </w:r>
      <w:r w:rsidRPr="005F50B4">
        <w:rPr>
          <w:rFonts w:ascii="Times New Roman" w:eastAsia="Calibri Light" w:hAnsi="Times New Roman"/>
          <w:sz w:val="24"/>
          <w:szCs w:val="24"/>
          <w:lang w:val="en-US"/>
        </w:rPr>
        <w:t> </w:t>
      </w:r>
      <w:r w:rsidRPr="005F50B4">
        <w:rPr>
          <w:rFonts w:ascii="Times New Roman" w:eastAsia="Calibri Light" w:hAnsi="Times New Roman"/>
          <w:sz w:val="24"/>
          <w:szCs w:val="24"/>
        </w:rPr>
        <w:t>574,1</w:t>
      </w:r>
      <w:r w:rsidRPr="00AF2005">
        <w:rPr>
          <w:rFonts w:ascii="Times New Roman" w:eastAsia="Calibri Light" w:hAnsi="Times New Roman"/>
          <w:sz w:val="24"/>
          <w:szCs w:val="24"/>
        </w:rPr>
        <w:t xml:space="preserve"> тыс. руб. В 2018 году отловлено </w:t>
      </w:r>
      <w:r w:rsidRPr="004803A3">
        <w:rPr>
          <w:rFonts w:ascii="Times New Roman" w:eastAsia="Calibri Light" w:hAnsi="Times New Roman"/>
          <w:sz w:val="24"/>
          <w:szCs w:val="24"/>
        </w:rPr>
        <w:t>369 безнадзорных и бродячих животных.</w:t>
      </w:r>
    </w:p>
    <w:p w:rsidR="004D7A86" w:rsidRPr="00AF2005" w:rsidRDefault="004D7A86" w:rsidP="004D7A86">
      <w:pPr>
        <w:pStyle w:val="af"/>
        <w:keepNext/>
        <w:widowControl w:val="0"/>
        <w:spacing w:after="0" w:line="240" w:lineRule="auto"/>
        <w:ind w:left="0" w:firstLine="709"/>
        <w:jc w:val="both"/>
        <w:rPr>
          <w:rFonts w:ascii="Times New Roman" w:hAnsi="Times New Roman"/>
          <w:sz w:val="24"/>
          <w:szCs w:val="24"/>
        </w:rPr>
      </w:pPr>
      <w:proofErr w:type="gramStart"/>
      <w:r w:rsidRPr="004803A3">
        <w:rPr>
          <w:rFonts w:ascii="Times New Roman" w:eastAsia="Calibri Light" w:hAnsi="Times New Roman"/>
          <w:sz w:val="24"/>
          <w:szCs w:val="24"/>
        </w:rPr>
        <w:t xml:space="preserve">На 63 детских игровых площадках городского округа (48 – в городе, 15 – в поселке городского типа Высокий) проведены </w:t>
      </w:r>
      <w:r w:rsidRPr="004803A3">
        <w:rPr>
          <w:rFonts w:ascii="Times New Roman" w:hAnsi="Times New Roman"/>
          <w:sz w:val="24"/>
          <w:szCs w:val="24"/>
        </w:rPr>
        <w:t xml:space="preserve">работы по их содержанию и ремонту </w:t>
      </w:r>
      <w:r w:rsidRPr="004803A3">
        <w:rPr>
          <w:rFonts w:ascii="Times New Roman" w:eastAsia="Calibri Light" w:hAnsi="Times New Roman"/>
          <w:sz w:val="24"/>
          <w:szCs w:val="24"/>
        </w:rPr>
        <w:t>(</w:t>
      </w:r>
      <w:r w:rsidRPr="004803A3">
        <w:rPr>
          <w:rFonts w:ascii="Times New Roman" w:hAnsi="Times New Roman"/>
          <w:sz w:val="24"/>
          <w:szCs w:val="24"/>
        </w:rPr>
        <w:t>очистка урн и</w:t>
      </w:r>
      <w:r w:rsidRPr="00AF2005">
        <w:rPr>
          <w:rFonts w:ascii="Times New Roman" w:hAnsi="Times New Roman"/>
          <w:sz w:val="24"/>
          <w:szCs w:val="24"/>
        </w:rPr>
        <w:t xml:space="preserve"> территории детских площадок от мусора, покос травы, подсыпка территории песком</w:t>
      </w:r>
      <w:r w:rsidRPr="00AF2005">
        <w:rPr>
          <w:rFonts w:ascii="Times New Roman" w:eastAsia="Calibri Light" w:hAnsi="Times New Roman"/>
          <w:sz w:val="24"/>
          <w:szCs w:val="24"/>
        </w:rPr>
        <w:t xml:space="preserve">, </w:t>
      </w:r>
      <w:r w:rsidRPr="00AF2005">
        <w:rPr>
          <w:rFonts w:ascii="Times New Roman" w:hAnsi="Times New Roman"/>
          <w:sz w:val="24"/>
          <w:szCs w:val="24"/>
        </w:rPr>
        <w:t>замена отдельных элементов игровых комплексов (кольца, сетки, качели и т.п.).</w:t>
      </w:r>
      <w:proofErr w:type="gramEnd"/>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На территории Мегиона размещено 3 </w:t>
      </w:r>
      <w:proofErr w:type="gramStart"/>
      <w:r w:rsidRPr="00AF2005">
        <w:rPr>
          <w:rFonts w:ascii="Times New Roman" w:eastAsia="Calibri Light" w:hAnsi="Times New Roman" w:cs="Times New Roman"/>
          <w:sz w:val="24"/>
          <w:szCs w:val="24"/>
        </w:rPr>
        <w:t>городских</w:t>
      </w:r>
      <w:proofErr w:type="gramEnd"/>
      <w:r w:rsidRPr="00AF2005">
        <w:rPr>
          <w:rFonts w:ascii="Times New Roman" w:eastAsia="Calibri Light" w:hAnsi="Times New Roman" w:cs="Times New Roman"/>
          <w:sz w:val="24"/>
          <w:szCs w:val="24"/>
        </w:rPr>
        <w:t xml:space="preserve"> кладбища:</w:t>
      </w:r>
    </w:p>
    <w:p w:rsidR="004D7A86" w:rsidRPr="00AF2005" w:rsidRDefault="004D7A86" w:rsidP="004D7A8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городское кладбище, расположенное на 188 км автомобильной дороги Сургут – Нижневартовск; </w:t>
      </w:r>
    </w:p>
    <w:p w:rsidR="004D7A86" w:rsidRPr="00AF2005" w:rsidRDefault="004D7A86" w:rsidP="004D7A86">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AF2005">
        <w:rPr>
          <w:rFonts w:ascii="Times New Roman" w:eastAsia="Times New Roman" w:hAnsi="Times New Roman" w:cs="Times New Roman"/>
          <w:sz w:val="24"/>
          <w:szCs w:val="24"/>
          <w:lang w:eastAsia="ru-RU"/>
        </w:rPr>
        <w:t>городское кладбище, находящееся по улице Новой;</w:t>
      </w:r>
    </w:p>
    <w:p w:rsidR="004D7A86" w:rsidRPr="00AF2005" w:rsidRDefault="004D7A86" w:rsidP="004D7A86">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AF2005">
        <w:rPr>
          <w:rFonts w:ascii="Times New Roman" w:eastAsia="Times New Roman" w:hAnsi="Times New Roman" w:cs="Times New Roman"/>
          <w:sz w:val="24"/>
          <w:szCs w:val="24"/>
          <w:lang w:eastAsia="ru-RU"/>
        </w:rPr>
        <w:t>новое городское кладбище, расположенное на 188 км автомобильной дороги Сургут – Нижневартовск.</w:t>
      </w:r>
      <w:r w:rsidRPr="00AF2005">
        <w:rPr>
          <w:rFonts w:ascii="Times New Roman" w:eastAsia="Times New Roman" w:hAnsi="Times New Roman" w:cs="Times New Roman"/>
          <w:sz w:val="20"/>
          <w:szCs w:val="20"/>
          <w:lang w:eastAsia="ru-RU"/>
        </w:rPr>
        <w:t xml:space="preserve"> </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2014-2020 годы» </w:t>
      </w:r>
      <w:r w:rsidRPr="00AF2005">
        <w:rPr>
          <w:rFonts w:ascii="Times New Roman" w:eastAsia="Calibri Light" w:hAnsi="Times New Roman" w:cs="Times New Roman"/>
          <w:bCs/>
          <w:sz w:val="24"/>
          <w:szCs w:val="24"/>
        </w:rPr>
        <w:t>в течение года подрядной организацией ООО «</w:t>
      </w:r>
      <w:proofErr w:type="spellStart"/>
      <w:r w:rsidRPr="00AF2005">
        <w:rPr>
          <w:rFonts w:ascii="Times New Roman" w:eastAsia="Calibri Light" w:hAnsi="Times New Roman" w:cs="Times New Roman"/>
          <w:bCs/>
          <w:sz w:val="24"/>
          <w:szCs w:val="24"/>
        </w:rPr>
        <w:t>Геокар</w:t>
      </w:r>
      <w:proofErr w:type="spellEnd"/>
      <w:r w:rsidRPr="00AF2005">
        <w:rPr>
          <w:rFonts w:ascii="Times New Roman" w:eastAsia="Calibri Light" w:hAnsi="Times New Roman" w:cs="Times New Roman"/>
          <w:bCs/>
          <w:sz w:val="24"/>
          <w:szCs w:val="24"/>
        </w:rPr>
        <w:t xml:space="preserve">» выполнялись мероприятия </w:t>
      </w:r>
      <w:r w:rsidRPr="00AF2005">
        <w:rPr>
          <w:rFonts w:ascii="Times New Roman" w:eastAsia="Calibri Light" w:hAnsi="Times New Roman" w:cs="Times New Roman"/>
          <w:sz w:val="24"/>
          <w:szCs w:val="24"/>
        </w:rPr>
        <w:t>по п</w:t>
      </w:r>
      <w:r w:rsidRPr="00AF2005">
        <w:rPr>
          <w:rFonts w:ascii="Times New Roman" w:eastAsia="Times New Roman" w:hAnsi="Times New Roman" w:cs="Times New Roman"/>
          <w:sz w:val="24"/>
          <w:szCs w:val="24"/>
          <w:lang w:eastAsia="ru-RU"/>
        </w:rPr>
        <w:t xml:space="preserve">оддержанию надлежащего технического состояния проездов общего </w:t>
      </w:r>
      <w:r w:rsidRPr="00AF2005">
        <w:rPr>
          <w:rFonts w:ascii="Times New Roman" w:eastAsia="Times New Roman" w:hAnsi="Times New Roman" w:cs="Times New Roman"/>
          <w:sz w:val="24"/>
          <w:szCs w:val="24"/>
          <w:lang w:eastAsia="ru-RU"/>
        </w:rPr>
        <w:lastRenderedPageBreak/>
        <w:t>пользования, санитарного состояния территории кладбища, а также оказание услуг по содержанию городских кладбищ.</w:t>
      </w:r>
    </w:p>
    <w:p w:rsidR="004D7A86" w:rsidRPr="00AF2005" w:rsidRDefault="004D7A86" w:rsidP="004D7A8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F2005">
        <w:rPr>
          <w:rFonts w:ascii="Times New Roman" w:eastAsia="Times New Roman" w:hAnsi="Times New Roman" w:cs="Times New Roman"/>
          <w:sz w:val="24"/>
          <w:szCs w:val="24"/>
          <w:lang w:eastAsia="ru-RU"/>
        </w:rPr>
        <w:t>В настоящее время на базе муниципального казенного учреждения «Многофункциональный центр оказания государственных и муниципальных услуг» предоставляются следующие услуги Департамента социального развития автономного округа:</w:t>
      </w:r>
    </w:p>
    <w:p w:rsidR="004D7A86" w:rsidRPr="00AF2005" w:rsidRDefault="004D7A86" w:rsidP="004D7A8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F2005">
        <w:rPr>
          <w:rFonts w:ascii="Times New Roman" w:eastAsia="Times New Roman" w:hAnsi="Times New Roman" w:cs="Times New Roman"/>
          <w:sz w:val="24"/>
          <w:szCs w:val="24"/>
          <w:lang w:eastAsia="ru-RU"/>
        </w:rPr>
        <w:t>выплата социального пособия на погребение за счет средств бюджета автономного округа;</w:t>
      </w:r>
    </w:p>
    <w:p w:rsidR="004D7A86" w:rsidRPr="00AF2005" w:rsidRDefault="004D7A86" w:rsidP="004D7A8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AF2005">
        <w:rPr>
          <w:rFonts w:ascii="Times New Roman" w:eastAsia="Times New Roman" w:hAnsi="Times New Roman" w:cs="Times New Roman"/>
          <w:sz w:val="24"/>
          <w:szCs w:val="24"/>
          <w:lang w:eastAsia="ru-RU"/>
        </w:rPr>
        <w:t>социальная поддержка малоимущих граждан («Выплата компенсации расходов, связанных с перевозкой тела умершего к населенному пункту Ханты-Мансийского автономного округа – Югры, на территории которого находится место захоронения»).</w:t>
      </w:r>
      <w:r w:rsidRPr="00AF2005">
        <w:rPr>
          <w:rFonts w:ascii="Times New Roman" w:eastAsia="Times New Roman" w:hAnsi="Times New Roman" w:cs="Times New Roman"/>
          <w:sz w:val="20"/>
          <w:szCs w:val="20"/>
          <w:lang w:eastAsia="ru-RU"/>
        </w:rPr>
        <w:t xml:space="preserve"> </w:t>
      </w:r>
    </w:p>
    <w:p w:rsidR="004D7A86" w:rsidRPr="00AF2005" w:rsidRDefault="00C54FD5" w:rsidP="004D7A86">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Р</w:t>
      </w:r>
      <w:r w:rsidR="004D7A86" w:rsidRPr="00AF2005">
        <w:rPr>
          <w:rFonts w:ascii="Times New Roman" w:eastAsia="Calibri Light" w:hAnsi="Times New Roman" w:cs="Times New Roman"/>
          <w:sz w:val="24"/>
          <w:szCs w:val="24"/>
        </w:rPr>
        <w:t xml:space="preserve">ост потребления ресурсов в </w:t>
      </w:r>
      <w:proofErr w:type="gramStart"/>
      <w:r w:rsidR="004D7A86" w:rsidRPr="00AF2005">
        <w:rPr>
          <w:rFonts w:ascii="Times New Roman" w:eastAsia="Calibri Light" w:hAnsi="Times New Roman" w:cs="Times New Roman"/>
          <w:sz w:val="24"/>
          <w:szCs w:val="24"/>
        </w:rPr>
        <w:t>процессе</w:t>
      </w:r>
      <w:proofErr w:type="gramEnd"/>
      <w:r w:rsidR="004D7A86" w:rsidRPr="00AF2005">
        <w:rPr>
          <w:rFonts w:ascii="Times New Roman" w:eastAsia="Calibri Light" w:hAnsi="Times New Roman" w:cs="Times New Roman"/>
          <w:sz w:val="24"/>
          <w:szCs w:val="24"/>
        </w:rPr>
        <w:t xml:space="preserve"> жизнедеятельности человека приводит к существенному увеличению объемов образования твердых бытовых отходов, что требует его утилизации (захоронения). Мероприятия по утилизации (захоронению) твердых бытовых отходов на территории городского округа проводились в рамках муниципальной программы «Развитие </w:t>
      </w:r>
      <w:r w:rsidR="004D7A86" w:rsidRPr="00AF2005">
        <w:rPr>
          <w:rFonts w:ascii="Times New Roman" w:eastAsia="Calibri Light" w:hAnsi="Times New Roman" w:cs="Times New Roman"/>
          <w:bCs/>
          <w:sz w:val="24"/>
          <w:szCs w:val="24"/>
        </w:rPr>
        <w:t>системы обращения с отходами производства и потребления на территории городского округа город Мегион на 2015-2023 годы».</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Хозяйственную деятельность на объекте «Полигон для размещения твердых бытовых отходов» осуществляет открытое акционерное общество «Жилищно-коммунальное управление». Субарендатором является общество с ограниченной ответственно «Жилищно-коммунальное автотранспортное предприятие», которое на основании лицензии осуществляет деятельность по сбору, транспортировке отходов, обработке, утилизации, а также деятельность по обезвреживанию и размещению опасных отходов.</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rPr>
        <w:t xml:space="preserve">Объем твердых бытовых отходов, поступивших на санкционированную свалку в 2018 году от всех категорий потребителей, составил </w:t>
      </w:r>
      <w:r w:rsidRPr="00AF2005">
        <w:rPr>
          <w:rFonts w:ascii="Times New Roman" w:eastAsia="Calibri Light" w:hAnsi="Times New Roman" w:cs="Times New Roman"/>
          <w:sz w:val="24"/>
          <w:szCs w:val="24"/>
          <w:lang w:eastAsia="ru-RU"/>
        </w:rPr>
        <w:t>243 225 куб. м.</w:t>
      </w: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Результат финансово-хозяйственной деятельности по утилизации (захоронению) твердых бытовых отходов в 2018 году характеризуется положительной динамикой.</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r w:rsidRPr="00AF2005">
        <w:rPr>
          <w:rFonts w:ascii="Times New Roman" w:eastAsia="Times New Roman" w:hAnsi="Times New Roman" w:cs="Times New Roman"/>
          <w:sz w:val="24"/>
          <w:szCs w:val="24"/>
          <w:lang w:eastAsia="ru-RU"/>
        </w:rPr>
        <w:t xml:space="preserve">Так, общество с ограниченной ответственностью «Жилищно-коммунальное автотранспортное предприятие» от услуг по утилизации (захоронения) твердых коммунальных отходов получило прибыль в </w:t>
      </w:r>
      <w:proofErr w:type="gramStart"/>
      <w:r w:rsidRPr="00AF2005">
        <w:rPr>
          <w:rFonts w:ascii="Times New Roman" w:eastAsia="Times New Roman" w:hAnsi="Times New Roman" w:cs="Times New Roman"/>
          <w:sz w:val="24"/>
          <w:szCs w:val="24"/>
          <w:lang w:eastAsia="ru-RU"/>
        </w:rPr>
        <w:t>размере</w:t>
      </w:r>
      <w:proofErr w:type="gramEnd"/>
      <w:r w:rsidRPr="00AF2005">
        <w:rPr>
          <w:rFonts w:ascii="Times New Roman" w:eastAsia="Times New Roman" w:hAnsi="Times New Roman" w:cs="Times New Roman"/>
          <w:sz w:val="24"/>
          <w:szCs w:val="24"/>
          <w:lang w:eastAsia="ru-RU"/>
        </w:rPr>
        <w:t xml:space="preserve"> 10 649,0 тыс. рублей, что в 2,2 раза больше в сравнении с 2017 годом.</w:t>
      </w:r>
    </w:p>
    <w:p w:rsidR="004D7A86" w:rsidRPr="00AF2005" w:rsidRDefault="004D7A86" w:rsidP="004D7A86">
      <w:pPr>
        <w:widowControl w:val="0"/>
        <w:spacing w:after="0" w:line="240" w:lineRule="auto"/>
        <w:ind w:firstLine="709"/>
        <w:jc w:val="both"/>
        <w:rPr>
          <w:rFonts w:ascii="Times New Roman" w:eastAsia="Times New Roman" w:hAnsi="Times New Roman" w:cs="Times New Roman"/>
          <w:sz w:val="24"/>
          <w:szCs w:val="24"/>
          <w:lang w:eastAsia="ru-RU"/>
        </w:rPr>
      </w:pPr>
    </w:p>
    <w:p w:rsidR="004D7A86" w:rsidRPr="00AF2005" w:rsidRDefault="004D7A86" w:rsidP="004D7A86">
      <w:pPr>
        <w:widowControl w:val="0"/>
        <w:spacing w:after="0" w:line="240" w:lineRule="auto"/>
        <w:ind w:firstLine="709"/>
        <w:jc w:val="center"/>
        <w:rPr>
          <w:rFonts w:ascii="Times New Roman" w:eastAsia="Times New Roman" w:hAnsi="Times New Roman" w:cs="Times New Roman"/>
          <w:sz w:val="24"/>
          <w:szCs w:val="24"/>
          <w:lang w:eastAsia="ru-RU"/>
        </w:rPr>
      </w:pPr>
      <w:r w:rsidRPr="00AF2005">
        <w:rPr>
          <w:rFonts w:ascii="Times New Roman" w:eastAsia="Calibri Light" w:hAnsi="Times New Roman" w:cs="Times New Roman"/>
          <w:sz w:val="24"/>
          <w:szCs w:val="24"/>
          <w:lang w:eastAsia="ru-RU"/>
        </w:rPr>
        <w:t>Показатели</w:t>
      </w:r>
      <w:r w:rsidRPr="00AF2005">
        <w:rPr>
          <w:rFonts w:ascii="Times New Roman" w:eastAsia="Times New Roman" w:hAnsi="Times New Roman" w:cs="Times New Roman"/>
          <w:sz w:val="24"/>
          <w:szCs w:val="24"/>
          <w:lang w:eastAsia="ru-RU"/>
        </w:rPr>
        <w:t xml:space="preserve"> утилизации (захоронения) твердых бытовых отходов</w:t>
      </w:r>
    </w:p>
    <w:p w:rsidR="004D7A86" w:rsidRPr="00AF2005" w:rsidRDefault="004D7A86" w:rsidP="004D7A86">
      <w:pPr>
        <w:widowControl w:val="0"/>
        <w:spacing w:after="0" w:line="240" w:lineRule="auto"/>
        <w:ind w:firstLine="709"/>
        <w:jc w:val="center"/>
        <w:rPr>
          <w:rFonts w:ascii="Times New Roman" w:eastAsia="Times New Roman" w:hAnsi="Times New Roman" w:cs="Times New Roman"/>
          <w:b/>
          <w:sz w:val="24"/>
          <w:szCs w:val="24"/>
          <w:lang w:eastAsia="ru-RU"/>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07"/>
        <w:gridCol w:w="1134"/>
        <w:gridCol w:w="1348"/>
        <w:gridCol w:w="1349"/>
        <w:gridCol w:w="1348"/>
        <w:gridCol w:w="1349"/>
      </w:tblGrid>
      <w:tr w:rsidR="00141482" w:rsidRPr="00AF2005" w:rsidTr="00141482">
        <w:trPr>
          <w:trHeight w:val="382"/>
          <w:tblHeader/>
        </w:trPr>
        <w:tc>
          <w:tcPr>
            <w:tcW w:w="3007" w:type="dxa"/>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Показатели</w:t>
            </w:r>
          </w:p>
        </w:tc>
        <w:tc>
          <w:tcPr>
            <w:tcW w:w="1134" w:type="dxa"/>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ед. изм.</w:t>
            </w:r>
          </w:p>
        </w:tc>
        <w:tc>
          <w:tcPr>
            <w:tcW w:w="1348" w:type="dxa"/>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2016 год</w:t>
            </w:r>
          </w:p>
        </w:tc>
        <w:tc>
          <w:tcPr>
            <w:tcW w:w="1349" w:type="dxa"/>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AF2005">
              <w:rPr>
                <w:rFonts w:ascii="Times New Roman" w:eastAsia="Calibri Light" w:hAnsi="Times New Roman" w:cs="Times New Roman"/>
                <w:sz w:val="20"/>
                <w:szCs w:val="20"/>
                <w:lang w:eastAsia="ru-RU"/>
              </w:rPr>
              <w:t>2017 год</w:t>
            </w:r>
          </w:p>
        </w:tc>
        <w:tc>
          <w:tcPr>
            <w:tcW w:w="1348" w:type="dxa"/>
            <w:vAlign w:val="center"/>
          </w:tcPr>
          <w:p w:rsidR="00141482" w:rsidRPr="005F50B4"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5F50B4">
              <w:rPr>
                <w:rFonts w:ascii="Times New Roman" w:eastAsia="Calibri Light" w:hAnsi="Times New Roman" w:cs="Times New Roman"/>
                <w:sz w:val="20"/>
                <w:szCs w:val="20"/>
                <w:lang w:eastAsia="ru-RU"/>
              </w:rPr>
              <w:t>2018 год (оценка)</w:t>
            </w:r>
          </w:p>
        </w:tc>
        <w:tc>
          <w:tcPr>
            <w:tcW w:w="1349" w:type="dxa"/>
            <w:vAlign w:val="center"/>
          </w:tcPr>
          <w:p w:rsidR="00141482" w:rsidRPr="005F50B4"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5F50B4">
              <w:rPr>
                <w:rFonts w:ascii="Times New Roman" w:eastAsia="Calibri Light" w:hAnsi="Times New Roman" w:cs="Times New Roman"/>
                <w:sz w:val="20"/>
                <w:szCs w:val="20"/>
                <w:lang w:eastAsia="ru-RU"/>
              </w:rPr>
              <w:t>Темп роста, 2018 к 2017 %</w:t>
            </w:r>
          </w:p>
        </w:tc>
      </w:tr>
      <w:tr w:rsidR="00141482" w:rsidRPr="00AF2005" w:rsidTr="00D05307">
        <w:trPr>
          <w:trHeight w:val="552"/>
        </w:trPr>
        <w:tc>
          <w:tcPr>
            <w:tcW w:w="3007" w:type="dxa"/>
            <w:vAlign w:val="center"/>
          </w:tcPr>
          <w:p w:rsidR="00141482" w:rsidRPr="00AF2005" w:rsidRDefault="00141482" w:rsidP="00F546EE">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Объем ТБО</w:t>
            </w:r>
          </w:p>
        </w:tc>
        <w:tc>
          <w:tcPr>
            <w:tcW w:w="1134" w:type="dxa"/>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vertAlign w:val="superscript"/>
                <w:lang w:eastAsia="ru-RU"/>
              </w:rPr>
            </w:pPr>
            <w:r w:rsidRPr="00AF2005">
              <w:rPr>
                <w:rFonts w:ascii="Times New Roman" w:eastAsia="Calibri Light" w:hAnsi="Times New Roman" w:cs="Times New Roman"/>
                <w:sz w:val="24"/>
                <w:szCs w:val="24"/>
                <w:lang w:eastAsia="ru-RU"/>
              </w:rPr>
              <w:t>куб. м</w:t>
            </w:r>
          </w:p>
        </w:tc>
        <w:tc>
          <w:tcPr>
            <w:tcW w:w="1348" w:type="dxa"/>
            <w:vAlign w:val="center"/>
          </w:tcPr>
          <w:p w:rsidR="00141482" w:rsidRPr="00AF2005"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203 410,2</w:t>
            </w:r>
          </w:p>
        </w:tc>
        <w:tc>
          <w:tcPr>
            <w:tcW w:w="1349" w:type="dxa"/>
            <w:vAlign w:val="center"/>
          </w:tcPr>
          <w:p w:rsidR="00141482"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255 575,38*</w:t>
            </w:r>
          </w:p>
        </w:tc>
        <w:tc>
          <w:tcPr>
            <w:tcW w:w="1348" w:type="dxa"/>
            <w:vAlign w:val="center"/>
          </w:tcPr>
          <w:p w:rsidR="00141482" w:rsidRPr="005F50B4" w:rsidRDefault="00141482"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5F50B4">
              <w:rPr>
                <w:rFonts w:ascii="Times New Roman" w:eastAsia="Calibri Light" w:hAnsi="Times New Roman" w:cs="Times New Roman"/>
                <w:sz w:val="24"/>
                <w:szCs w:val="24"/>
                <w:lang w:eastAsia="ru-RU"/>
              </w:rPr>
              <w:t>243</w:t>
            </w:r>
            <w:r>
              <w:rPr>
                <w:rFonts w:ascii="Times New Roman" w:eastAsia="Calibri Light" w:hAnsi="Times New Roman" w:cs="Times New Roman"/>
                <w:sz w:val="24"/>
                <w:szCs w:val="24"/>
                <w:lang w:eastAsia="ru-RU"/>
              </w:rPr>
              <w:t xml:space="preserve"> </w:t>
            </w:r>
            <w:r w:rsidRPr="005F50B4">
              <w:rPr>
                <w:rFonts w:ascii="Times New Roman" w:eastAsia="Calibri Light" w:hAnsi="Times New Roman" w:cs="Times New Roman"/>
                <w:sz w:val="24"/>
                <w:szCs w:val="24"/>
                <w:lang w:eastAsia="ru-RU"/>
              </w:rPr>
              <w:t>225,3</w:t>
            </w:r>
          </w:p>
        </w:tc>
        <w:tc>
          <w:tcPr>
            <w:tcW w:w="1349" w:type="dxa"/>
            <w:vAlign w:val="center"/>
          </w:tcPr>
          <w:p w:rsidR="00141482" w:rsidRPr="005F50B4"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95,2</w:t>
            </w:r>
          </w:p>
        </w:tc>
      </w:tr>
      <w:tr w:rsidR="00D05307" w:rsidRPr="00AF2005" w:rsidTr="00D05307">
        <w:trPr>
          <w:trHeight w:val="552"/>
        </w:trPr>
        <w:tc>
          <w:tcPr>
            <w:tcW w:w="3007" w:type="dxa"/>
            <w:vAlign w:val="center"/>
          </w:tcPr>
          <w:p w:rsidR="00D05307" w:rsidRPr="00AF2005" w:rsidRDefault="00D05307" w:rsidP="00F546EE">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Затраты по содержанию полигона утилизации ТБО</w:t>
            </w:r>
          </w:p>
        </w:tc>
        <w:tc>
          <w:tcPr>
            <w:tcW w:w="1134"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тыс. руб.</w:t>
            </w:r>
          </w:p>
        </w:tc>
        <w:tc>
          <w:tcPr>
            <w:tcW w:w="1348"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13 689,76</w:t>
            </w:r>
          </w:p>
        </w:tc>
        <w:tc>
          <w:tcPr>
            <w:tcW w:w="1349"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15</w:t>
            </w:r>
            <w:r>
              <w:rPr>
                <w:rFonts w:ascii="Times New Roman" w:eastAsia="Calibri Light" w:hAnsi="Times New Roman" w:cs="Times New Roman"/>
                <w:sz w:val="24"/>
                <w:szCs w:val="24"/>
                <w:lang w:eastAsia="ru-RU"/>
              </w:rPr>
              <w:t xml:space="preserve"> </w:t>
            </w:r>
            <w:r w:rsidRPr="00AF2005">
              <w:rPr>
                <w:rFonts w:ascii="Times New Roman" w:eastAsia="Calibri Light" w:hAnsi="Times New Roman" w:cs="Times New Roman"/>
                <w:sz w:val="24"/>
                <w:szCs w:val="24"/>
                <w:lang w:eastAsia="ru-RU"/>
              </w:rPr>
              <w:t>482,11</w:t>
            </w:r>
          </w:p>
        </w:tc>
        <w:tc>
          <w:tcPr>
            <w:tcW w:w="1348"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18 817,2</w:t>
            </w:r>
          </w:p>
        </w:tc>
        <w:tc>
          <w:tcPr>
            <w:tcW w:w="1349"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121,5</w:t>
            </w:r>
          </w:p>
        </w:tc>
      </w:tr>
      <w:tr w:rsidR="00D05307" w:rsidRPr="00AF2005" w:rsidTr="00D05307">
        <w:trPr>
          <w:trHeight w:val="552"/>
        </w:trPr>
        <w:tc>
          <w:tcPr>
            <w:tcW w:w="3007" w:type="dxa"/>
            <w:vAlign w:val="center"/>
          </w:tcPr>
          <w:p w:rsidR="00D05307" w:rsidRPr="00AF2005" w:rsidRDefault="00D05307" w:rsidP="00F546EE">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Доходы</w:t>
            </w:r>
          </w:p>
        </w:tc>
        <w:tc>
          <w:tcPr>
            <w:tcW w:w="1134"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тыс. руб.</w:t>
            </w:r>
          </w:p>
        </w:tc>
        <w:tc>
          <w:tcPr>
            <w:tcW w:w="1348"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17 070,42</w:t>
            </w:r>
          </w:p>
        </w:tc>
        <w:tc>
          <w:tcPr>
            <w:tcW w:w="1349"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20</w:t>
            </w:r>
            <w:r>
              <w:rPr>
                <w:rFonts w:ascii="Times New Roman" w:eastAsia="Calibri Light" w:hAnsi="Times New Roman" w:cs="Times New Roman"/>
                <w:sz w:val="24"/>
                <w:szCs w:val="24"/>
                <w:lang w:eastAsia="ru-RU"/>
              </w:rPr>
              <w:t xml:space="preserve"> </w:t>
            </w:r>
            <w:r w:rsidRPr="00AF2005">
              <w:rPr>
                <w:rFonts w:ascii="Times New Roman" w:eastAsia="Calibri Light" w:hAnsi="Times New Roman" w:cs="Times New Roman"/>
                <w:sz w:val="24"/>
                <w:szCs w:val="24"/>
                <w:lang w:eastAsia="ru-RU"/>
              </w:rPr>
              <w:t>384,32</w:t>
            </w:r>
          </w:p>
        </w:tc>
        <w:tc>
          <w:tcPr>
            <w:tcW w:w="1348"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28 338,9</w:t>
            </w:r>
          </w:p>
        </w:tc>
        <w:tc>
          <w:tcPr>
            <w:tcW w:w="1349"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139,0</w:t>
            </w:r>
          </w:p>
        </w:tc>
      </w:tr>
      <w:tr w:rsidR="00D05307" w:rsidRPr="00AF2005" w:rsidTr="00D05307">
        <w:trPr>
          <w:trHeight w:val="552"/>
        </w:trPr>
        <w:tc>
          <w:tcPr>
            <w:tcW w:w="3007" w:type="dxa"/>
            <w:vAlign w:val="center"/>
          </w:tcPr>
          <w:p w:rsidR="00D05307" w:rsidRPr="00AF2005" w:rsidRDefault="00D05307" w:rsidP="00F546EE">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Прибыль</w:t>
            </w:r>
          </w:p>
        </w:tc>
        <w:tc>
          <w:tcPr>
            <w:tcW w:w="1134"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тыс. руб.</w:t>
            </w:r>
          </w:p>
        </w:tc>
        <w:tc>
          <w:tcPr>
            <w:tcW w:w="1348"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3 380,66</w:t>
            </w:r>
          </w:p>
        </w:tc>
        <w:tc>
          <w:tcPr>
            <w:tcW w:w="1349"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4</w:t>
            </w:r>
            <w:r>
              <w:rPr>
                <w:rFonts w:ascii="Times New Roman" w:eastAsia="Calibri Light" w:hAnsi="Times New Roman" w:cs="Times New Roman"/>
                <w:sz w:val="24"/>
                <w:szCs w:val="24"/>
                <w:lang w:eastAsia="ru-RU"/>
              </w:rPr>
              <w:t xml:space="preserve"> </w:t>
            </w:r>
            <w:r w:rsidRPr="00AF2005">
              <w:rPr>
                <w:rFonts w:ascii="Times New Roman" w:eastAsia="Calibri Light" w:hAnsi="Times New Roman" w:cs="Times New Roman"/>
                <w:sz w:val="24"/>
                <w:szCs w:val="24"/>
                <w:lang w:eastAsia="ru-RU"/>
              </w:rPr>
              <w:t>902,21</w:t>
            </w:r>
          </w:p>
        </w:tc>
        <w:tc>
          <w:tcPr>
            <w:tcW w:w="1348"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9 521,6</w:t>
            </w:r>
          </w:p>
        </w:tc>
        <w:tc>
          <w:tcPr>
            <w:tcW w:w="1349"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194,2</w:t>
            </w:r>
          </w:p>
        </w:tc>
      </w:tr>
      <w:tr w:rsidR="00D05307" w:rsidRPr="00AF2005" w:rsidTr="00D05307">
        <w:trPr>
          <w:trHeight w:val="552"/>
        </w:trPr>
        <w:tc>
          <w:tcPr>
            <w:tcW w:w="3007" w:type="dxa"/>
            <w:vAlign w:val="center"/>
          </w:tcPr>
          <w:p w:rsidR="00D05307" w:rsidRPr="00AF2005" w:rsidRDefault="00D05307" w:rsidP="00F546EE">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AF2005">
              <w:rPr>
                <w:rFonts w:ascii="Times New Roman" w:eastAsia="Calibri Light" w:hAnsi="Times New Roman" w:cs="Times New Roman"/>
                <w:bCs/>
                <w:sz w:val="24"/>
                <w:szCs w:val="24"/>
                <w:lang w:eastAsia="ru-RU"/>
              </w:rPr>
              <w:t>Установленный тариф</w:t>
            </w:r>
          </w:p>
        </w:tc>
        <w:tc>
          <w:tcPr>
            <w:tcW w:w="1134"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bCs/>
                <w:sz w:val="24"/>
                <w:szCs w:val="24"/>
                <w:lang w:eastAsia="ru-RU"/>
              </w:rPr>
            </w:pPr>
            <w:proofErr w:type="spellStart"/>
            <w:r w:rsidRPr="00AF2005">
              <w:rPr>
                <w:rFonts w:ascii="Times New Roman" w:eastAsia="Calibri Light" w:hAnsi="Times New Roman" w:cs="Times New Roman"/>
                <w:bCs/>
                <w:sz w:val="24"/>
                <w:szCs w:val="24"/>
                <w:lang w:eastAsia="ru-RU"/>
              </w:rPr>
              <w:t>руб</w:t>
            </w:r>
            <w:proofErr w:type="spellEnd"/>
            <w:r w:rsidRPr="00AF2005">
              <w:rPr>
                <w:rFonts w:ascii="Times New Roman" w:eastAsia="Calibri Light" w:hAnsi="Times New Roman" w:cs="Times New Roman"/>
                <w:bCs/>
                <w:sz w:val="24"/>
                <w:szCs w:val="24"/>
                <w:lang w:eastAsia="ru-RU"/>
              </w:rPr>
              <w:t>/куб. м</w:t>
            </w:r>
          </w:p>
        </w:tc>
        <w:tc>
          <w:tcPr>
            <w:tcW w:w="1348"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85,20</w:t>
            </w:r>
          </w:p>
        </w:tc>
        <w:tc>
          <w:tcPr>
            <w:tcW w:w="1349" w:type="dxa"/>
            <w:vAlign w:val="center"/>
          </w:tcPr>
          <w:p w:rsidR="00D05307" w:rsidRPr="00AF2005" w:rsidRDefault="00D05307" w:rsidP="00F546EE">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AF2005">
              <w:rPr>
                <w:rFonts w:ascii="Times New Roman" w:eastAsia="Calibri Light" w:hAnsi="Times New Roman" w:cs="Times New Roman"/>
                <w:sz w:val="24"/>
                <w:szCs w:val="24"/>
                <w:lang w:eastAsia="ru-RU"/>
              </w:rPr>
              <w:t>90,66</w:t>
            </w:r>
          </w:p>
        </w:tc>
        <w:tc>
          <w:tcPr>
            <w:tcW w:w="1348"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116,92</w:t>
            </w:r>
          </w:p>
        </w:tc>
        <w:tc>
          <w:tcPr>
            <w:tcW w:w="1349" w:type="dxa"/>
            <w:vAlign w:val="center"/>
          </w:tcPr>
          <w:p w:rsidR="00D05307" w:rsidRPr="00D05307" w:rsidRDefault="00D05307" w:rsidP="00C306E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D05307">
              <w:rPr>
                <w:rFonts w:ascii="Times New Roman" w:eastAsia="Calibri Light" w:hAnsi="Times New Roman" w:cs="Times New Roman"/>
                <w:sz w:val="24"/>
                <w:szCs w:val="24"/>
                <w:lang w:eastAsia="ru-RU"/>
              </w:rPr>
              <w:t>129,0</w:t>
            </w:r>
          </w:p>
        </w:tc>
      </w:tr>
    </w:tbl>
    <w:p w:rsidR="004D7A86" w:rsidRPr="00D05307" w:rsidRDefault="00D05307" w:rsidP="004D7A86">
      <w:pPr>
        <w:widowControl w:val="0"/>
        <w:spacing w:after="0" w:line="240" w:lineRule="auto"/>
        <w:jc w:val="both"/>
        <w:rPr>
          <w:rFonts w:ascii="Times New Roman" w:eastAsia="Times New Roman" w:hAnsi="Times New Roman" w:cs="Times New Roman"/>
          <w:sz w:val="20"/>
          <w:szCs w:val="20"/>
          <w:lang w:eastAsia="ru-RU"/>
        </w:rPr>
      </w:pPr>
      <w:r w:rsidRPr="00D05307">
        <w:rPr>
          <w:rFonts w:ascii="Times New Roman" w:eastAsia="Times New Roman" w:hAnsi="Times New Roman" w:cs="Times New Roman"/>
          <w:sz w:val="20"/>
          <w:szCs w:val="20"/>
          <w:lang w:eastAsia="ru-RU"/>
        </w:rPr>
        <w:t>*Данные за 2017 год уточнены.</w:t>
      </w:r>
    </w:p>
    <w:p w:rsidR="00D05307" w:rsidRPr="00AF2005" w:rsidRDefault="00D05307" w:rsidP="004D7A86">
      <w:pPr>
        <w:widowControl w:val="0"/>
        <w:spacing w:after="0" w:line="240" w:lineRule="auto"/>
        <w:jc w:val="both"/>
        <w:rPr>
          <w:rFonts w:ascii="Times New Roman" w:eastAsia="Times New Roman" w:hAnsi="Times New Roman" w:cs="Times New Roman"/>
          <w:sz w:val="24"/>
          <w:szCs w:val="24"/>
          <w:lang w:eastAsia="ru-RU"/>
        </w:rPr>
      </w:pPr>
    </w:p>
    <w:p w:rsidR="004D7A86" w:rsidRPr="00AF2005" w:rsidRDefault="004D7A86" w:rsidP="004D7A86">
      <w:pPr>
        <w:widowControl w:val="0"/>
        <w:spacing w:after="0" w:line="240" w:lineRule="auto"/>
        <w:ind w:firstLine="709"/>
        <w:jc w:val="both"/>
        <w:rPr>
          <w:rFonts w:ascii="Times New Roman" w:eastAsia="Calibri Light" w:hAnsi="Times New Roman" w:cs="Times New Roman"/>
          <w:sz w:val="24"/>
          <w:szCs w:val="24"/>
        </w:rPr>
      </w:pPr>
      <w:r w:rsidRPr="00AF2005">
        <w:rPr>
          <w:rFonts w:ascii="Times New Roman" w:eastAsia="Calibri Light" w:hAnsi="Times New Roman" w:cs="Times New Roman"/>
          <w:sz w:val="24"/>
          <w:szCs w:val="24"/>
        </w:rPr>
        <w:t>Переработка отходов является одной из острых проблем города, поэтому органами местного самоуправления большое внимание уделяется развитию системы обращения с отходами.</w:t>
      </w:r>
    </w:p>
    <w:p w:rsidR="004D7A86" w:rsidRPr="00AF2005" w:rsidRDefault="004D7A86" w:rsidP="004D7A86">
      <w:pPr>
        <w:spacing w:after="0" w:line="240" w:lineRule="auto"/>
        <w:ind w:firstLine="709"/>
        <w:jc w:val="both"/>
        <w:rPr>
          <w:rFonts w:ascii="Times New Roman" w:eastAsia="Times New Roman" w:hAnsi="Times New Roman" w:cs="Times New Roman"/>
          <w:color w:val="FF0000"/>
          <w:sz w:val="24"/>
          <w:szCs w:val="24"/>
          <w:lang w:eastAsia="ru-RU"/>
        </w:rPr>
      </w:pPr>
      <w:r w:rsidRPr="00AF2005">
        <w:rPr>
          <w:rFonts w:ascii="Times New Roman" w:eastAsia="Calibri Light" w:hAnsi="Times New Roman" w:cs="Times New Roman"/>
          <w:sz w:val="24"/>
          <w:szCs w:val="24"/>
        </w:rPr>
        <w:t xml:space="preserve">В связи с изменениями в федеральном законодательстве на муниципальные власти возлагается обязанность по ликвидации несоответствующих экологическим требованиям </w:t>
      </w:r>
      <w:r w:rsidRPr="00AF2005">
        <w:rPr>
          <w:rFonts w:ascii="Times New Roman" w:eastAsia="Calibri Light" w:hAnsi="Times New Roman" w:cs="Times New Roman"/>
          <w:sz w:val="24"/>
          <w:szCs w:val="24"/>
        </w:rPr>
        <w:lastRenderedPageBreak/>
        <w:t xml:space="preserve">свалок, очистке территории и восстановлению плодородного слоя почвы. После строительства нового комплексного межмуниципального полигона для захоронения (утилизации) бытовых отходов планируется закрытие санкционированной свалки, расположенной вблизи поселка городского типа </w:t>
      </w:r>
      <w:proofErr w:type="gramStart"/>
      <w:r w:rsidRPr="00AF2005">
        <w:rPr>
          <w:rFonts w:ascii="Times New Roman" w:eastAsia="Calibri Light" w:hAnsi="Times New Roman" w:cs="Times New Roman"/>
          <w:sz w:val="24"/>
          <w:szCs w:val="24"/>
        </w:rPr>
        <w:t>Высокий</w:t>
      </w:r>
      <w:proofErr w:type="gramEnd"/>
      <w:r w:rsidRPr="00AF2005">
        <w:rPr>
          <w:rFonts w:ascii="Times New Roman" w:eastAsia="Calibri Light" w:hAnsi="Times New Roman" w:cs="Times New Roman"/>
          <w:sz w:val="24"/>
          <w:szCs w:val="24"/>
        </w:rPr>
        <w:t>.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автономного округа «</w:t>
      </w:r>
      <w:r w:rsidR="00D05307">
        <w:rPr>
          <w:rFonts w:ascii="Times New Roman" w:eastAsia="Calibri Light" w:hAnsi="Times New Roman" w:cs="Times New Roman"/>
          <w:sz w:val="24"/>
          <w:szCs w:val="24"/>
        </w:rPr>
        <w:t>Э</w:t>
      </w:r>
      <w:r w:rsidRPr="00AF2005">
        <w:rPr>
          <w:rFonts w:ascii="Times New Roman" w:eastAsia="Calibri Light" w:hAnsi="Times New Roman" w:cs="Times New Roman"/>
          <w:sz w:val="24"/>
          <w:szCs w:val="24"/>
        </w:rPr>
        <w:t>кологическ</w:t>
      </w:r>
      <w:r w:rsidR="00D05307">
        <w:rPr>
          <w:rFonts w:ascii="Times New Roman" w:eastAsia="Calibri Light" w:hAnsi="Times New Roman" w:cs="Times New Roman"/>
          <w:sz w:val="24"/>
          <w:szCs w:val="24"/>
        </w:rPr>
        <w:t>ая</w:t>
      </w:r>
      <w:r w:rsidRPr="00AF2005">
        <w:rPr>
          <w:rFonts w:ascii="Times New Roman" w:eastAsia="Calibri Light" w:hAnsi="Times New Roman" w:cs="Times New Roman"/>
          <w:sz w:val="24"/>
          <w:szCs w:val="24"/>
        </w:rPr>
        <w:t xml:space="preserve"> безопасност</w:t>
      </w:r>
      <w:r w:rsidR="00D05307">
        <w:rPr>
          <w:rFonts w:ascii="Times New Roman" w:eastAsia="Calibri Light" w:hAnsi="Times New Roman" w:cs="Times New Roman"/>
          <w:sz w:val="24"/>
          <w:szCs w:val="24"/>
        </w:rPr>
        <w:t>ь</w:t>
      </w:r>
      <w:r w:rsidRPr="00AF2005">
        <w:rPr>
          <w:rFonts w:ascii="Times New Roman" w:eastAsia="Calibri Light" w:hAnsi="Times New Roman" w:cs="Times New Roman"/>
          <w:sz w:val="24"/>
          <w:szCs w:val="24"/>
        </w:rPr>
        <w:t>» за счет внебюджетных источников.</w:t>
      </w:r>
    </w:p>
    <w:p w:rsidR="00911E52" w:rsidRDefault="00911E52" w:rsidP="00911E52">
      <w:pPr>
        <w:spacing w:after="0" w:line="240" w:lineRule="auto"/>
        <w:ind w:firstLine="709"/>
        <w:jc w:val="both"/>
        <w:rPr>
          <w:rFonts w:ascii="Times New Roman" w:hAnsi="Times New Roman"/>
          <w:color w:val="FF0000"/>
          <w:sz w:val="24"/>
          <w:szCs w:val="24"/>
        </w:rPr>
      </w:pPr>
    </w:p>
    <w:p w:rsidR="004803A3" w:rsidRDefault="004803A3" w:rsidP="00911E52">
      <w:pPr>
        <w:spacing w:after="0" w:line="240" w:lineRule="auto"/>
        <w:ind w:firstLine="709"/>
        <w:jc w:val="both"/>
        <w:rPr>
          <w:rFonts w:ascii="Times New Roman" w:hAnsi="Times New Roman"/>
          <w:color w:val="FF0000"/>
          <w:sz w:val="24"/>
          <w:szCs w:val="24"/>
        </w:rPr>
      </w:pPr>
    </w:p>
    <w:p w:rsidR="00DA602C" w:rsidRPr="00434710" w:rsidRDefault="00DA602C" w:rsidP="005A2708">
      <w:pPr>
        <w:spacing w:after="0" w:line="256" w:lineRule="auto"/>
        <w:ind w:firstLine="708"/>
        <w:rPr>
          <w:rFonts w:ascii="Times New Roman" w:eastAsia="Calibri Light" w:hAnsi="Times New Roman" w:cs="Times New Roman"/>
          <w:sz w:val="24"/>
          <w:szCs w:val="24"/>
        </w:rPr>
      </w:pPr>
      <w:r w:rsidRPr="00434710">
        <w:rPr>
          <w:rFonts w:ascii="Times New Roman" w:eastAsia="Calibri Light" w:hAnsi="Times New Roman" w:cs="Times New Roman"/>
          <w:sz w:val="24"/>
          <w:szCs w:val="24"/>
        </w:rPr>
        <w:t>АГРОПРОМЫШЛЕННЫЙ КОМПЛЕКС</w:t>
      </w:r>
    </w:p>
    <w:p w:rsidR="005D6A84" w:rsidRDefault="005D6A84" w:rsidP="005D6A84">
      <w:pPr>
        <w:spacing w:after="0" w:line="256" w:lineRule="auto"/>
        <w:rPr>
          <w:rFonts w:ascii="Times New Roman" w:eastAsia="Calibri Light" w:hAnsi="Times New Roman" w:cs="Times New Roman"/>
          <w:sz w:val="24"/>
          <w:szCs w:val="24"/>
        </w:rPr>
      </w:pPr>
    </w:p>
    <w:p w:rsidR="00434710" w:rsidRPr="00F44373" w:rsidRDefault="00434710" w:rsidP="00434710">
      <w:pPr>
        <w:spacing w:after="0" w:line="240" w:lineRule="auto"/>
        <w:ind w:firstLine="709"/>
        <w:jc w:val="both"/>
        <w:rPr>
          <w:rFonts w:ascii="Times New Roman" w:eastAsia="Calibri Light" w:hAnsi="Times New Roman" w:cs="Times New Roman"/>
          <w:sz w:val="24"/>
          <w:szCs w:val="24"/>
        </w:rPr>
      </w:pPr>
      <w:r w:rsidRPr="00F44373">
        <w:rPr>
          <w:rFonts w:ascii="Times New Roman" w:eastAsia="Calibri Light" w:hAnsi="Times New Roman" w:cs="Times New Roman"/>
          <w:sz w:val="24"/>
          <w:szCs w:val="24"/>
        </w:rPr>
        <w:t>Городской округ город Мегион географически располагается в зоне рискованного земледелия и, в связи с жесткими климатическими условиями, не имеет возможности развить производство продукции растениеводства и животноводства в значительных масштабах, так как отсутствуют в достаточном объ</w:t>
      </w:r>
      <w:r>
        <w:rPr>
          <w:rFonts w:ascii="Times New Roman" w:eastAsia="Calibri Light" w:hAnsi="Times New Roman" w:cs="Times New Roman"/>
          <w:sz w:val="24"/>
          <w:szCs w:val="24"/>
        </w:rPr>
        <w:t>е</w:t>
      </w:r>
      <w:r w:rsidRPr="00F44373">
        <w:rPr>
          <w:rFonts w:ascii="Times New Roman" w:eastAsia="Calibri Light" w:hAnsi="Times New Roman" w:cs="Times New Roman"/>
          <w:sz w:val="24"/>
          <w:szCs w:val="24"/>
        </w:rPr>
        <w:t xml:space="preserve">ме посевные площади и пастбища. </w:t>
      </w:r>
    </w:p>
    <w:p w:rsidR="00434710" w:rsidRPr="00F44373" w:rsidRDefault="00434710" w:rsidP="00434710">
      <w:pPr>
        <w:spacing w:after="0" w:line="240" w:lineRule="auto"/>
        <w:ind w:firstLine="709"/>
        <w:jc w:val="both"/>
        <w:rPr>
          <w:rFonts w:ascii="Times New Roman" w:eastAsia="Calibri Light" w:hAnsi="Times New Roman" w:cs="Times New Roman"/>
          <w:sz w:val="24"/>
          <w:szCs w:val="24"/>
        </w:rPr>
      </w:pPr>
      <w:r w:rsidRPr="00F44373">
        <w:rPr>
          <w:rFonts w:ascii="Times New Roman" w:eastAsia="Calibri Light" w:hAnsi="Times New Roman" w:cs="Times New Roman"/>
          <w:sz w:val="24"/>
          <w:szCs w:val="24"/>
        </w:rPr>
        <w:t xml:space="preserve">Вся продукция растениеводства и часть продукции животноводства выращивается для личного потребления населением городского округа и для реализации в небольших объемах крестьянско-фермерскими хозяйствами. </w:t>
      </w:r>
    </w:p>
    <w:p w:rsidR="00434710" w:rsidRPr="00F44373" w:rsidRDefault="00434710" w:rsidP="00434710">
      <w:pPr>
        <w:spacing w:after="0" w:line="240" w:lineRule="auto"/>
        <w:ind w:firstLine="709"/>
        <w:jc w:val="both"/>
        <w:rPr>
          <w:rFonts w:ascii="Times New Roman" w:eastAsia="Calibri Light" w:hAnsi="Times New Roman" w:cs="Times New Roman"/>
          <w:sz w:val="24"/>
          <w:szCs w:val="24"/>
        </w:rPr>
      </w:pPr>
      <w:r w:rsidRPr="00F44373">
        <w:rPr>
          <w:rFonts w:ascii="Times New Roman" w:eastAsia="Calibri Light" w:hAnsi="Times New Roman" w:cs="Times New Roman"/>
          <w:sz w:val="24"/>
          <w:szCs w:val="24"/>
        </w:rPr>
        <w:t>Учитывая ограниченность ресурсов и низкую отдачу отрасли объ</w:t>
      </w:r>
      <w:r>
        <w:rPr>
          <w:rFonts w:ascii="Times New Roman" w:eastAsia="Calibri Light" w:hAnsi="Times New Roman" w:cs="Times New Roman"/>
          <w:sz w:val="24"/>
          <w:szCs w:val="24"/>
        </w:rPr>
        <w:t>е</w:t>
      </w:r>
      <w:r w:rsidRPr="00F44373">
        <w:rPr>
          <w:rFonts w:ascii="Times New Roman" w:eastAsia="Calibri Light" w:hAnsi="Times New Roman" w:cs="Times New Roman"/>
          <w:sz w:val="24"/>
          <w:szCs w:val="24"/>
        </w:rPr>
        <w:t xml:space="preserve">мы производимой продукции, меняются незначительно. </w:t>
      </w:r>
    </w:p>
    <w:p w:rsidR="00434710" w:rsidRPr="00F44373" w:rsidRDefault="00434710" w:rsidP="00434710">
      <w:pPr>
        <w:spacing w:after="0" w:line="240" w:lineRule="auto"/>
        <w:ind w:firstLine="709"/>
        <w:jc w:val="both"/>
        <w:rPr>
          <w:rFonts w:ascii="Times New Roman" w:eastAsia="Calibri Light" w:hAnsi="Times New Roman" w:cs="Times New Roman"/>
          <w:sz w:val="24"/>
          <w:szCs w:val="24"/>
        </w:rPr>
      </w:pPr>
      <w:proofErr w:type="gramStart"/>
      <w:r w:rsidRPr="00F44373">
        <w:rPr>
          <w:rFonts w:ascii="Times New Roman" w:eastAsia="Calibri Light" w:hAnsi="Times New Roman" w:cs="Times New Roman"/>
          <w:sz w:val="24"/>
          <w:szCs w:val="24"/>
        </w:rPr>
        <w:t>На 01.01.201</w:t>
      </w:r>
      <w:r>
        <w:rPr>
          <w:rFonts w:ascii="Times New Roman" w:eastAsia="Calibri Light" w:hAnsi="Times New Roman" w:cs="Times New Roman"/>
          <w:sz w:val="24"/>
          <w:szCs w:val="24"/>
        </w:rPr>
        <w:t>9</w:t>
      </w:r>
      <w:r w:rsidRPr="00F44373">
        <w:rPr>
          <w:rFonts w:ascii="Times New Roman" w:eastAsia="Calibri Light" w:hAnsi="Times New Roman" w:cs="Times New Roman"/>
          <w:sz w:val="24"/>
          <w:szCs w:val="24"/>
        </w:rPr>
        <w:t xml:space="preserve"> на территории городского округа город Мегион зарегистрировано 3 крестьянско-фермерских хозяйства и общество с ограниченной ответственностью «Топ Фиш», занимающееся производством и реализацией рыбной продукции.</w:t>
      </w:r>
      <w:proofErr w:type="gramEnd"/>
    </w:p>
    <w:p w:rsidR="00434710" w:rsidRDefault="00434710" w:rsidP="00434710">
      <w:pPr>
        <w:spacing w:after="0" w:line="240" w:lineRule="auto"/>
        <w:ind w:firstLine="709"/>
        <w:jc w:val="both"/>
        <w:rPr>
          <w:rFonts w:ascii="Times New Roman" w:eastAsia="Calibri Light" w:hAnsi="Times New Roman" w:cs="Times New Roman"/>
          <w:sz w:val="24"/>
          <w:szCs w:val="24"/>
        </w:rPr>
      </w:pPr>
      <w:r w:rsidRPr="00F44373">
        <w:rPr>
          <w:rFonts w:ascii="Times New Roman" w:eastAsia="Calibri Light" w:hAnsi="Times New Roman" w:cs="Times New Roman"/>
          <w:sz w:val="24"/>
          <w:szCs w:val="24"/>
        </w:rPr>
        <w:t>В 2017 году в рамках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w:t>
      </w:r>
      <w:r>
        <w:rPr>
          <w:rFonts w:ascii="Times New Roman" w:eastAsia="Calibri Light" w:hAnsi="Times New Roman" w:cs="Times New Roman"/>
          <w:sz w:val="24"/>
          <w:szCs w:val="24"/>
        </w:rPr>
        <w:t>руге – Югре на 2018-2025 годы и на период до 2030 года».</w:t>
      </w:r>
    </w:p>
    <w:p w:rsidR="00434710" w:rsidRPr="00A551AD" w:rsidRDefault="00434710" w:rsidP="00434710">
      <w:pPr>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color w:val="FF0000"/>
          <w:sz w:val="24"/>
          <w:szCs w:val="24"/>
        </w:rPr>
        <w:t xml:space="preserve"> </w:t>
      </w:r>
      <w:proofErr w:type="gramStart"/>
      <w:r w:rsidRPr="00A551AD">
        <w:rPr>
          <w:rFonts w:ascii="Times New Roman" w:eastAsia="Calibri Light" w:hAnsi="Times New Roman" w:cs="Times New Roman"/>
          <w:sz w:val="24"/>
          <w:szCs w:val="24"/>
        </w:rPr>
        <w:t xml:space="preserve">Прирост объема субсидий финансовой поддержки в 2018 году связано с увеличением плановых объемов субсидий по подпрограмме V «Повышение эффективности использования и развития ресурсного потенциала </w:t>
      </w:r>
      <w:proofErr w:type="spellStart"/>
      <w:r w:rsidRPr="00A551AD">
        <w:rPr>
          <w:rFonts w:ascii="Times New Roman" w:eastAsia="Calibri Light" w:hAnsi="Times New Roman" w:cs="Times New Roman"/>
          <w:sz w:val="24"/>
          <w:szCs w:val="24"/>
        </w:rPr>
        <w:t>рыбохозяйственного</w:t>
      </w:r>
      <w:proofErr w:type="spellEnd"/>
      <w:r w:rsidRPr="00A551AD">
        <w:rPr>
          <w:rFonts w:ascii="Times New Roman" w:eastAsia="Calibri Light" w:hAnsi="Times New Roman" w:cs="Times New Roman"/>
          <w:sz w:val="24"/>
          <w:szCs w:val="24"/>
        </w:rPr>
        <w:t xml:space="preserve"> комплекса», основное мероприятие «Государственная поддержка развития </w:t>
      </w:r>
      <w:proofErr w:type="spellStart"/>
      <w:r w:rsidRPr="00A551AD">
        <w:rPr>
          <w:rFonts w:ascii="Times New Roman" w:eastAsia="Calibri Light" w:hAnsi="Times New Roman" w:cs="Times New Roman"/>
          <w:sz w:val="24"/>
          <w:szCs w:val="24"/>
        </w:rPr>
        <w:t>рыбохозяйственного</w:t>
      </w:r>
      <w:proofErr w:type="spellEnd"/>
      <w:r w:rsidRPr="00A551AD">
        <w:rPr>
          <w:rFonts w:ascii="Times New Roman" w:eastAsia="Calibri Light" w:hAnsi="Times New Roman" w:cs="Times New Roman"/>
          <w:sz w:val="24"/>
          <w:szCs w:val="24"/>
        </w:rPr>
        <w:t xml:space="preserve"> комплекса» государственной программы автономного округа «Развитие агропромышленного комплекса и рынков сельскохозяйственной продукции, сырья и продовольствия в Ханты-Мансийском автономном округе - Югре на 2018-2025 годы и на период до 2030</w:t>
      </w:r>
      <w:proofErr w:type="gramEnd"/>
      <w:r w:rsidRPr="00A551AD">
        <w:rPr>
          <w:rFonts w:ascii="Times New Roman" w:eastAsia="Calibri Light" w:hAnsi="Times New Roman" w:cs="Times New Roman"/>
          <w:sz w:val="24"/>
          <w:szCs w:val="24"/>
        </w:rPr>
        <w:t xml:space="preserve"> года».</w:t>
      </w:r>
    </w:p>
    <w:p w:rsidR="00434710" w:rsidRPr="00C474A0" w:rsidRDefault="00434710" w:rsidP="00434710">
      <w:pPr>
        <w:spacing w:after="0" w:line="240" w:lineRule="auto"/>
        <w:ind w:firstLine="709"/>
        <w:jc w:val="both"/>
        <w:rPr>
          <w:rFonts w:ascii="Times New Roman" w:eastAsia="Calibri Light" w:hAnsi="Times New Roman" w:cs="Times New Roman"/>
          <w:sz w:val="24"/>
          <w:szCs w:val="24"/>
        </w:rPr>
      </w:pPr>
      <w:r w:rsidRPr="00C474A0">
        <w:rPr>
          <w:rFonts w:ascii="Times New Roman" w:eastAsia="Calibri" w:hAnsi="Times New Roman" w:cs="Times New Roman"/>
          <w:sz w:val="24"/>
          <w:szCs w:val="24"/>
        </w:rPr>
        <w:t xml:space="preserve">Также в </w:t>
      </w:r>
      <w:proofErr w:type="gramStart"/>
      <w:r w:rsidRPr="00C474A0">
        <w:rPr>
          <w:rFonts w:ascii="Times New Roman" w:eastAsia="Calibri" w:hAnsi="Times New Roman" w:cs="Times New Roman"/>
          <w:sz w:val="24"/>
          <w:szCs w:val="24"/>
        </w:rPr>
        <w:t>рамках</w:t>
      </w:r>
      <w:proofErr w:type="gramEnd"/>
      <w:r w:rsidRPr="00C474A0">
        <w:rPr>
          <w:rFonts w:ascii="Times New Roman" w:eastAsia="Calibri" w:hAnsi="Times New Roman" w:cs="Times New Roman"/>
          <w:sz w:val="24"/>
          <w:szCs w:val="24"/>
        </w:rPr>
        <w:t xml:space="preserve"> муниципальной программы «Поддержка и развитие малого и среднего предпринимательства на территории городского округа город Мегион на 2014-2020 годы»</w:t>
      </w:r>
      <w:r w:rsidRPr="00C474A0">
        <w:rPr>
          <w:rFonts w:ascii="Times New Roman" w:eastAsia="Calibri Light" w:hAnsi="Times New Roman" w:cs="Times New Roman"/>
          <w:sz w:val="24"/>
          <w:szCs w:val="24"/>
        </w:rPr>
        <w:t xml:space="preserve"> 1 </w:t>
      </w:r>
      <w:proofErr w:type="spellStart"/>
      <w:r w:rsidRPr="00C474A0">
        <w:rPr>
          <w:rFonts w:ascii="Times New Roman" w:eastAsia="Calibri Light" w:hAnsi="Times New Roman" w:cs="Times New Roman"/>
          <w:sz w:val="24"/>
          <w:szCs w:val="24"/>
        </w:rPr>
        <w:t>сельхозтоваропроизводитель</w:t>
      </w:r>
      <w:proofErr w:type="spellEnd"/>
      <w:r w:rsidRPr="00C474A0">
        <w:rPr>
          <w:rFonts w:ascii="Times New Roman" w:eastAsia="Calibri Light" w:hAnsi="Times New Roman" w:cs="Times New Roman"/>
          <w:sz w:val="24"/>
          <w:szCs w:val="24"/>
        </w:rPr>
        <w:t xml:space="preserve"> получил финансовую помощь </w:t>
      </w:r>
      <w:r w:rsidRPr="00C474A0">
        <w:rPr>
          <w:rFonts w:ascii="Times New Roman" w:eastAsia="Calibri" w:hAnsi="Times New Roman" w:cs="Times New Roman"/>
          <w:sz w:val="24"/>
          <w:szCs w:val="24"/>
        </w:rPr>
        <w:t>на приобретение оборудования в сумме 300,0 тыс. рублей.</w:t>
      </w:r>
    </w:p>
    <w:p w:rsidR="00434710" w:rsidRPr="00F44373" w:rsidRDefault="00434710" w:rsidP="00434710">
      <w:pPr>
        <w:spacing w:after="0" w:line="240" w:lineRule="auto"/>
        <w:ind w:firstLine="709"/>
        <w:jc w:val="both"/>
        <w:rPr>
          <w:rFonts w:ascii="Times New Roman" w:eastAsia="Calibri Light" w:hAnsi="Times New Roman" w:cs="Times New Roman"/>
          <w:sz w:val="24"/>
          <w:szCs w:val="24"/>
        </w:rPr>
      </w:pPr>
      <w:r w:rsidRPr="00F44373">
        <w:rPr>
          <w:rFonts w:ascii="Times New Roman" w:eastAsia="Calibri Light" w:hAnsi="Times New Roman" w:cs="Times New Roman"/>
          <w:sz w:val="24"/>
          <w:szCs w:val="24"/>
        </w:rPr>
        <w:t xml:space="preserve">Личных подсобных хозяйств на ту же дату в </w:t>
      </w:r>
      <w:proofErr w:type="spellStart"/>
      <w:r w:rsidRPr="00F44373">
        <w:rPr>
          <w:rFonts w:ascii="Times New Roman" w:eastAsia="Calibri Light" w:hAnsi="Times New Roman" w:cs="Times New Roman"/>
          <w:sz w:val="24"/>
          <w:szCs w:val="24"/>
        </w:rPr>
        <w:t>похозяйственной</w:t>
      </w:r>
      <w:proofErr w:type="spellEnd"/>
      <w:r w:rsidRPr="00F44373">
        <w:rPr>
          <w:rFonts w:ascii="Times New Roman" w:eastAsia="Calibri Light" w:hAnsi="Times New Roman" w:cs="Times New Roman"/>
          <w:sz w:val="24"/>
          <w:szCs w:val="24"/>
        </w:rPr>
        <w:t xml:space="preserve"> книге  числится 4</w:t>
      </w:r>
      <w:r>
        <w:rPr>
          <w:rFonts w:ascii="Times New Roman" w:eastAsia="Calibri Light" w:hAnsi="Times New Roman" w:cs="Times New Roman"/>
          <w:sz w:val="24"/>
          <w:szCs w:val="24"/>
        </w:rPr>
        <w:t xml:space="preserve"> единицы</w:t>
      </w:r>
      <w:r w:rsidRPr="00F44373">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В 2018 году в их хозяйствах содержались 2 коровы, 4 свиньи, 12 кроликов и 27 голов птицы. Личным хозяйствам в 2018</w:t>
      </w:r>
      <w:r w:rsidRPr="00F44373">
        <w:rPr>
          <w:rFonts w:ascii="Times New Roman" w:eastAsia="Calibri Light" w:hAnsi="Times New Roman" w:cs="Times New Roman"/>
          <w:sz w:val="24"/>
          <w:szCs w:val="24"/>
        </w:rPr>
        <w:t xml:space="preserve"> году не выделялись субсидии и не </w:t>
      </w:r>
      <w:proofErr w:type="gramStart"/>
      <w:r w:rsidRPr="00F44373">
        <w:rPr>
          <w:rFonts w:ascii="Times New Roman" w:eastAsia="Calibri Light" w:hAnsi="Times New Roman" w:cs="Times New Roman"/>
          <w:sz w:val="24"/>
          <w:szCs w:val="24"/>
        </w:rPr>
        <w:t>оказывались другие меры</w:t>
      </w:r>
      <w:proofErr w:type="gramEnd"/>
      <w:r w:rsidRPr="00F44373">
        <w:rPr>
          <w:rFonts w:ascii="Times New Roman" w:eastAsia="Calibri Light" w:hAnsi="Times New Roman" w:cs="Times New Roman"/>
          <w:sz w:val="24"/>
          <w:szCs w:val="24"/>
        </w:rPr>
        <w:t xml:space="preserve"> поддержки.</w:t>
      </w:r>
    </w:p>
    <w:p w:rsidR="00434710" w:rsidRDefault="00434710" w:rsidP="00434710">
      <w:pPr>
        <w:widowControl w:val="0"/>
        <w:spacing w:after="0" w:line="240" w:lineRule="auto"/>
        <w:ind w:firstLine="709"/>
        <w:jc w:val="both"/>
        <w:rPr>
          <w:rFonts w:ascii="Times New Roman" w:eastAsia="Calibri Light" w:hAnsi="Times New Roman" w:cs="Times New Roman"/>
          <w:sz w:val="24"/>
          <w:szCs w:val="24"/>
        </w:rPr>
      </w:pPr>
      <w:r w:rsidRPr="00F44373">
        <w:rPr>
          <w:rFonts w:ascii="Times New Roman" w:eastAsia="Calibri Light" w:hAnsi="Times New Roman" w:cs="Times New Roman"/>
          <w:sz w:val="24"/>
          <w:szCs w:val="24"/>
        </w:rPr>
        <w:t xml:space="preserve"> В отчитывающихся крестьянско-фермерских хозяйствах по состоянию на 01.01.201</w:t>
      </w:r>
      <w:r>
        <w:rPr>
          <w:rFonts w:ascii="Times New Roman" w:eastAsia="Calibri Light" w:hAnsi="Times New Roman" w:cs="Times New Roman"/>
          <w:sz w:val="24"/>
          <w:szCs w:val="24"/>
        </w:rPr>
        <w:t>9</w:t>
      </w:r>
      <w:r w:rsidRPr="00F44373">
        <w:rPr>
          <w:rFonts w:ascii="Times New Roman" w:eastAsia="Calibri Light" w:hAnsi="Times New Roman" w:cs="Times New Roman"/>
          <w:sz w:val="24"/>
          <w:szCs w:val="24"/>
        </w:rPr>
        <w:t xml:space="preserve"> поголовье животных составляет 2</w:t>
      </w:r>
      <w:r>
        <w:rPr>
          <w:rFonts w:ascii="Times New Roman" w:eastAsia="Calibri Light" w:hAnsi="Times New Roman" w:cs="Times New Roman"/>
          <w:sz w:val="24"/>
          <w:szCs w:val="24"/>
        </w:rPr>
        <w:t>47 голов (208 в 2017 году)</w:t>
      </w:r>
      <w:r w:rsidRPr="00F44373">
        <w:rPr>
          <w:rFonts w:ascii="Times New Roman" w:eastAsia="Calibri Light" w:hAnsi="Times New Roman" w:cs="Times New Roman"/>
          <w:sz w:val="24"/>
          <w:szCs w:val="24"/>
        </w:rPr>
        <w:t>, в том числе крупного рогатого скота</w:t>
      </w:r>
      <w:r>
        <w:rPr>
          <w:rFonts w:ascii="Times New Roman" w:eastAsia="Calibri Light" w:hAnsi="Times New Roman" w:cs="Times New Roman"/>
          <w:sz w:val="24"/>
          <w:szCs w:val="24"/>
        </w:rPr>
        <w:t xml:space="preserve"> 83 (</w:t>
      </w:r>
      <w:r w:rsidRPr="00F44373">
        <w:rPr>
          <w:rFonts w:ascii="Times New Roman" w:eastAsia="Calibri Light" w:hAnsi="Times New Roman" w:cs="Times New Roman"/>
          <w:sz w:val="24"/>
          <w:szCs w:val="24"/>
        </w:rPr>
        <w:t>84</w:t>
      </w:r>
      <w:r>
        <w:rPr>
          <w:rFonts w:ascii="Times New Roman" w:eastAsia="Calibri Light" w:hAnsi="Times New Roman" w:cs="Times New Roman"/>
          <w:sz w:val="24"/>
          <w:szCs w:val="24"/>
        </w:rPr>
        <w:t>)</w:t>
      </w:r>
      <w:r w:rsidRPr="00F44373">
        <w:rPr>
          <w:rFonts w:ascii="Times New Roman" w:eastAsia="Calibri Light" w:hAnsi="Times New Roman" w:cs="Times New Roman"/>
          <w:sz w:val="24"/>
          <w:szCs w:val="24"/>
        </w:rPr>
        <w:t xml:space="preserve"> головы, </w:t>
      </w:r>
      <w:r>
        <w:rPr>
          <w:rFonts w:ascii="Times New Roman" w:eastAsia="Calibri Light" w:hAnsi="Times New Roman" w:cs="Times New Roman"/>
          <w:sz w:val="24"/>
          <w:szCs w:val="24"/>
        </w:rPr>
        <w:t>164</w:t>
      </w:r>
      <w:r w:rsidRPr="00F44373">
        <w:rPr>
          <w:rFonts w:ascii="Times New Roman" w:eastAsia="Calibri Light" w:hAnsi="Times New Roman" w:cs="Times New Roman"/>
          <w:sz w:val="24"/>
          <w:szCs w:val="24"/>
        </w:rPr>
        <w:t xml:space="preserve"> голов</w:t>
      </w:r>
      <w:r>
        <w:rPr>
          <w:rFonts w:ascii="Times New Roman" w:eastAsia="Calibri Light" w:hAnsi="Times New Roman" w:cs="Times New Roman"/>
          <w:sz w:val="24"/>
          <w:szCs w:val="24"/>
        </w:rPr>
        <w:t>ы</w:t>
      </w:r>
      <w:r w:rsidRPr="00F44373">
        <w:rPr>
          <w:rFonts w:ascii="Times New Roman" w:eastAsia="Calibri Light" w:hAnsi="Times New Roman" w:cs="Times New Roman"/>
          <w:sz w:val="24"/>
          <w:szCs w:val="24"/>
        </w:rPr>
        <w:t xml:space="preserve"> свиней.</w:t>
      </w:r>
    </w:p>
    <w:p w:rsidR="00062614" w:rsidRPr="00062614" w:rsidRDefault="00062614" w:rsidP="00062614">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В 2018 году у</w:t>
      </w:r>
      <w:r w:rsidRPr="00062614">
        <w:rPr>
          <w:rFonts w:ascii="Times New Roman" w:hAnsi="Times New Roman" w:cs="Times New Roman"/>
          <w:color w:val="000000"/>
          <w:sz w:val="24"/>
          <w:szCs w:val="24"/>
        </w:rPr>
        <w:t>величилось производство молока на 54,1%, что составило 191,36 тонн (в 2017 году – 124,2 тонн), а производство скота и птицы (на убой в живом весе) уменьшилось на 2,1%, что составило 13,44 тонн (в 2017 году – 13,73).</w:t>
      </w:r>
    </w:p>
    <w:p w:rsidR="00434710" w:rsidRPr="00F1537B" w:rsidRDefault="00434710" w:rsidP="00434710">
      <w:pPr>
        <w:widowControl w:val="0"/>
        <w:spacing w:after="0" w:line="240" w:lineRule="auto"/>
        <w:ind w:firstLine="709"/>
        <w:jc w:val="both"/>
        <w:rPr>
          <w:rFonts w:ascii="Times New Roman" w:eastAsia="Calibri Light" w:hAnsi="Times New Roman" w:cs="Times New Roman"/>
          <w:sz w:val="24"/>
          <w:szCs w:val="24"/>
        </w:rPr>
      </w:pPr>
      <w:r w:rsidRPr="00F1537B">
        <w:rPr>
          <w:rFonts w:ascii="Times New Roman" w:eastAsia="Calibri Light" w:hAnsi="Times New Roman" w:cs="Times New Roman"/>
          <w:sz w:val="24"/>
          <w:szCs w:val="24"/>
        </w:rPr>
        <w:t>По данным органов статистики городской округ город Мегион располагает 136 га посевной площади, за 2018 год с них собрано 1865 тонн картофеля и 439 тонн овощей.</w:t>
      </w:r>
    </w:p>
    <w:p w:rsidR="00434710" w:rsidRPr="00F1537B" w:rsidRDefault="00434710" w:rsidP="00434710">
      <w:pPr>
        <w:spacing w:after="0" w:line="240" w:lineRule="auto"/>
        <w:ind w:firstLine="709"/>
        <w:jc w:val="both"/>
        <w:rPr>
          <w:rFonts w:ascii="Times New Roman" w:eastAsia="Calibri Light" w:hAnsi="Times New Roman" w:cs="Times New Roman"/>
          <w:sz w:val="24"/>
          <w:szCs w:val="24"/>
        </w:rPr>
      </w:pPr>
      <w:r w:rsidRPr="00F1537B">
        <w:rPr>
          <w:rFonts w:ascii="Times New Roman" w:eastAsia="Calibri Light" w:hAnsi="Times New Roman" w:cs="Times New Roman"/>
          <w:sz w:val="24"/>
          <w:szCs w:val="24"/>
        </w:rPr>
        <w:lastRenderedPageBreak/>
        <w:t xml:space="preserve">Все типы производителей сельскохозяйственной продукции играют значимую роль в продовольственном обеспечении населения. </w:t>
      </w:r>
    </w:p>
    <w:p w:rsidR="00434710" w:rsidRPr="00F1537B" w:rsidRDefault="00434710" w:rsidP="00434710">
      <w:pPr>
        <w:widowControl w:val="0"/>
        <w:spacing w:after="0" w:line="240" w:lineRule="auto"/>
        <w:ind w:firstLine="708"/>
        <w:jc w:val="both"/>
        <w:rPr>
          <w:noProof/>
          <w:lang w:eastAsia="ru-RU"/>
        </w:rPr>
      </w:pPr>
      <w:r w:rsidRPr="00F1537B">
        <w:rPr>
          <w:rFonts w:ascii="Times New Roman" w:eastAsia="Calibri Light" w:hAnsi="Times New Roman" w:cs="Times New Roman"/>
          <w:sz w:val="24"/>
          <w:szCs w:val="24"/>
        </w:rPr>
        <w:t>На территории городского округа город Мегион выработка сельхозпродукции соответствующего объема, чтобы можно было создать стратегический резерв продовольствия, не производится. Но обеспечение устойчивого роста производства сельхозпродукции являются основными целями развития агропромышленного комплекса</w:t>
      </w:r>
      <w:r>
        <w:rPr>
          <w:rFonts w:ascii="Times New Roman" w:eastAsia="Calibri Light" w:hAnsi="Times New Roman" w:cs="Times New Roman"/>
          <w:sz w:val="24"/>
          <w:szCs w:val="24"/>
        </w:rPr>
        <w:t>.</w:t>
      </w:r>
    </w:p>
    <w:p w:rsidR="00434710" w:rsidRDefault="00434710" w:rsidP="005D6A84">
      <w:pPr>
        <w:spacing w:after="0" w:line="256" w:lineRule="auto"/>
        <w:rPr>
          <w:rFonts w:ascii="Times New Roman" w:eastAsia="Calibri Light" w:hAnsi="Times New Roman" w:cs="Times New Roman"/>
          <w:sz w:val="24"/>
          <w:szCs w:val="24"/>
        </w:rPr>
      </w:pPr>
    </w:p>
    <w:p w:rsidR="004803A3" w:rsidRPr="00434710" w:rsidRDefault="004803A3" w:rsidP="005D6A84">
      <w:pPr>
        <w:spacing w:after="0" w:line="256" w:lineRule="auto"/>
        <w:rPr>
          <w:rFonts w:ascii="Times New Roman" w:eastAsia="Calibri Light" w:hAnsi="Times New Roman" w:cs="Times New Roman"/>
          <w:sz w:val="24"/>
          <w:szCs w:val="24"/>
        </w:rPr>
      </w:pPr>
    </w:p>
    <w:p w:rsidR="005A2708" w:rsidRPr="00522531" w:rsidRDefault="005A2708" w:rsidP="003177CC">
      <w:pPr>
        <w:widowControl w:val="0"/>
        <w:spacing w:after="0" w:line="240" w:lineRule="auto"/>
        <w:ind w:firstLine="708"/>
        <w:jc w:val="both"/>
        <w:rPr>
          <w:rFonts w:ascii="Times New Roman" w:eastAsia="Calibri Light" w:hAnsi="Times New Roman" w:cs="Times New Roman"/>
          <w:color w:val="000000" w:themeColor="text1"/>
          <w:sz w:val="24"/>
          <w:szCs w:val="24"/>
        </w:rPr>
      </w:pPr>
      <w:r w:rsidRPr="00522531">
        <w:rPr>
          <w:rFonts w:ascii="Times New Roman" w:eastAsia="Calibri Light" w:hAnsi="Times New Roman" w:cs="Times New Roman"/>
          <w:color w:val="000000" w:themeColor="text1"/>
          <w:sz w:val="24"/>
          <w:szCs w:val="24"/>
        </w:rPr>
        <w:t>ПОТРЕБИТЕЛЬСКИЙ РЫНОК</w:t>
      </w:r>
    </w:p>
    <w:p w:rsidR="00606F09" w:rsidRPr="00522531" w:rsidRDefault="00606F09" w:rsidP="003177CC">
      <w:pPr>
        <w:widowControl w:val="0"/>
        <w:spacing w:after="0" w:line="240" w:lineRule="auto"/>
        <w:ind w:firstLine="708"/>
        <w:jc w:val="both"/>
        <w:rPr>
          <w:rFonts w:ascii="Times New Roman" w:eastAsia="Calibri Light" w:hAnsi="Times New Roman" w:cs="Times New Roman"/>
          <w:b/>
          <w:color w:val="000000" w:themeColor="text1"/>
          <w:sz w:val="24"/>
          <w:szCs w:val="24"/>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287277">
        <w:rPr>
          <w:rFonts w:ascii="Times New Roman" w:eastAsia="Times New Roman" w:hAnsi="Times New Roman" w:cs="Times New Roman"/>
          <w:color w:val="000000"/>
          <w:sz w:val="24"/>
          <w:szCs w:val="24"/>
          <w:shd w:val="clear" w:color="auto" w:fill="FFFFFF"/>
          <w:lang w:eastAsia="ru-RU"/>
        </w:rPr>
        <w:t>Развитие потребительского рынка товаров и услуг является важнейшим фактором обеспечения экономической стабильности города, улучшения условий и качества жизни населения.</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287277">
        <w:rPr>
          <w:rFonts w:ascii="Times New Roman" w:eastAsia="Times New Roman" w:hAnsi="Times New Roman" w:cs="Times New Roman"/>
          <w:color w:val="000000"/>
          <w:sz w:val="24"/>
          <w:szCs w:val="24"/>
          <w:lang w:eastAsia="ru-RU"/>
        </w:rPr>
        <w:t xml:space="preserve">Сегодня на потребительском рынке городского округа город Мегион преобладающей формой является частная форма собственности. </w:t>
      </w:r>
    </w:p>
    <w:p w:rsidR="00522531" w:rsidRPr="00287277" w:rsidRDefault="00522531" w:rsidP="00522531">
      <w:pPr>
        <w:spacing w:after="0" w:line="240" w:lineRule="auto"/>
        <w:ind w:firstLine="567"/>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567"/>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Торговля</w:t>
      </w:r>
    </w:p>
    <w:p w:rsidR="00522531" w:rsidRPr="00287277" w:rsidRDefault="00522531" w:rsidP="00522531">
      <w:pPr>
        <w:spacing w:after="0" w:line="240" w:lineRule="auto"/>
        <w:ind w:firstLine="567"/>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567"/>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shd w:val="clear" w:color="auto" w:fill="FFFFFF"/>
          <w:lang w:eastAsia="ru-RU"/>
        </w:rPr>
        <w:t>В сфере потребительских услуг розничная торговля занимает главное место, и является одной из наиболее динамично развивающихся отраслей. </w:t>
      </w:r>
      <w:r w:rsidRPr="00287277">
        <w:rPr>
          <w:rFonts w:ascii="Times New Roman" w:eastAsia="Times New Roman" w:hAnsi="Times New Roman" w:cs="Times New Roman"/>
          <w:color w:val="000000"/>
          <w:sz w:val="24"/>
          <w:szCs w:val="24"/>
          <w:lang w:eastAsia="ru-RU"/>
        </w:rPr>
        <w:t>Розничная торговля быстро реагирует на изменения уровня жизни населения и требования, предъявляемые потребителем.</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состоянию на 01.01.2019</w:t>
      </w:r>
      <w:r w:rsidRPr="00287277">
        <w:rPr>
          <w:rFonts w:ascii="Times New Roman" w:eastAsia="Times New Roman" w:hAnsi="Times New Roman" w:cs="Times New Roman"/>
          <w:color w:val="000000"/>
          <w:sz w:val="24"/>
          <w:szCs w:val="24"/>
          <w:lang w:eastAsia="ru-RU"/>
        </w:rPr>
        <w:t xml:space="preserve"> на территории городского округ</w:t>
      </w:r>
      <w:r>
        <w:rPr>
          <w:rFonts w:ascii="Times New Roman" w:eastAsia="Times New Roman" w:hAnsi="Times New Roman" w:cs="Times New Roman"/>
          <w:color w:val="000000"/>
          <w:sz w:val="24"/>
          <w:szCs w:val="24"/>
          <w:lang w:eastAsia="ru-RU"/>
        </w:rPr>
        <w:t>а город Мегион функционируют 233</w:t>
      </w:r>
      <w:r w:rsidRPr="00287277">
        <w:rPr>
          <w:rFonts w:ascii="Times New Roman" w:eastAsia="Times New Roman" w:hAnsi="Times New Roman" w:cs="Times New Roman"/>
          <w:color w:val="000000"/>
          <w:sz w:val="24"/>
          <w:szCs w:val="24"/>
          <w:lang w:eastAsia="ru-RU"/>
        </w:rPr>
        <w:t xml:space="preserve"> объекта розничной торговли, из них 19</w:t>
      </w:r>
      <w:r>
        <w:rPr>
          <w:rFonts w:ascii="Times New Roman" w:eastAsia="Times New Roman" w:hAnsi="Times New Roman" w:cs="Times New Roman"/>
          <w:color w:val="000000"/>
          <w:sz w:val="24"/>
          <w:szCs w:val="24"/>
          <w:lang w:eastAsia="ru-RU"/>
        </w:rPr>
        <w:t>4 магазина, 2 киоска и 37</w:t>
      </w:r>
      <w:r w:rsidRPr="00287277">
        <w:rPr>
          <w:rFonts w:ascii="Times New Roman" w:eastAsia="Times New Roman" w:hAnsi="Times New Roman" w:cs="Times New Roman"/>
          <w:color w:val="000000"/>
          <w:sz w:val="24"/>
          <w:szCs w:val="24"/>
          <w:lang w:eastAsia="ru-RU"/>
        </w:rPr>
        <w:t xml:space="preserve"> единиц павильонов. Общая торговая площадь объект</w:t>
      </w:r>
      <w:r>
        <w:rPr>
          <w:rFonts w:ascii="Times New Roman" w:eastAsia="Times New Roman" w:hAnsi="Times New Roman" w:cs="Times New Roman"/>
          <w:color w:val="000000"/>
          <w:sz w:val="24"/>
          <w:szCs w:val="24"/>
          <w:lang w:eastAsia="ru-RU"/>
        </w:rPr>
        <w:t xml:space="preserve">ов торговли составляет 37 428,5 </w:t>
      </w:r>
      <w:proofErr w:type="spellStart"/>
      <w:r>
        <w:rPr>
          <w:rFonts w:ascii="Times New Roman" w:eastAsia="Times New Roman" w:hAnsi="Times New Roman" w:cs="Times New Roman"/>
          <w:color w:val="000000"/>
          <w:sz w:val="24"/>
          <w:szCs w:val="24"/>
          <w:lang w:eastAsia="ru-RU"/>
        </w:rPr>
        <w:t>кв.м</w:t>
      </w:r>
      <w:proofErr w:type="spellEnd"/>
      <w:r w:rsidRPr="00287277">
        <w:rPr>
          <w:rFonts w:ascii="Times New Roman" w:eastAsia="Times New Roman" w:hAnsi="Times New Roman" w:cs="Times New Roman"/>
          <w:color w:val="000000"/>
          <w:sz w:val="24"/>
          <w:szCs w:val="24"/>
          <w:lang w:eastAsia="ru-RU"/>
        </w:rPr>
        <w:t xml:space="preserve">. </w:t>
      </w:r>
    </w:p>
    <w:p w:rsidR="00522531"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D05307" w:rsidRPr="00287277" w:rsidRDefault="00D05307"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Структура предприятий торговли </w:t>
      </w:r>
    </w:p>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p>
    <w:tbl>
      <w:tblPr>
        <w:tblW w:w="98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850"/>
        <w:gridCol w:w="1096"/>
        <w:gridCol w:w="983"/>
        <w:gridCol w:w="1104"/>
        <w:gridCol w:w="1019"/>
        <w:gridCol w:w="1101"/>
        <w:gridCol w:w="941"/>
        <w:gridCol w:w="1161"/>
      </w:tblGrid>
      <w:tr w:rsidR="00522531" w:rsidRPr="00287277" w:rsidTr="00522531">
        <w:trPr>
          <w:trHeight w:val="248"/>
        </w:trPr>
        <w:tc>
          <w:tcPr>
            <w:tcW w:w="1560" w:type="dxa"/>
            <w:vMerge w:val="restart"/>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Наименование объекта</w:t>
            </w:r>
          </w:p>
        </w:tc>
        <w:tc>
          <w:tcPr>
            <w:tcW w:w="850" w:type="dxa"/>
            <w:vMerge w:val="restart"/>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Число, единиц</w:t>
            </w:r>
          </w:p>
        </w:tc>
        <w:tc>
          <w:tcPr>
            <w:tcW w:w="1096" w:type="dxa"/>
            <w:vMerge w:val="restart"/>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 xml:space="preserve">Торговая площадь, </w:t>
            </w:r>
            <w:proofErr w:type="spellStart"/>
            <w:r w:rsidRPr="00287277">
              <w:rPr>
                <w:rFonts w:ascii="Times New Roman" w:eastAsia="Times New Roman" w:hAnsi="Times New Roman" w:cs="Times New Roman"/>
                <w:color w:val="000000"/>
                <w:sz w:val="20"/>
                <w:szCs w:val="20"/>
                <w:lang w:eastAsia="ru-RU"/>
              </w:rPr>
              <w:t>кв.м</w:t>
            </w:r>
            <w:proofErr w:type="spellEnd"/>
            <w:r w:rsidRPr="00287277">
              <w:rPr>
                <w:rFonts w:ascii="Times New Roman" w:eastAsia="Times New Roman" w:hAnsi="Times New Roman" w:cs="Times New Roman"/>
                <w:color w:val="000000"/>
                <w:sz w:val="20"/>
                <w:szCs w:val="20"/>
                <w:lang w:eastAsia="ru-RU"/>
              </w:rPr>
              <w:t>.</w:t>
            </w:r>
          </w:p>
        </w:tc>
        <w:tc>
          <w:tcPr>
            <w:tcW w:w="6309" w:type="dxa"/>
            <w:gridSpan w:val="6"/>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Ассортимент товаров</w:t>
            </w:r>
          </w:p>
        </w:tc>
      </w:tr>
      <w:tr w:rsidR="00522531" w:rsidRPr="00287277" w:rsidTr="00522531">
        <w:trPr>
          <w:trHeight w:val="372"/>
        </w:trPr>
        <w:tc>
          <w:tcPr>
            <w:tcW w:w="1560" w:type="dxa"/>
            <w:vMerge/>
            <w:vAlign w:val="center"/>
            <w:hideMark/>
          </w:tcPr>
          <w:p w:rsidR="00522531" w:rsidRPr="00287277" w:rsidRDefault="00522531" w:rsidP="00522531">
            <w:pPr>
              <w:spacing w:after="0" w:line="240" w:lineRule="auto"/>
              <w:rPr>
                <w:rFonts w:ascii="Times New Roman" w:eastAsia="Times New Roman" w:hAnsi="Times New Roman" w:cs="Times New Roman"/>
                <w:color w:val="000000"/>
                <w:sz w:val="20"/>
                <w:szCs w:val="20"/>
                <w:lang w:eastAsia="ru-RU"/>
              </w:rPr>
            </w:pPr>
          </w:p>
        </w:tc>
        <w:tc>
          <w:tcPr>
            <w:tcW w:w="850" w:type="dxa"/>
            <w:vMerge/>
            <w:vAlign w:val="center"/>
            <w:hideMark/>
          </w:tcPr>
          <w:p w:rsidR="00522531" w:rsidRPr="00287277" w:rsidRDefault="00522531" w:rsidP="00522531">
            <w:pPr>
              <w:spacing w:after="0" w:line="240" w:lineRule="auto"/>
              <w:rPr>
                <w:rFonts w:ascii="Times New Roman" w:eastAsia="Times New Roman" w:hAnsi="Times New Roman" w:cs="Times New Roman"/>
                <w:color w:val="000000"/>
                <w:sz w:val="20"/>
                <w:szCs w:val="20"/>
                <w:lang w:eastAsia="ru-RU"/>
              </w:rPr>
            </w:pPr>
          </w:p>
        </w:tc>
        <w:tc>
          <w:tcPr>
            <w:tcW w:w="1096" w:type="dxa"/>
            <w:vMerge/>
            <w:vAlign w:val="center"/>
            <w:hideMark/>
          </w:tcPr>
          <w:p w:rsidR="00522531" w:rsidRPr="00287277" w:rsidRDefault="00522531" w:rsidP="00522531">
            <w:pPr>
              <w:spacing w:after="0" w:line="240" w:lineRule="auto"/>
              <w:rPr>
                <w:rFonts w:ascii="Times New Roman" w:eastAsia="Times New Roman" w:hAnsi="Times New Roman" w:cs="Times New Roman"/>
                <w:color w:val="000000"/>
                <w:sz w:val="20"/>
                <w:szCs w:val="20"/>
                <w:lang w:eastAsia="ru-RU"/>
              </w:rPr>
            </w:pPr>
          </w:p>
        </w:tc>
        <w:tc>
          <w:tcPr>
            <w:tcW w:w="2087" w:type="dxa"/>
            <w:gridSpan w:val="2"/>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продукты</w:t>
            </w:r>
          </w:p>
        </w:tc>
        <w:tc>
          <w:tcPr>
            <w:tcW w:w="2120" w:type="dxa"/>
            <w:gridSpan w:val="2"/>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промтовары</w:t>
            </w:r>
          </w:p>
        </w:tc>
        <w:tc>
          <w:tcPr>
            <w:tcW w:w="2102" w:type="dxa"/>
            <w:gridSpan w:val="2"/>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смешанные</w:t>
            </w:r>
          </w:p>
        </w:tc>
      </w:tr>
      <w:tr w:rsidR="00522531" w:rsidRPr="00287277" w:rsidTr="00522531">
        <w:trPr>
          <w:trHeight w:val="701"/>
        </w:trPr>
        <w:tc>
          <w:tcPr>
            <w:tcW w:w="1560" w:type="dxa"/>
            <w:vMerge/>
            <w:vAlign w:val="center"/>
            <w:hideMark/>
          </w:tcPr>
          <w:p w:rsidR="00522531" w:rsidRPr="00287277" w:rsidRDefault="00522531" w:rsidP="00522531">
            <w:pPr>
              <w:spacing w:after="0" w:line="240" w:lineRule="auto"/>
              <w:rPr>
                <w:rFonts w:ascii="Times New Roman" w:eastAsia="Times New Roman" w:hAnsi="Times New Roman" w:cs="Times New Roman"/>
                <w:color w:val="000000"/>
                <w:sz w:val="20"/>
                <w:szCs w:val="20"/>
                <w:lang w:eastAsia="ru-RU"/>
              </w:rPr>
            </w:pPr>
          </w:p>
        </w:tc>
        <w:tc>
          <w:tcPr>
            <w:tcW w:w="850" w:type="dxa"/>
            <w:vMerge/>
            <w:vAlign w:val="center"/>
            <w:hideMark/>
          </w:tcPr>
          <w:p w:rsidR="00522531" w:rsidRPr="00287277" w:rsidRDefault="00522531" w:rsidP="00522531">
            <w:pPr>
              <w:spacing w:after="0" w:line="240" w:lineRule="auto"/>
              <w:rPr>
                <w:rFonts w:ascii="Times New Roman" w:eastAsia="Times New Roman" w:hAnsi="Times New Roman" w:cs="Times New Roman"/>
                <w:color w:val="000000"/>
                <w:sz w:val="20"/>
                <w:szCs w:val="20"/>
                <w:lang w:eastAsia="ru-RU"/>
              </w:rPr>
            </w:pPr>
          </w:p>
        </w:tc>
        <w:tc>
          <w:tcPr>
            <w:tcW w:w="1096" w:type="dxa"/>
            <w:vMerge/>
            <w:vAlign w:val="center"/>
            <w:hideMark/>
          </w:tcPr>
          <w:p w:rsidR="00522531" w:rsidRPr="00287277" w:rsidRDefault="00522531" w:rsidP="00522531">
            <w:pPr>
              <w:spacing w:after="0" w:line="240" w:lineRule="auto"/>
              <w:rPr>
                <w:rFonts w:ascii="Times New Roman" w:eastAsia="Times New Roman" w:hAnsi="Times New Roman" w:cs="Times New Roman"/>
                <w:color w:val="000000"/>
                <w:sz w:val="20"/>
                <w:szCs w:val="20"/>
                <w:lang w:eastAsia="ru-RU"/>
              </w:rPr>
            </w:pPr>
          </w:p>
        </w:tc>
        <w:tc>
          <w:tcPr>
            <w:tcW w:w="983"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Число, единиц</w:t>
            </w:r>
          </w:p>
        </w:tc>
        <w:tc>
          <w:tcPr>
            <w:tcW w:w="1104"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Площадь, </w:t>
            </w:r>
            <w:proofErr w:type="spellStart"/>
            <w:r w:rsidRPr="00287277">
              <w:rPr>
                <w:rFonts w:ascii="Times New Roman" w:eastAsia="Times New Roman" w:hAnsi="Times New Roman" w:cs="Times New Roman"/>
                <w:color w:val="000000"/>
                <w:sz w:val="20"/>
                <w:szCs w:val="20"/>
                <w:lang w:eastAsia="ru-RU"/>
              </w:rPr>
              <w:t>кв.м</w:t>
            </w:r>
            <w:proofErr w:type="spellEnd"/>
            <w:r w:rsidRPr="00287277">
              <w:rPr>
                <w:rFonts w:ascii="Times New Roman" w:eastAsia="Times New Roman" w:hAnsi="Times New Roman" w:cs="Times New Roman"/>
                <w:color w:val="000000"/>
                <w:sz w:val="20"/>
                <w:szCs w:val="20"/>
                <w:lang w:eastAsia="ru-RU"/>
              </w:rPr>
              <w:t>.</w:t>
            </w:r>
          </w:p>
        </w:tc>
        <w:tc>
          <w:tcPr>
            <w:tcW w:w="1019"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Число, единиц</w:t>
            </w:r>
          </w:p>
        </w:tc>
        <w:tc>
          <w:tcPr>
            <w:tcW w:w="110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 xml:space="preserve">Площадь, </w:t>
            </w:r>
            <w:proofErr w:type="spellStart"/>
            <w:r w:rsidRPr="00287277">
              <w:rPr>
                <w:rFonts w:ascii="Times New Roman" w:eastAsia="Times New Roman" w:hAnsi="Times New Roman" w:cs="Times New Roman"/>
                <w:color w:val="000000"/>
                <w:sz w:val="20"/>
                <w:szCs w:val="20"/>
                <w:lang w:eastAsia="ru-RU"/>
              </w:rPr>
              <w:t>кв.м</w:t>
            </w:r>
            <w:proofErr w:type="spellEnd"/>
            <w:r w:rsidRPr="00287277">
              <w:rPr>
                <w:rFonts w:ascii="Times New Roman" w:eastAsia="Times New Roman" w:hAnsi="Times New Roman" w:cs="Times New Roman"/>
                <w:color w:val="000000"/>
                <w:sz w:val="20"/>
                <w:szCs w:val="20"/>
                <w:lang w:eastAsia="ru-RU"/>
              </w:rPr>
              <w:t>.</w:t>
            </w:r>
          </w:p>
        </w:tc>
        <w:tc>
          <w:tcPr>
            <w:tcW w:w="94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Число, единиц</w:t>
            </w:r>
          </w:p>
        </w:tc>
        <w:tc>
          <w:tcPr>
            <w:tcW w:w="116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 xml:space="preserve">Площадь, </w:t>
            </w:r>
            <w:proofErr w:type="spellStart"/>
            <w:r w:rsidRPr="00287277">
              <w:rPr>
                <w:rFonts w:ascii="Times New Roman" w:eastAsia="Times New Roman" w:hAnsi="Times New Roman" w:cs="Times New Roman"/>
                <w:color w:val="000000"/>
                <w:sz w:val="20"/>
                <w:szCs w:val="20"/>
                <w:lang w:eastAsia="ru-RU"/>
              </w:rPr>
              <w:t>кв.м</w:t>
            </w:r>
            <w:proofErr w:type="spellEnd"/>
            <w:r w:rsidRPr="00287277">
              <w:rPr>
                <w:rFonts w:ascii="Times New Roman" w:eastAsia="Times New Roman" w:hAnsi="Times New Roman" w:cs="Times New Roman"/>
                <w:color w:val="000000"/>
                <w:sz w:val="20"/>
                <w:szCs w:val="20"/>
                <w:lang w:eastAsia="ru-RU"/>
              </w:rPr>
              <w:t>.</w:t>
            </w:r>
          </w:p>
        </w:tc>
      </w:tr>
      <w:tr w:rsidR="00522531" w:rsidRPr="00287277" w:rsidTr="00915928">
        <w:trPr>
          <w:trHeight w:val="335"/>
        </w:trPr>
        <w:tc>
          <w:tcPr>
            <w:tcW w:w="1560" w:type="dxa"/>
            <w:vAlign w:val="center"/>
            <w:hideMark/>
          </w:tcPr>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Магазины</w:t>
            </w:r>
          </w:p>
        </w:tc>
        <w:tc>
          <w:tcPr>
            <w:tcW w:w="850"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194</w:t>
            </w:r>
          </w:p>
        </w:tc>
        <w:tc>
          <w:tcPr>
            <w:tcW w:w="1096"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36233,66</w:t>
            </w:r>
          </w:p>
        </w:tc>
        <w:tc>
          <w:tcPr>
            <w:tcW w:w="983"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1104"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5309,50</w:t>
            </w:r>
          </w:p>
        </w:tc>
        <w:tc>
          <w:tcPr>
            <w:tcW w:w="1019"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110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14364,45</w:t>
            </w:r>
          </w:p>
        </w:tc>
        <w:tc>
          <w:tcPr>
            <w:tcW w:w="94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16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16559,71</w:t>
            </w:r>
          </w:p>
        </w:tc>
      </w:tr>
      <w:tr w:rsidR="00522531" w:rsidRPr="00287277" w:rsidTr="00915928">
        <w:trPr>
          <w:trHeight w:val="335"/>
        </w:trPr>
        <w:tc>
          <w:tcPr>
            <w:tcW w:w="1560" w:type="dxa"/>
            <w:vAlign w:val="center"/>
            <w:hideMark/>
          </w:tcPr>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Павильоны</w:t>
            </w:r>
          </w:p>
        </w:tc>
        <w:tc>
          <w:tcPr>
            <w:tcW w:w="850"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096"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1180,06</w:t>
            </w:r>
          </w:p>
        </w:tc>
        <w:tc>
          <w:tcPr>
            <w:tcW w:w="983"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13</w:t>
            </w:r>
          </w:p>
        </w:tc>
        <w:tc>
          <w:tcPr>
            <w:tcW w:w="1104"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453,56</w:t>
            </w:r>
          </w:p>
        </w:tc>
        <w:tc>
          <w:tcPr>
            <w:tcW w:w="1019"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10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628,50</w:t>
            </w:r>
          </w:p>
        </w:tc>
        <w:tc>
          <w:tcPr>
            <w:tcW w:w="94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98,00</w:t>
            </w:r>
          </w:p>
        </w:tc>
      </w:tr>
      <w:tr w:rsidR="00522531" w:rsidRPr="00287277" w:rsidTr="00915928">
        <w:trPr>
          <w:trHeight w:val="335"/>
        </w:trPr>
        <w:tc>
          <w:tcPr>
            <w:tcW w:w="1560" w:type="dxa"/>
            <w:vAlign w:val="center"/>
            <w:hideMark/>
          </w:tcPr>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Киоски</w:t>
            </w:r>
          </w:p>
        </w:tc>
        <w:tc>
          <w:tcPr>
            <w:tcW w:w="850"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2</w:t>
            </w:r>
          </w:p>
        </w:tc>
        <w:tc>
          <w:tcPr>
            <w:tcW w:w="1096"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sidRPr="00287277">
              <w:rPr>
                <w:rFonts w:ascii="Times New Roman" w:eastAsia="Times New Roman" w:hAnsi="Times New Roman" w:cs="Times New Roman"/>
                <w:color w:val="000000"/>
                <w:lang w:eastAsia="ru-RU"/>
              </w:rPr>
              <w:t>14,8</w:t>
            </w:r>
          </w:p>
        </w:tc>
        <w:tc>
          <w:tcPr>
            <w:tcW w:w="983"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2</w:t>
            </w:r>
          </w:p>
        </w:tc>
        <w:tc>
          <w:tcPr>
            <w:tcW w:w="1104"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sidRPr="00287277">
              <w:rPr>
                <w:rFonts w:ascii="Times New Roman" w:eastAsia="Times New Roman" w:hAnsi="Times New Roman" w:cs="Times New Roman"/>
                <w:color w:val="000000"/>
                <w:lang w:eastAsia="ru-RU"/>
              </w:rPr>
              <w:t>14,8</w:t>
            </w:r>
          </w:p>
        </w:tc>
        <w:tc>
          <w:tcPr>
            <w:tcW w:w="1019"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w:t>
            </w:r>
          </w:p>
        </w:tc>
        <w:tc>
          <w:tcPr>
            <w:tcW w:w="110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sidRPr="00287277">
              <w:rPr>
                <w:rFonts w:ascii="Times New Roman" w:eastAsia="Times New Roman" w:hAnsi="Times New Roman" w:cs="Times New Roman"/>
                <w:color w:val="000000"/>
                <w:lang w:eastAsia="ru-RU"/>
              </w:rPr>
              <w:t>-</w:t>
            </w:r>
          </w:p>
        </w:tc>
        <w:tc>
          <w:tcPr>
            <w:tcW w:w="94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w:t>
            </w:r>
          </w:p>
        </w:tc>
        <w:tc>
          <w:tcPr>
            <w:tcW w:w="116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sidRPr="00287277">
              <w:rPr>
                <w:rFonts w:ascii="Times New Roman" w:eastAsia="Times New Roman" w:hAnsi="Times New Roman" w:cs="Times New Roman"/>
                <w:color w:val="000000"/>
                <w:lang w:eastAsia="ru-RU"/>
              </w:rPr>
              <w:t>-</w:t>
            </w:r>
          </w:p>
        </w:tc>
      </w:tr>
      <w:tr w:rsidR="00522531" w:rsidRPr="00287277" w:rsidTr="00915928">
        <w:trPr>
          <w:trHeight w:val="335"/>
        </w:trPr>
        <w:tc>
          <w:tcPr>
            <w:tcW w:w="1560" w:type="dxa"/>
            <w:vAlign w:val="center"/>
            <w:hideMark/>
          </w:tcPr>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ВСЕГО:</w:t>
            </w:r>
          </w:p>
        </w:tc>
        <w:tc>
          <w:tcPr>
            <w:tcW w:w="850"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w:t>
            </w:r>
          </w:p>
        </w:tc>
        <w:tc>
          <w:tcPr>
            <w:tcW w:w="1096"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37428,52</w:t>
            </w:r>
          </w:p>
        </w:tc>
        <w:tc>
          <w:tcPr>
            <w:tcW w:w="983"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1104"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5777,86</w:t>
            </w:r>
          </w:p>
        </w:tc>
        <w:tc>
          <w:tcPr>
            <w:tcW w:w="1019"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110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14992,95</w:t>
            </w:r>
          </w:p>
        </w:tc>
        <w:tc>
          <w:tcPr>
            <w:tcW w:w="94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1161" w:type="dxa"/>
            <w:vAlign w:val="center"/>
            <w:hideMark/>
          </w:tcPr>
          <w:p w:rsidR="00522531" w:rsidRPr="00287277" w:rsidRDefault="00522531" w:rsidP="00522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16657,71</w:t>
            </w:r>
          </w:p>
        </w:tc>
      </w:tr>
    </w:tbl>
    <w:p w:rsidR="00522531" w:rsidRPr="00287277" w:rsidRDefault="00522531" w:rsidP="0052253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22531" w:rsidRPr="00287277" w:rsidRDefault="00522531" w:rsidP="00522531">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На развитие инфраструктуры потребительского рынка по-прежнему существенное влияние оказывает конкуренция. </w:t>
      </w:r>
      <w:r w:rsidRPr="00F77FD4">
        <w:rPr>
          <w:rFonts w:ascii="Times New Roman" w:eastAsia="Calibri Light" w:hAnsi="Times New Roman" w:cs="Times New Roman"/>
          <w:sz w:val="24"/>
          <w:szCs w:val="24"/>
        </w:rPr>
        <w:t>В городе работают 22 федеральные и региональные сетевые компании: «Монетка», «</w:t>
      </w:r>
      <w:proofErr w:type="spellStart"/>
      <w:r w:rsidRPr="00F77FD4">
        <w:rPr>
          <w:rFonts w:ascii="Times New Roman" w:eastAsia="Calibri Light" w:hAnsi="Times New Roman" w:cs="Times New Roman"/>
          <w:sz w:val="24"/>
          <w:szCs w:val="24"/>
        </w:rPr>
        <w:t>Оптима</w:t>
      </w:r>
      <w:proofErr w:type="spellEnd"/>
      <w:r w:rsidRPr="00F77FD4">
        <w:rPr>
          <w:rFonts w:ascii="Times New Roman" w:eastAsia="Calibri Light" w:hAnsi="Times New Roman" w:cs="Times New Roman"/>
          <w:sz w:val="24"/>
          <w:szCs w:val="24"/>
        </w:rPr>
        <w:t>», «Красное и белое», «Любимый», «Перекресток», «Светофор», «Связной», «</w:t>
      </w:r>
      <w:proofErr w:type="spellStart"/>
      <w:r w:rsidRPr="00F77FD4">
        <w:rPr>
          <w:rFonts w:ascii="Times New Roman" w:eastAsia="Calibri Light" w:hAnsi="Times New Roman" w:cs="Times New Roman"/>
          <w:sz w:val="24"/>
          <w:szCs w:val="24"/>
        </w:rPr>
        <w:t>Алкомаркет</w:t>
      </w:r>
      <w:proofErr w:type="spellEnd"/>
      <w:r w:rsidRPr="00F77FD4">
        <w:rPr>
          <w:rFonts w:ascii="Times New Roman" w:eastAsia="Calibri Light" w:hAnsi="Times New Roman" w:cs="Times New Roman"/>
          <w:sz w:val="24"/>
          <w:szCs w:val="24"/>
        </w:rPr>
        <w:t>», «Золото 585», «</w:t>
      </w:r>
      <w:r w:rsidRPr="00F77FD4">
        <w:rPr>
          <w:rFonts w:ascii="Times New Roman" w:eastAsia="Calibri Light" w:hAnsi="Times New Roman" w:cs="Times New Roman"/>
          <w:sz w:val="24"/>
          <w:szCs w:val="24"/>
          <w:lang w:val="en-US"/>
        </w:rPr>
        <w:t>DNS</w:t>
      </w:r>
      <w:r w:rsidRPr="00F77FD4">
        <w:rPr>
          <w:rFonts w:ascii="Times New Roman" w:eastAsia="Calibri Light" w:hAnsi="Times New Roman" w:cs="Times New Roman"/>
          <w:sz w:val="24"/>
          <w:szCs w:val="24"/>
        </w:rPr>
        <w:t>», «</w:t>
      </w:r>
      <w:proofErr w:type="spellStart"/>
      <w:r w:rsidRPr="00F77FD4">
        <w:rPr>
          <w:rFonts w:ascii="Times New Roman" w:eastAsia="Calibri Light" w:hAnsi="Times New Roman" w:cs="Times New Roman"/>
          <w:sz w:val="24"/>
          <w:szCs w:val="24"/>
        </w:rPr>
        <w:t>Rieker</w:t>
      </w:r>
      <w:proofErr w:type="spellEnd"/>
      <w:r w:rsidRPr="00F77FD4">
        <w:rPr>
          <w:rFonts w:ascii="Times New Roman" w:eastAsia="Calibri Light" w:hAnsi="Times New Roman" w:cs="Times New Roman"/>
          <w:sz w:val="24"/>
          <w:szCs w:val="24"/>
        </w:rPr>
        <w:t>», «Магнит», «Лидер», «</w:t>
      </w:r>
      <w:proofErr w:type="spellStart"/>
      <w:r w:rsidRPr="00F77FD4">
        <w:rPr>
          <w:rFonts w:ascii="Times New Roman" w:eastAsia="Calibri Light" w:hAnsi="Times New Roman" w:cs="Times New Roman"/>
          <w:sz w:val="24"/>
          <w:szCs w:val="24"/>
        </w:rPr>
        <w:t>ГалаМарт</w:t>
      </w:r>
      <w:proofErr w:type="spellEnd"/>
      <w:r w:rsidRPr="00F77FD4">
        <w:rPr>
          <w:rFonts w:ascii="Times New Roman" w:eastAsia="Calibri Light" w:hAnsi="Times New Roman" w:cs="Times New Roman"/>
          <w:sz w:val="24"/>
          <w:szCs w:val="24"/>
        </w:rPr>
        <w:t>» и другие, реализующие продовольственные и непродовольственные товары.</w:t>
      </w:r>
    </w:p>
    <w:p w:rsidR="00522531" w:rsidRPr="00F77FD4" w:rsidRDefault="00522531" w:rsidP="00522531">
      <w:pPr>
        <w:shd w:val="clear" w:color="auto" w:fill="FFFFFF"/>
        <w:spacing w:after="0" w:line="240" w:lineRule="auto"/>
        <w:ind w:firstLine="709"/>
        <w:jc w:val="both"/>
        <w:rPr>
          <w:rFonts w:ascii="Times New Roman" w:hAnsi="Times New Roman" w:cs="Times New Roman"/>
          <w:sz w:val="24"/>
          <w:szCs w:val="24"/>
        </w:rPr>
      </w:pPr>
      <w:r w:rsidRPr="00287277">
        <w:rPr>
          <w:rFonts w:ascii="Times New Roman" w:eastAsia="Times New Roman" w:hAnsi="Times New Roman" w:cs="Times New Roman"/>
          <w:color w:val="000000"/>
          <w:sz w:val="24"/>
          <w:szCs w:val="24"/>
          <w:lang w:eastAsia="ru-RU"/>
        </w:rPr>
        <w:t>Вновь открываемые объекты торговли характеризуются современными формами торговли и обслуживания.</w:t>
      </w:r>
      <w:r>
        <w:rPr>
          <w:rFonts w:ascii="Times New Roman" w:eastAsia="Times New Roman" w:hAnsi="Times New Roman" w:cs="Times New Roman"/>
          <w:color w:val="000000"/>
          <w:sz w:val="24"/>
          <w:szCs w:val="24"/>
          <w:lang w:eastAsia="ru-RU"/>
        </w:rPr>
        <w:t xml:space="preserve"> </w:t>
      </w:r>
      <w:r w:rsidRPr="00F77FD4">
        <w:rPr>
          <w:rFonts w:ascii="Times New Roman" w:hAnsi="Times New Roman" w:cs="Times New Roman"/>
          <w:sz w:val="24"/>
          <w:szCs w:val="24"/>
        </w:rPr>
        <w:t>На долю современных форматов торговых объектов площадью более 400 кв.</w:t>
      </w:r>
      <w:r>
        <w:rPr>
          <w:rFonts w:ascii="Times New Roman" w:hAnsi="Times New Roman" w:cs="Times New Roman"/>
          <w:sz w:val="24"/>
          <w:szCs w:val="24"/>
        </w:rPr>
        <w:t xml:space="preserve"> </w:t>
      </w:r>
      <w:r w:rsidR="00D05307">
        <w:rPr>
          <w:rFonts w:ascii="Times New Roman" w:hAnsi="Times New Roman" w:cs="Times New Roman"/>
          <w:sz w:val="24"/>
          <w:szCs w:val="24"/>
        </w:rPr>
        <w:t>м., приходится 58,2</w:t>
      </w:r>
      <w:r w:rsidRPr="00F77FD4">
        <w:rPr>
          <w:rFonts w:ascii="Times New Roman" w:hAnsi="Times New Roman" w:cs="Times New Roman"/>
          <w:sz w:val="24"/>
          <w:szCs w:val="24"/>
        </w:rPr>
        <w:t xml:space="preserve">% торговой площади. </w:t>
      </w:r>
    </w:p>
    <w:p w:rsidR="00522531" w:rsidRPr="00287277" w:rsidRDefault="00522531" w:rsidP="00522531">
      <w:pPr>
        <w:spacing w:after="0" w:line="240" w:lineRule="auto"/>
        <w:ind w:firstLine="708"/>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 Основным критерием оценки состояния потребительского рынка является уровень обеспеченности населения торговыми</w:t>
      </w:r>
      <w:r w:rsidRPr="00287277">
        <w:rPr>
          <w:rFonts w:ascii="Times New Roman" w:eastAsia="Times New Roman" w:hAnsi="Times New Roman" w:cs="Times New Roman"/>
          <w:color w:val="FF0000"/>
          <w:sz w:val="24"/>
          <w:szCs w:val="24"/>
          <w:lang w:eastAsia="ru-RU"/>
        </w:rPr>
        <w:t xml:space="preserve"> </w:t>
      </w:r>
      <w:r w:rsidRPr="00287277">
        <w:rPr>
          <w:rFonts w:ascii="Times New Roman" w:eastAsia="Times New Roman" w:hAnsi="Times New Roman" w:cs="Times New Roman"/>
          <w:color w:val="000000"/>
          <w:sz w:val="24"/>
          <w:szCs w:val="24"/>
          <w:lang w:eastAsia="ru-RU"/>
        </w:rPr>
        <w:t>площадями, ко</w:t>
      </w:r>
      <w:r>
        <w:rPr>
          <w:rFonts w:ascii="Times New Roman" w:eastAsia="Times New Roman" w:hAnsi="Times New Roman" w:cs="Times New Roman"/>
          <w:color w:val="000000"/>
          <w:sz w:val="24"/>
          <w:szCs w:val="24"/>
          <w:lang w:eastAsia="ru-RU"/>
        </w:rPr>
        <w:t>торая по состоянию на 01.01.2019</w:t>
      </w:r>
      <w:r w:rsidRPr="002872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составляет 155,2%, или 687,7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Pr="00287277">
        <w:rPr>
          <w:rFonts w:ascii="Times New Roman" w:eastAsia="Times New Roman" w:hAnsi="Times New Roman" w:cs="Times New Roman"/>
          <w:sz w:val="24"/>
          <w:szCs w:val="24"/>
          <w:lang w:eastAsia="ru-RU"/>
        </w:rPr>
        <w:t xml:space="preserve"> на 1000 постоянных жителей</w:t>
      </w:r>
      <w:r w:rsidRPr="00287277">
        <w:rPr>
          <w:rFonts w:ascii="Times New Roman" w:eastAsia="Times New Roman" w:hAnsi="Times New Roman" w:cs="Times New Roman"/>
          <w:color w:val="000000"/>
          <w:sz w:val="24"/>
          <w:szCs w:val="24"/>
          <w:lang w:eastAsia="ru-RU"/>
        </w:rPr>
        <w:t>.</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lastRenderedPageBreak/>
        <w:t>Оборот розничной торговли, полученный чере</w:t>
      </w:r>
      <w:r>
        <w:rPr>
          <w:rFonts w:ascii="Times New Roman" w:eastAsia="Times New Roman" w:hAnsi="Times New Roman" w:cs="Times New Roman"/>
          <w:color w:val="000000"/>
          <w:sz w:val="24"/>
          <w:szCs w:val="24"/>
          <w:lang w:eastAsia="ru-RU"/>
        </w:rPr>
        <w:t xml:space="preserve">з все каналы реализации, за 2018 год составил 10 520,6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что на 3,1% выше объема 2017</w:t>
      </w:r>
      <w:r w:rsidRPr="00287277">
        <w:rPr>
          <w:rFonts w:ascii="Times New Roman" w:eastAsia="Times New Roman" w:hAnsi="Times New Roman" w:cs="Times New Roman"/>
          <w:color w:val="000000"/>
          <w:sz w:val="24"/>
          <w:szCs w:val="24"/>
          <w:lang w:eastAsia="ru-RU"/>
        </w:rPr>
        <w:t xml:space="preserve"> года. На</w:t>
      </w:r>
      <w:r>
        <w:rPr>
          <w:rFonts w:ascii="Times New Roman" w:eastAsia="Times New Roman" w:hAnsi="Times New Roman" w:cs="Times New Roman"/>
          <w:color w:val="000000"/>
          <w:sz w:val="24"/>
          <w:szCs w:val="24"/>
          <w:lang w:eastAsia="ru-RU"/>
        </w:rPr>
        <w:t xml:space="preserve"> душу населения приходится 193,3</w:t>
      </w:r>
      <w:r w:rsidRPr="00287277">
        <w:rPr>
          <w:rFonts w:ascii="Times New Roman" w:eastAsia="Times New Roman" w:hAnsi="Times New Roman" w:cs="Times New Roman"/>
          <w:color w:val="000000"/>
          <w:sz w:val="24"/>
          <w:szCs w:val="24"/>
          <w:lang w:eastAsia="ru-RU"/>
        </w:rPr>
        <w:t xml:space="preserve"> тыс. ру</w:t>
      </w:r>
      <w:r>
        <w:rPr>
          <w:rFonts w:ascii="Times New Roman" w:eastAsia="Times New Roman" w:hAnsi="Times New Roman" w:cs="Times New Roman"/>
          <w:color w:val="000000"/>
          <w:sz w:val="24"/>
          <w:szCs w:val="24"/>
          <w:lang w:eastAsia="ru-RU"/>
        </w:rPr>
        <w:t>блей оборота товаров, что на 4,1% выше показателя 2017</w:t>
      </w:r>
      <w:r w:rsidRPr="00287277">
        <w:rPr>
          <w:rFonts w:ascii="Times New Roman" w:eastAsia="Times New Roman" w:hAnsi="Times New Roman" w:cs="Times New Roman"/>
          <w:color w:val="000000"/>
          <w:sz w:val="24"/>
          <w:szCs w:val="24"/>
          <w:lang w:eastAsia="ru-RU"/>
        </w:rPr>
        <w:t xml:space="preserve"> года.</w:t>
      </w:r>
    </w:p>
    <w:p w:rsidR="00522531" w:rsidRDefault="00522531" w:rsidP="00522531">
      <w:pPr>
        <w:spacing w:after="0" w:line="240" w:lineRule="auto"/>
        <w:jc w:val="center"/>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Динамика товарооборота на территории городского округа город Мегион</w:t>
      </w:r>
    </w:p>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 201</w:t>
      </w:r>
      <w:r w:rsidR="00141482">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-2018</w:t>
      </w:r>
      <w:r w:rsidRPr="00287277">
        <w:rPr>
          <w:rFonts w:ascii="Times New Roman" w:eastAsia="Times New Roman" w:hAnsi="Times New Roman" w:cs="Times New Roman"/>
          <w:color w:val="000000"/>
          <w:sz w:val="24"/>
          <w:szCs w:val="24"/>
          <w:lang w:eastAsia="ru-RU"/>
        </w:rPr>
        <w:t xml:space="preserve"> годы</w:t>
      </w:r>
    </w:p>
    <w:p w:rsidR="00522531" w:rsidRPr="00287277" w:rsidRDefault="00522531" w:rsidP="00522531">
      <w:pPr>
        <w:spacing w:after="0" w:line="240" w:lineRule="auto"/>
        <w:jc w:val="right"/>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4"/>
          <w:szCs w:val="24"/>
          <w:lang w:eastAsia="ru-RU"/>
        </w:rPr>
        <w:t xml:space="preserve">                                                                                                                                </w:t>
      </w:r>
      <w:r w:rsidRPr="00287277">
        <w:rPr>
          <w:rFonts w:ascii="Times New Roman" w:eastAsia="Times New Roman" w:hAnsi="Times New Roman" w:cs="Times New Roman"/>
          <w:color w:val="000000"/>
          <w:sz w:val="20"/>
          <w:szCs w:val="20"/>
          <w:lang w:eastAsia="ru-RU"/>
        </w:rPr>
        <w:t xml:space="preserve">в действующих </w:t>
      </w:r>
      <w:proofErr w:type="gramStart"/>
      <w:r w:rsidRPr="00287277">
        <w:rPr>
          <w:rFonts w:ascii="Times New Roman" w:eastAsia="Times New Roman" w:hAnsi="Times New Roman" w:cs="Times New Roman"/>
          <w:color w:val="000000"/>
          <w:sz w:val="20"/>
          <w:szCs w:val="20"/>
          <w:lang w:eastAsia="ru-RU"/>
        </w:rPr>
        <w:t>ценах</w:t>
      </w:r>
      <w:proofErr w:type="gramEnd"/>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993"/>
        <w:gridCol w:w="1204"/>
        <w:gridCol w:w="1205"/>
        <w:gridCol w:w="1205"/>
        <w:gridCol w:w="1205"/>
      </w:tblGrid>
      <w:tr w:rsidR="00141482" w:rsidRPr="00287277" w:rsidTr="00141482">
        <w:trPr>
          <w:trHeight w:val="403"/>
        </w:trPr>
        <w:tc>
          <w:tcPr>
            <w:tcW w:w="4077"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Показатели</w:t>
            </w:r>
          </w:p>
        </w:tc>
        <w:tc>
          <w:tcPr>
            <w:tcW w:w="993"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Ед.</w:t>
            </w:r>
          </w:p>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proofErr w:type="spellStart"/>
            <w:r w:rsidRPr="00287277">
              <w:rPr>
                <w:rFonts w:ascii="Times New Roman" w:eastAsia="Times New Roman" w:hAnsi="Times New Roman" w:cs="Times New Roman"/>
                <w:color w:val="000000"/>
                <w:sz w:val="20"/>
                <w:szCs w:val="20"/>
                <w:lang w:eastAsia="ru-RU"/>
              </w:rPr>
              <w:t>измер</w:t>
            </w:r>
            <w:proofErr w:type="spellEnd"/>
            <w:r w:rsidRPr="00287277">
              <w:rPr>
                <w:rFonts w:ascii="Times New Roman" w:eastAsia="Times New Roman" w:hAnsi="Times New Roman" w:cs="Times New Roman"/>
                <w:color w:val="000000"/>
                <w:sz w:val="20"/>
                <w:szCs w:val="20"/>
                <w:lang w:eastAsia="ru-RU"/>
              </w:rPr>
              <w:t>.</w:t>
            </w:r>
          </w:p>
        </w:tc>
        <w:tc>
          <w:tcPr>
            <w:tcW w:w="1204" w:type="dxa"/>
            <w:vAlign w:val="center"/>
          </w:tcPr>
          <w:p w:rsidR="00141482" w:rsidRDefault="00141482" w:rsidP="0014148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2016 год</w:t>
            </w:r>
          </w:p>
        </w:tc>
        <w:tc>
          <w:tcPr>
            <w:tcW w:w="1205"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w:t>
            </w:r>
            <w:r w:rsidRPr="00287277">
              <w:rPr>
                <w:rFonts w:ascii="Times New Roman" w:eastAsia="Times New Roman" w:hAnsi="Times New Roman" w:cs="Times New Roman"/>
                <w:color w:val="000000"/>
                <w:sz w:val="20"/>
                <w:szCs w:val="20"/>
                <w:lang w:eastAsia="ru-RU"/>
              </w:rPr>
              <w:t xml:space="preserve"> год</w:t>
            </w:r>
          </w:p>
        </w:tc>
        <w:tc>
          <w:tcPr>
            <w:tcW w:w="1205"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r w:rsidRPr="00287277">
              <w:rPr>
                <w:rFonts w:ascii="Times New Roman" w:eastAsia="Times New Roman" w:hAnsi="Times New Roman" w:cs="Times New Roman"/>
                <w:color w:val="000000"/>
                <w:sz w:val="20"/>
                <w:szCs w:val="20"/>
                <w:lang w:eastAsia="ru-RU"/>
              </w:rPr>
              <w:t xml:space="preserve"> год</w:t>
            </w:r>
          </w:p>
        </w:tc>
        <w:tc>
          <w:tcPr>
            <w:tcW w:w="1205"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w:t>
            </w:r>
          </w:p>
        </w:tc>
      </w:tr>
      <w:tr w:rsidR="00DA00BE" w:rsidRPr="00287277" w:rsidTr="00141482">
        <w:trPr>
          <w:trHeight w:val="650"/>
        </w:trPr>
        <w:tc>
          <w:tcPr>
            <w:tcW w:w="4077" w:type="dxa"/>
            <w:vAlign w:val="center"/>
            <w:hideMark/>
          </w:tcPr>
          <w:p w:rsidR="00DA00BE" w:rsidRPr="00287277" w:rsidRDefault="00DA00BE" w:rsidP="00522531">
            <w:pPr>
              <w:spacing w:after="0" w:line="240" w:lineRule="auto"/>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Общий товарооборот по всем каналам реализации</w:t>
            </w:r>
          </w:p>
        </w:tc>
        <w:tc>
          <w:tcPr>
            <w:tcW w:w="993" w:type="dxa"/>
            <w:vAlign w:val="center"/>
            <w:hideMark/>
          </w:tcPr>
          <w:p w:rsidR="00DA00BE" w:rsidRPr="004803A3" w:rsidRDefault="00DA00BE" w:rsidP="00522531">
            <w:pPr>
              <w:spacing w:after="0" w:line="240" w:lineRule="auto"/>
              <w:jc w:val="center"/>
              <w:rPr>
                <w:rFonts w:ascii="Times New Roman" w:eastAsia="Times New Roman" w:hAnsi="Times New Roman" w:cs="Times New Roman"/>
                <w:color w:val="000000"/>
                <w:sz w:val="20"/>
                <w:szCs w:val="20"/>
                <w:lang w:eastAsia="ru-RU"/>
              </w:rPr>
            </w:pPr>
            <w:proofErr w:type="gramStart"/>
            <w:r w:rsidRPr="004803A3">
              <w:rPr>
                <w:rFonts w:ascii="Times New Roman" w:eastAsia="Times New Roman" w:hAnsi="Times New Roman" w:cs="Times New Roman"/>
                <w:color w:val="000000"/>
                <w:sz w:val="20"/>
                <w:szCs w:val="20"/>
                <w:lang w:eastAsia="ru-RU"/>
              </w:rPr>
              <w:t>млн</w:t>
            </w:r>
            <w:proofErr w:type="gramEnd"/>
            <w:r w:rsidRPr="004803A3">
              <w:rPr>
                <w:rFonts w:ascii="Times New Roman" w:eastAsia="Times New Roman" w:hAnsi="Times New Roman" w:cs="Times New Roman"/>
                <w:color w:val="000000"/>
                <w:sz w:val="20"/>
                <w:szCs w:val="20"/>
                <w:lang w:eastAsia="ru-RU"/>
              </w:rPr>
              <w:t xml:space="preserve"> </w:t>
            </w:r>
            <w:proofErr w:type="spellStart"/>
            <w:r w:rsidRPr="004803A3">
              <w:rPr>
                <w:rFonts w:ascii="Times New Roman" w:eastAsia="Times New Roman" w:hAnsi="Times New Roman" w:cs="Times New Roman"/>
                <w:color w:val="000000"/>
                <w:sz w:val="20"/>
                <w:szCs w:val="20"/>
                <w:lang w:eastAsia="ru-RU"/>
              </w:rPr>
              <w:t>руб</w:t>
            </w:r>
            <w:proofErr w:type="spellEnd"/>
          </w:p>
        </w:tc>
        <w:tc>
          <w:tcPr>
            <w:tcW w:w="1204" w:type="dxa"/>
            <w:vAlign w:val="center"/>
          </w:tcPr>
          <w:p w:rsidR="00DA00BE" w:rsidRPr="00287277" w:rsidRDefault="00DA00BE" w:rsidP="00DA00BE">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9619,6</w:t>
            </w:r>
          </w:p>
        </w:tc>
        <w:tc>
          <w:tcPr>
            <w:tcW w:w="1205"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10204,3</w:t>
            </w:r>
          </w:p>
        </w:tc>
        <w:tc>
          <w:tcPr>
            <w:tcW w:w="1205" w:type="dxa"/>
            <w:vAlign w:val="center"/>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10520,6</w:t>
            </w:r>
          </w:p>
        </w:tc>
        <w:tc>
          <w:tcPr>
            <w:tcW w:w="1205" w:type="dxa"/>
            <w:vAlign w:val="center"/>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103,1</w:t>
            </w:r>
          </w:p>
        </w:tc>
      </w:tr>
      <w:tr w:rsidR="00DA00BE" w:rsidRPr="00287277" w:rsidTr="00141482">
        <w:trPr>
          <w:trHeight w:val="321"/>
        </w:trPr>
        <w:tc>
          <w:tcPr>
            <w:tcW w:w="4077" w:type="dxa"/>
            <w:vAlign w:val="center"/>
            <w:hideMark/>
          </w:tcPr>
          <w:p w:rsidR="00DA00BE" w:rsidRPr="00287277" w:rsidRDefault="00DA00BE"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Товарооборот на душу населения в год</w:t>
            </w:r>
          </w:p>
        </w:tc>
        <w:tc>
          <w:tcPr>
            <w:tcW w:w="993" w:type="dxa"/>
            <w:vAlign w:val="center"/>
            <w:hideMark/>
          </w:tcPr>
          <w:p w:rsidR="00DA00BE" w:rsidRPr="004803A3" w:rsidRDefault="00DA00BE" w:rsidP="00522531">
            <w:pPr>
              <w:spacing w:after="0" w:line="240" w:lineRule="auto"/>
              <w:jc w:val="center"/>
              <w:rPr>
                <w:rFonts w:ascii="Times New Roman" w:eastAsia="Times New Roman" w:hAnsi="Times New Roman" w:cs="Times New Roman"/>
                <w:color w:val="000000"/>
                <w:sz w:val="20"/>
                <w:szCs w:val="20"/>
                <w:u w:val="single"/>
                <w:lang w:eastAsia="ru-RU"/>
              </w:rPr>
            </w:pPr>
            <w:r w:rsidRPr="004803A3">
              <w:rPr>
                <w:rFonts w:ascii="Times New Roman" w:eastAsia="Times New Roman" w:hAnsi="Times New Roman" w:cs="Times New Roman"/>
                <w:color w:val="000000"/>
                <w:sz w:val="20"/>
                <w:szCs w:val="20"/>
                <w:u w:val="single"/>
                <w:lang w:eastAsia="ru-RU"/>
              </w:rPr>
              <w:t>руб.</w:t>
            </w:r>
          </w:p>
          <w:p w:rsidR="00DA00BE" w:rsidRPr="004803A3" w:rsidRDefault="00DA00BE" w:rsidP="00522531">
            <w:pPr>
              <w:spacing w:after="0" w:line="240" w:lineRule="auto"/>
              <w:jc w:val="center"/>
              <w:rPr>
                <w:rFonts w:ascii="Times New Roman" w:eastAsia="Times New Roman" w:hAnsi="Times New Roman" w:cs="Times New Roman"/>
                <w:color w:val="000000"/>
                <w:sz w:val="20"/>
                <w:szCs w:val="20"/>
                <w:lang w:eastAsia="ru-RU"/>
              </w:rPr>
            </w:pPr>
            <w:r w:rsidRPr="004803A3">
              <w:rPr>
                <w:rFonts w:ascii="Times New Roman" w:eastAsia="Times New Roman" w:hAnsi="Times New Roman" w:cs="Times New Roman"/>
                <w:color w:val="000000"/>
                <w:sz w:val="20"/>
                <w:szCs w:val="20"/>
                <w:lang w:eastAsia="ru-RU"/>
              </w:rPr>
              <w:t>чел</w:t>
            </w:r>
          </w:p>
        </w:tc>
        <w:tc>
          <w:tcPr>
            <w:tcW w:w="1204" w:type="dxa"/>
            <w:vAlign w:val="center"/>
          </w:tcPr>
          <w:p w:rsidR="00DA00BE" w:rsidRPr="00287277" w:rsidRDefault="00DA00BE" w:rsidP="00DA00BE">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173164</w:t>
            </w:r>
          </w:p>
        </w:tc>
        <w:tc>
          <w:tcPr>
            <w:tcW w:w="1205"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185668</w:t>
            </w:r>
          </w:p>
        </w:tc>
        <w:tc>
          <w:tcPr>
            <w:tcW w:w="1205" w:type="dxa"/>
            <w:vAlign w:val="center"/>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193290</w:t>
            </w:r>
          </w:p>
        </w:tc>
        <w:tc>
          <w:tcPr>
            <w:tcW w:w="1205" w:type="dxa"/>
            <w:vAlign w:val="center"/>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104,1</w:t>
            </w:r>
          </w:p>
        </w:tc>
      </w:tr>
    </w:tbl>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p>
    <w:p w:rsidR="00522531" w:rsidRDefault="00522531"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Динамика товарооборота за 2016-2018</w:t>
      </w:r>
      <w:r w:rsidRPr="00287277">
        <w:rPr>
          <w:rFonts w:ascii="Times New Roman" w:eastAsia="Times New Roman" w:hAnsi="Times New Roman" w:cs="Times New Roman"/>
          <w:color w:val="000000"/>
          <w:sz w:val="24"/>
          <w:szCs w:val="24"/>
          <w:lang w:eastAsia="ru-RU"/>
        </w:rPr>
        <w:t xml:space="preserve"> годы</w:t>
      </w:r>
    </w:p>
    <w:p w:rsidR="00915928" w:rsidRPr="00287277" w:rsidRDefault="00915928" w:rsidP="00522531">
      <w:pPr>
        <w:spacing w:after="0" w:line="240" w:lineRule="auto"/>
        <w:jc w:val="center"/>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Pr>
          <w:rFonts w:ascii="Calibri" w:eastAsia="Times New Roman" w:hAnsi="Calibri" w:cs="Times New Roman"/>
          <w:noProof/>
          <w:color w:val="000000"/>
          <w:lang w:eastAsia="ru-RU"/>
        </w:rPr>
        <w:drawing>
          <wp:inline distT="0" distB="0" distL="0" distR="0" wp14:anchorId="2185B93F" wp14:editId="2220679A">
            <wp:extent cx="6215743" cy="2155371"/>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Общественное питание</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Сеть организаций общественного питания представлена в </w:t>
      </w:r>
      <w:proofErr w:type="gramStart"/>
      <w:r w:rsidRPr="00287277">
        <w:rPr>
          <w:rFonts w:ascii="Times New Roman" w:eastAsia="Times New Roman" w:hAnsi="Times New Roman" w:cs="Times New Roman"/>
          <w:color w:val="000000"/>
          <w:sz w:val="24"/>
          <w:szCs w:val="24"/>
          <w:lang w:eastAsia="ru-RU"/>
        </w:rPr>
        <w:t>городе</w:t>
      </w:r>
      <w:proofErr w:type="gramEnd"/>
      <w:r w:rsidRPr="00287277">
        <w:rPr>
          <w:rFonts w:ascii="Times New Roman" w:eastAsia="Times New Roman" w:hAnsi="Times New Roman" w:cs="Times New Roman"/>
          <w:color w:val="000000"/>
          <w:sz w:val="24"/>
          <w:szCs w:val="24"/>
          <w:lang w:eastAsia="ru-RU"/>
        </w:rPr>
        <w:t xml:space="preserve"> такими формами как кафе, столовые, рестораны. </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состоянию на 01.01.2019 в городе работает 99 предприятий общественного питания на 5018</w:t>
      </w:r>
      <w:r w:rsidRPr="00287277">
        <w:rPr>
          <w:rFonts w:ascii="Times New Roman" w:eastAsia="Times New Roman" w:hAnsi="Times New Roman" w:cs="Times New Roman"/>
          <w:color w:val="000000"/>
          <w:sz w:val="24"/>
          <w:szCs w:val="24"/>
          <w:lang w:eastAsia="ru-RU"/>
        </w:rPr>
        <w:t xml:space="preserve"> посадочных мест, в том числе по видам:</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1 ресторан на 60 посадочных мест;</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кафе на 1904</w:t>
      </w:r>
      <w:r w:rsidRPr="00287277">
        <w:rPr>
          <w:rFonts w:ascii="Times New Roman" w:eastAsia="Times New Roman" w:hAnsi="Times New Roman" w:cs="Times New Roman"/>
          <w:color w:val="000000"/>
          <w:sz w:val="24"/>
          <w:szCs w:val="24"/>
          <w:lang w:eastAsia="ru-RU"/>
        </w:rPr>
        <w:t xml:space="preserve"> посадочных мест;</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баров на 504</w:t>
      </w:r>
      <w:r w:rsidRPr="00287277">
        <w:rPr>
          <w:rFonts w:ascii="Times New Roman" w:eastAsia="Times New Roman" w:hAnsi="Times New Roman" w:cs="Times New Roman"/>
          <w:color w:val="000000"/>
          <w:sz w:val="24"/>
          <w:szCs w:val="24"/>
          <w:lang w:eastAsia="ru-RU"/>
        </w:rPr>
        <w:t xml:space="preserve"> посадочных мест;</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единиц иных объектов питания </w:t>
      </w:r>
      <w:r w:rsidRPr="00287277">
        <w:rPr>
          <w:rFonts w:ascii="Times New Roman" w:eastAsia="Times New Roman" w:hAnsi="Times New Roman" w:cs="Times New Roman"/>
          <w:color w:val="000000"/>
          <w:sz w:val="24"/>
          <w:szCs w:val="24"/>
          <w:lang w:eastAsia="ru-RU"/>
        </w:rPr>
        <w:t>(буфеты, закусо</w:t>
      </w:r>
      <w:r>
        <w:rPr>
          <w:rFonts w:ascii="Times New Roman" w:eastAsia="Times New Roman" w:hAnsi="Times New Roman" w:cs="Times New Roman"/>
          <w:color w:val="000000"/>
          <w:sz w:val="24"/>
          <w:szCs w:val="24"/>
          <w:lang w:eastAsia="ru-RU"/>
        </w:rPr>
        <w:t>чные, магазины-кулинарии) на 218</w:t>
      </w:r>
      <w:r w:rsidRPr="00287277">
        <w:rPr>
          <w:rFonts w:ascii="Times New Roman" w:eastAsia="Times New Roman" w:hAnsi="Times New Roman" w:cs="Times New Roman"/>
          <w:color w:val="000000"/>
          <w:sz w:val="24"/>
          <w:szCs w:val="24"/>
          <w:lang w:eastAsia="ru-RU"/>
        </w:rPr>
        <w:t xml:space="preserve"> посадочных мест;</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столовых на 2332</w:t>
      </w:r>
      <w:r w:rsidRPr="00287277">
        <w:rPr>
          <w:rFonts w:ascii="Times New Roman" w:eastAsia="Times New Roman" w:hAnsi="Times New Roman" w:cs="Times New Roman"/>
          <w:color w:val="000000"/>
          <w:sz w:val="24"/>
          <w:szCs w:val="24"/>
          <w:lang w:eastAsia="ru-RU"/>
        </w:rPr>
        <w:t xml:space="preserve"> посадочных мест</w:t>
      </w:r>
      <w:r>
        <w:rPr>
          <w:rFonts w:ascii="Times New Roman" w:eastAsia="Times New Roman" w:hAnsi="Times New Roman" w:cs="Times New Roman"/>
          <w:color w:val="000000"/>
          <w:sz w:val="24"/>
          <w:szCs w:val="24"/>
          <w:lang w:eastAsia="ru-RU"/>
        </w:rPr>
        <w:t>а</w:t>
      </w:r>
      <w:r w:rsidRPr="00287277">
        <w:rPr>
          <w:rFonts w:ascii="Times New Roman" w:eastAsia="Times New Roman" w:hAnsi="Times New Roman" w:cs="Times New Roman"/>
          <w:color w:val="000000"/>
          <w:sz w:val="24"/>
          <w:szCs w:val="24"/>
          <w:lang w:eastAsia="ru-RU"/>
        </w:rPr>
        <w:t>, из них 10 единиц школьные столовые на 1836 посадочных мест.</w:t>
      </w:r>
    </w:p>
    <w:p w:rsidR="00522531" w:rsidRPr="00287277" w:rsidRDefault="00522531" w:rsidP="0052253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87277">
        <w:rPr>
          <w:rFonts w:ascii="Times New Roman" w:eastAsia="Times New Roman" w:hAnsi="Times New Roman" w:cs="Times New Roman"/>
          <w:color w:val="000000"/>
          <w:sz w:val="24"/>
          <w:szCs w:val="24"/>
          <w:lang w:eastAsia="ru-RU"/>
        </w:rPr>
        <w:t>При нормативе 40 посадочных мест на 1000 жителей обеспеченность общедоступной сетью предприятий обществ</w:t>
      </w:r>
      <w:r>
        <w:rPr>
          <w:rFonts w:ascii="Times New Roman" w:eastAsia="Times New Roman" w:hAnsi="Times New Roman" w:cs="Times New Roman"/>
          <w:color w:val="000000"/>
          <w:sz w:val="24"/>
          <w:szCs w:val="24"/>
          <w:lang w:eastAsia="ru-RU"/>
        </w:rPr>
        <w:t>енного питания составляет 123,4</w:t>
      </w:r>
      <w:r w:rsidRPr="00287277">
        <w:rPr>
          <w:rFonts w:ascii="Times New Roman" w:eastAsia="Times New Roman" w:hAnsi="Times New Roman" w:cs="Times New Roman"/>
          <w:color w:val="000000"/>
          <w:sz w:val="24"/>
          <w:szCs w:val="24"/>
          <w:lang w:eastAsia="ru-RU"/>
        </w:rPr>
        <w:t xml:space="preserve">%. </w:t>
      </w:r>
      <w:r w:rsidRPr="00F77FD4">
        <w:rPr>
          <w:rFonts w:ascii="Times New Roman" w:hAnsi="Times New Roman" w:cs="Times New Roman"/>
          <w:sz w:val="24"/>
          <w:szCs w:val="24"/>
        </w:rPr>
        <w:t>В 2018 году незначительно снизилось кол</w:t>
      </w:r>
      <w:r>
        <w:rPr>
          <w:rFonts w:ascii="Times New Roman" w:hAnsi="Times New Roman" w:cs="Times New Roman"/>
          <w:sz w:val="24"/>
          <w:szCs w:val="24"/>
        </w:rPr>
        <w:t xml:space="preserve">ичество посадочных мест (3,1%) </w:t>
      </w:r>
      <w:r w:rsidRPr="00F77FD4">
        <w:rPr>
          <w:rFonts w:ascii="Times New Roman" w:hAnsi="Times New Roman" w:cs="Times New Roman"/>
          <w:sz w:val="24"/>
          <w:szCs w:val="24"/>
        </w:rPr>
        <w:t>по причине закрытия объектов предприятий общественного питания (кафе «Элвис» - 120 п</w:t>
      </w:r>
      <w:r>
        <w:rPr>
          <w:rFonts w:ascii="Times New Roman" w:hAnsi="Times New Roman" w:cs="Times New Roman"/>
          <w:sz w:val="24"/>
          <w:szCs w:val="24"/>
        </w:rPr>
        <w:t>ос. мест</w:t>
      </w:r>
      <w:r w:rsidRPr="00F77FD4">
        <w:rPr>
          <w:rFonts w:ascii="Times New Roman" w:hAnsi="Times New Roman" w:cs="Times New Roman"/>
          <w:sz w:val="24"/>
          <w:szCs w:val="24"/>
        </w:rPr>
        <w:t>, бар в магазине «</w:t>
      </w:r>
      <w:proofErr w:type="spellStart"/>
      <w:r w:rsidRPr="00F77FD4">
        <w:rPr>
          <w:rFonts w:ascii="Times New Roman" w:hAnsi="Times New Roman" w:cs="Times New Roman"/>
          <w:sz w:val="24"/>
          <w:szCs w:val="24"/>
        </w:rPr>
        <w:t>Алкомаркет</w:t>
      </w:r>
      <w:proofErr w:type="spellEnd"/>
      <w:r w:rsidRPr="00F77FD4">
        <w:rPr>
          <w:rFonts w:ascii="Times New Roman" w:hAnsi="Times New Roman" w:cs="Times New Roman"/>
          <w:sz w:val="24"/>
          <w:szCs w:val="24"/>
        </w:rPr>
        <w:t>» - 16 п</w:t>
      </w:r>
      <w:r>
        <w:rPr>
          <w:rFonts w:ascii="Times New Roman" w:hAnsi="Times New Roman" w:cs="Times New Roman"/>
          <w:sz w:val="24"/>
          <w:szCs w:val="24"/>
        </w:rPr>
        <w:t>ос</w:t>
      </w:r>
      <w:r w:rsidRPr="00F77FD4">
        <w:rPr>
          <w:rFonts w:ascii="Times New Roman" w:hAnsi="Times New Roman" w:cs="Times New Roman"/>
          <w:sz w:val="24"/>
          <w:szCs w:val="24"/>
        </w:rPr>
        <w:t>.</w:t>
      </w:r>
      <w:r>
        <w:rPr>
          <w:rFonts w:ascii="Times New Roman" w:hAnsi="Times New Roman" w:cs="Times New Roman"/>
          <w:sz w:val="24"/>
          <w:szCs w:val="24"/>
        </w:rPr>
        <w:t xml:space="preserve"> мест</w:t>
      </w:r>
      <w:r w:rsidRPr="00F77FD4">
        <w:rPr>
          <w:rFonts w:ascii="Times New Roman" w:hAnsi="Times New Roman" w:cs="Times New Roman"/>
          <w:sz w:val="24"/>
          <w:szCs w:val="24"/>
        </w:rPr>
        <w:t>, кафе «Кедр» - 40 п</w:t>
      </w:r>
      <w:r>
        <w:rPr>
          <w:rFonts w:ascii="Times New Roman" w:hAnsi="Times New Roman" w:cs="Times New Roman"/>
          <w:sz w:val="24"/>
          <w:szCs w:val="24"/>
        </w:rPr>
        <w:t>ос</w:t>
      </w:r>
      <w:r w:rsidRPr="00F77FD4">
        <w:rPr>
          <w:rFonts w:ascii="Times New Roman" w:hAnsi="Times New Roman" w:cs="Times New Roman"/>
          <w:sz w:val="24"/>
          <w:szCs w:val="24"/>
        </w:rPr>
        <w:t>.</w:t>
      </w:r>
      <w:r>
        <w:rPr>
          <w:rFonts w:ascii="Times New Roman" w:hAnsi="Times New Roman" w:cs="Times New Roman"/>
          <w:sz w:val="24"/>
          <w:szCs w:val="24"/>
        </w:rPr>
        <w:t xml:space="preserve"> мест, бар «Бристоль» - 16 пос. мест</w:t>
      </w:r>
      <w:r w:rsidRPr="00F77FD4">
        <w:rPr>
          <w:rFonts w:ascii="Times New Roman" w:hAnsi="Times New Roman" w:cs="Times New Roman"/>
          <w:sz w:val="24"/>
          <w:szCs w:val="24"/>
        </w:rPr>
        <w:t xml:space="preserve">).  </w:t>
      </w:r>
      <w:proofErr w:type="gramEnd"/>
    </w:p>
    <w:p w:rsidR="00522531" w:rsidRDefault="00522531" w:rsidP="00522531">
      <w:pPr>
        <w:spacing w:after="0" w:line="240" w:lineRule="auto"/>
        <w:ind w:firstLine="708"/>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Обор</w:t>
      </w:r>
      <w:r>
        <w:rPr>
          <w:rFonts w:ascii="Times New Roman" w:eastAsia="Times New Roman" w:hAnsi="Times New Roman" w:cs="Times New Roman"/>
          <w:color w:val="000000"/>
          <w:sz w:val="24"/>
          <w:szCs w:val="24"/>
          <w:lang w:eastAsia="ru-RU"/>
        </w:rPr>
        <w:t>от общественного питания за 2018</w:t>
      </w:r>
      <w:r w:rsidRPr="00287277">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увеличившись к показателю 2017 года на 2,8%, составил 2271,7</w:t>
      </w:r>
      <w:r w:rsidRPr="00287277">
        <w:rPr>
          <w:rFonts w:ascii="Times New Roman" w:eastAsia="Times New Roman" w:hAnsi="Times New Roman" w:cs="Times New Roman"/>
          <w:color w:val="000000"/>
          <w:sz w:val="24"/>
          <w:szCs w:val="24"/>
          <w:lang w:eastAsia="ru-RU"/>
        </w:rPr>
        <w:t xml:space="preserve"> млн. рублей.</w:t>
      </w:r>
    </w:p>
    <w:p w:rsidR="00522531" w:rsidRDefault="00522531" w:rsidP="00522531">
      <w:pPr>
        <w:spacing w:after="0" w:line="240" w:lineRule="auto"/>
        <w:jc w:val="center"/>
        <w:rPr>
          <w:rFonts w:ascii="Times New Roman" w:eastAsia="Times New Roman" w:hAnsi="Times New Roman" w:cs="Times New Roman"/>
          <w:color w:val="000000"/>
          <w:sz w:val="24"/>
          <w:szCs w:val="24"/>
          <w:lang w:eastAsia="ru-RU"/>
        </w:rPr>
      </w:pPr>
    </w:p>
    <w:p w:rsidR="00522531" w:rsidRDefault="00522531"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Динамика оборо</w:t>
      </w:r>
      <w:r>
        <w:rPr>
          <w:rFonts w:ascii="Times New Roman" w:eastAsia="Times New Roman" w:hAnsi="Times New Roman" w:cs="Times New Roman"/>
          <w:color w:val="000000"/>
          <w:sz w:val="24"/>
          <w:szCs w:val="24"/>
          <w:lang w:eastAsia="ru-RU"/>
        </w:rPr>
        <w:t>та общественного питания за 2016-2018</w:t>
      </w:r>
      <w:r w:rsidRPr="00287277">
        <w:rPr>
          <w:rFonts w:ascii="Times New Roman" w:eastAsia="Times New Roman" w:hAnsi="Times New Roman" w:cs="Times New Roman"/>
          <w:color w:val="000000"/>
          <w:sz w:val="24"/>
          <w:szCs w:val="24"/>
          <w:lang w:eastAsia="ru-RU"/>
        </w:rPr>
        <w:t xml:space="preserve"> годы</w:t>
      </w:r>
    </w:p>
    <w:p w:rsidR="00522531" w:rsidRPr="00287277" w:rsidRDefault="00522531" w:rsidP="00522531">
      <w:pPr>
        <w:spacing w:after="0" w:line="240" w:lineRule="auto"/>
        <w:jc w:val="center"/>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Pr>
          <w:rFonts w:ascii="Calibri" w:eastAsia="Times New Roman" w:hAnsi="Calibri" w:cs="Times New Roman"/>
          <w:noProof/>
          <w:color w:val="000000"/>
          <w:lang w:eastAsia="ru-RU"/>
        </w:rPr>
        <w:lastRenderedPageBreak/>
        <w:drawing>
          <wp:inline distT="0" distB="0" distL="0" distR="0" wp14:anchorId="50333DE2" wp14:editId="58D9F71E">
            <wp:extent cx="6041571" cy="2144485"/>
            <wp:effectExtent l="0" t="0" r="0" b="8255"/>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Обор</w:t>
      </w:r>
      <w:r>
        <w:rPr>
          <w:rFonts w:ascii="Times New Roman" w:eastAsia="Times New Roman" w:hAnsi="Times New Roman" w:cs="Times New Roman"/>
          <w:color w:val="000000"/>
          <w:sz w:val="24"/>
          <w:szCs w:val="24"/>
          <w:lang w:eastAsia="ru-RU"/>
        </w:rPr>
        <w:t xml:space="preserve">от общественного питания в </w:t>
      </w:r>
      <w:proofErr w:type="gramStart"/>
      <w:r>
        <w:rPr>
          <w:rFonts w:ascii="Times New Roman" w:eastAsia="Times New Roman" w:hAnsi="Times New Roman" w:cs="Times New Roman"/>
          <w:color w:val="000000"/>
          <w:sz w:val="24"/>
          <w:szCs w:val="24"/>
          <w:lang w:eastAsia="ru-RU"/>
        </w:rPr>
        <w:t>расче</w:t>
      </w:r>
      <w:r w:rsidRPr="00287277">
        <w:rPr>
          <w:rFonts w:ascii="Times New Roman" w:eastAsia="Times New Roman" w:hAnsi="Times New Roman" w:cs="Times New Roman"/>
          <w:color w:val="000000"/>
          <w:sz w:val="24"/>
          <w:szCs w:val="24"/>
          <w:lang w:eastAsia="ru-RU"/>
        </w:rPr>
        <w:t>те</w:t>
      </w:r>
      <w:proofErr w:type="gramEnd"/>
      <w:r>
        <w:rPr>
          <w:rFonts w:ascii="Times New Roman" w:eastAsia="Times New Roman" w:hAnsi="Times New Roman" w:cs="Times New Roman"/>
          <w:color w:val="000000"/>
          <w:sz w:val="24"/>
          <w:szCs w:val="24"/>
          <w:lang w:eastAsia="ru-RU"/>
        </w:rPr>
        <w:t xml:space="preserve"> на душу населения за 2018 год составил 41737 рублей против 40207 рубля за 2017</w:t>
      </w:r>
      <w:r w:rsidRPr="00287277">
        <w:rPr>
          <w:rFonts w:ascii="Times New Roman" w:eastAsia="Times New Roman" w:hAnsi="Times New Roman" w:cs="Times New Roman"/>
          <w:color w:val="000000"/>
          <w:sz w:val="24"/>
          <w:szCs w:val="24"/>
          <w:lang w:eastAsia="ru-RU"/>
        </w:rPr>
        <w:t xml:space="preserve"> год. </w:t>
      </w:r>
    </w:p>
    <w:p w:rsidR="00522531"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Платные услуги</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Помимо торговли и общественного питания, потребительский рынок насыщают также платные услуги.</w:t>
      </w:r>
    </w:p>
    <w:p w:rsidR="00522531"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платных услуг за 2018</w:t>
      </w:r>
      <w:r w:rsidRPr="00287277">
        <w:rPr>
          <w:rFonts w:ascii="Times New Roman" w:eastAsia="Times New Roman" w:hAnsi="Times New Roman" w:cs="Times New Roman"/>
          <w:color w:val="000000"/>
          <w:sz w:val="24"/>
          <w:szCs w:val="24"/>
          <w:lang w:eastAsia="ru-RU"/>
        </w:rPr>
        <w:t xml:space="preserve"> год, оказанных населению городского окр</w:t>
      </w:r>
      <w:r>
        <w:rPr>
          <w:rFonts w:ascii="Times New Roman" w:eastAsia="Times New Roman" w:hAnsi="Times New Roman" w:cs="Times New Roman"/>
          <w:color w:val="000000"/>
          <w:sz w:val="24"/>
          <w:szCs w:val="24"/>
          <w:lang w:eastAsia="ru-RU"/>
        </w:rPr>
        <w:t xml:space="preserve">уга город Мегион составил 3934,0 млн. рублей, или 103,2% к аналогичному периоду 2017 года. </w:t>
      </w:r>
    </w:p>
    <w:p w:rsidR="00522531" w:rsidRPr="00287277" w:rsidRDefault="00522531" w:rsidP="0052253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7FD4">
        <w:rPr>
          <w:rFonts w:ascii="Times New Roman" w:hAnsi="Times New Roman" w:cs="Times New Roman"/>
          <w:sz w:val="24"/>
          <w:szCs w:val="24"/>
        </w:rPr>
        <w:t xml:space="preserve">Сфера бытового обслуживания населения является составной частью потребительского рынка платных услуг. На территории городского округа оказывается более 20 видов бытовых услуг в 141 объекте их оказывающих. </w:t>
      </w:r>
      <w:r w:rsidRPr="003172E8">
        <w:rPr>
          <w:rFonts w:ascii="Times New Roman" w:hAnsi="Times New Roman" w:cs="Times New Roman"/>
          <w:sz w:val="24"/>
          <w:szCs w:val="24"/>
        </w:rPr>
        <w:t xml:space="preserve">Основу сферы рынка бытовых услуг составляет малый бизнес и частное предпринимательство. </w:t>
      </w:r>
    </w:p>
    <w:p w:rsidR="00522531"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Каждому жителю города за отчётный период было оказано платных услуг в </w:t>
      </w:r>
      <w:proofErr w:type="gramStart"/>
      <w:r w:rsidRPr="00287277">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нем</w:t>
      </w:r>
      <w:proofErr w:type="gramEnd"/>
      <w:r>
        <w:rPr>
          <w:rFonts w:ascii="Times New Roman" w:eastAsia="Times New Roman" w:hAnsi="Times New Roman" w:cs="Times New Roman"/>
          <w:color w:val="000000"/>
          <w:sz w:val="24"/>
          <w:szCs w:val="24"/>
          <w:lang w:eastAsia="ru-RU"/>
        </w:rPr>
        <w:t xml:space="preserve"> на 72278</w:t>
      </w:r>
      <w:r w:rsidRPr="00287277">
        <w:rPr>
          <w:rFonts w:ascii="Times New Roman" w:eastAsia="Times New Roman" w:hAnsi="Times New Roman" w:cs="Times New Roman"/>
          <w:color w:val="000000"/>
          <w:sz w:val="24"/>
          <w:szCs w:val="24"/>
          <w:lang w:eastAsia="ru-RU"/>
        </w:rPr>
        <w:t xml:space="preserve"> рублей. </w:t>
      </w:r>
    </w:p>
    <w:p w:rsidR="004803A3" w:rsidRPr="00287277" w:rsidRDefault="004803A3" w:rsidP="00522531">
      <w:pPr>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Динамика оказания платных услуг населению </w:t>
      </w:r>
    </w:p>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на территории городс</w:t>
      </w:r>
      <w:r>
        <w:rPr>
          <w:rFonts w:ascii="Times New Roman" w:eastAsia="Times New Roman" w:hAnsi="Times New Roman" w:cs="Times New Roman"/>
          <w:color w:val="000000"/>
          <w:sz w:val="24"/>
          <w:szCs w:val="24"/>
          <w:lang w:eastAsia="ru-RU"/>
        </w:rPr>
        <w:t>кого округа город Мегион за 201</w:t>
      </w:r>
      <w:r w:rsidR="00141482">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eastAsia="ru-RU"/>
        </w:rPr>
        <w:t>-2018</w:t>
      </w:r>
      <w:r w:rsidRPr="00287277">
        <w:rPr>
          <w:rFonts w:ascii="Times New Roman" w:eastAsia="Times New Roman" w:hAnsi="Times New Roman" w:cs="Times New Roman"/>
          <w:color w:val="000000"/>
          <w:sz w:val="24"/>
          <w:szCs w:val="24"/>
          <w:lang w:eastAsia="ru-RU"/>
        </w:rPr>
        <w:t xml:space="preserve"> годы</w:t>
      </w:r>
    </w:p>
    <w:p w:rsidR="00F01FFC" w:rsidRPr="00F01FFC" w:rsidRDefault="00F01FFC"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p>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 xml:space="preserve">млн. рублей, в действующих </w:t>
      </w:r>
      <w:proofErr w:type="gramStart"/>
      <w:r w:rsidRPr="00287277">
        <w:rPr>
          <w:rFonts w:ascii="Times New Roman" w:eastAsia="Times New Roman" w:hAnsi="Times New Roman" w:cs="Times New Roman"/>
          <w:color w:val="000000"/>
          <w:sz w:val="20"/>
          <w:szCs w:val="20"/>
          <w:lang w:eastAsia="ru-RU"/>
        </w:rPr>
        <w:t>ценах</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1169"/>
        <w:gridCol w:w="1169"/>
        <w:gridCol w:w="1169"/>
        <w:gridCol w:w="1170"/>
      </w:tblGrid>
      <w:tr w:rsidR="00141482" w:rsidRPr="00287277" w:rsidTr="00141482">
        <w:trPr>
          <w:trHeight w:val="553"/>
        </w:trPr>
        <w:tc>
          <w:tcPr>
            <w:tcW w:w="4111"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Показатели</w:t>
            </w:r>
          </w:p>
        </w:tc>
        <w:tc>
          <w:tcPr>
            <w:tcW w:w="851"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proofErr w:type="spellStart"/>
            <w:r w:rsidRPr="00287277">
              <w:rPr>
                <w:rFonts w:ascii="Times New Roman" w:eastAsia="Times New Roman" w:hAnsi="Times New Roman" w:cs="Times New Roman"/>
                <w:color w:val="000000"/>
                <w:sz w:val="20"/>
                <w:szCs w:val="20"/>
                <w:lang w:eastAsia="ru-RU"/>
              </w:rPr>
              <w:t>Ед</w:t>
            </w:r>
            <w:proofErr w:type="gramStart"/>
            <w:r w:rsidRPr="00287277">
              <w:rPr>
                <w:rFonts w:ascii="Times New Roman" w:eastAsia="Times New Roman" w:hAnsi="Times New Roman" w:cs="Times New Roman"/>
                <w:color w:val="000000"/>
                <w:sz w:val="20"/>
                <w:szCs w:val="20"/>
                <w:lang w:eastAsia="ru-RU"/>
              </w:rPr>
              <w:t>.и</w:t>
            </w:r>
            <w:proofErr w:type="gramEnd"/>
            <w:r w:rsidRPr="00287277">
              <w:rPr>
                <w:rFonts w:ascii="Times New Roman" w:eastAsia="Times New Roman" w:hAnsi="Times New Roman" w:cs="Times New Roman"/>
                <w:color w:val="000000"/>
                <w:sz w:val="20"/>
                <w:szCs w:val="20"/>
                <w:lang w:eastAsia="ru-RU"/>
              </w:rPr>
              <w:t>зм</w:t>
            </w:r>
            <w:proofErr w:type="spellEnd"/>
          </w:p>
        </w:tc>
        <w:tc>
          <w:tcPr>
            <w:tcW w:w="1169" w:type="dxa"/>
            <w:vAlign w:val="center"/>
          </w:tcPr>
          <w:p w:rsidR="00141482" w:rsidRDefault="00141482" w:rsidP="0014148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2016 год</w:t>
            </w:r>
          </w:p>
        </w:tc>
        <w:tc>
          <w:tcPr>
            <w:tcW w:w="1169"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w:t>
            </w:r>
            <w:r w:rsidRPr="00287277">
              <w:rPr>
                <w:rFonts w:ascii="Times New Roman" w:eastAsia="Times New Roman" w:hAnsi="Times New Roman" w:cs="Times New Roman"/>
                <w:color w:val="000000"/>
                <w:sz w:val="20"/>
                <w:szCs w:val="20"/>
                <w:lang w:eastAsia="ru-RU"/>
              </w:rPr>
              <w:t xml:space="preserve"> год</w:t>
            </w:r>
          </w:p>
        </w:tc>
        <w:tc>
          <w:tcPr>
            <w:tcW w:w="1169"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r w:rsidRPr="00287277">
              <w:rPr>
                <w:rFonts w:ascii="Times New Roman" w:eastAsia="Times New Roman" w:hAnsi="Times New Roman" w:cs="Times New Roman"/>
                <w:color w:val="000000"/>
                <w:sz w:val="20"/>
                <w:szCs w:val="20"/>
                <w:lang w:eastAsia="ru-RU"/>
              </w:rPr>
              <w:t xml:space="preserve"> год</w:t>
            </w:r>
          </w:p>
        </w:tc>
        <w:tc>
          <w:tcPr>
            <w:tcW w:w="1170" w:type="dxa"/>
            <w:vAlign w:val="center"/>
            <w:hideMark/>
          </w:tcPr>
          <w:p w:rsidR="00141482" w:rsidRPr="00287277" w:rsidRDefault="00141482" w:rsidP="00522531">
            <w:pPr>
              <w:spacing w:after="0" w:line="240" w:lineRule="auto"/>
              <w:jc w:val="center"/>
              <w:rPr>
                <w:rFonts w:ascii="Times New Roman" w:eastAsia="Times New Roman" w:hAnsi="Times New Roman" w:cs="Times New Roman"/>
                <w:color w:val="000000"/>
                <w:sz w:val="20"/>
                <w:szCs w:val="20"/>
                <w:lang w:eastAsia="ru-RU"/>
              </w:rPr>
            </w:pPr>
            <w:r w:rsidRPr="00287277">
              <w:rPr>
                <w:rFonts w:ascii="Times New Roman" w:eastAsia="Times New Roman" w:hAnsi="Times New Roman" w:cs="Times New Roman"/>
                <w:color w:val="000000"/>
                <w:sz w:val="20"/>
                <w:szCs w:val="20"/>
                <w:lang w:eastAsia="ru-RU"/>
              </w:rPr>
              <w:t>Темп роста, %</w:t>
            </w:r>
          </w:p>
        </w:tc>
      </w:tr>
      <w:tr w:rsidR="00DA00BE" w:rsidRPr="00287277" w:rsidTr="00141482">
        <w:trPr>
          <w:trHeight w:val="612"/>
        </w:trPr>
        <w:tc>
          <w:tcPr>
            <w:tcW w:w="4111" w:type="dxa"/>
            <w:vAlign w:val="center"/>
            <w:hideMark/>
          </w:tcPr>
          <w:p w:rsidR="00DA00BE" w:rsidRPr="00287277" w:rsidRDefault="00DA00BE"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Платные услуги по всем каналам реализации</w:t>
            </w:r>
          </w:p>
        </w:tc>
        <w:tc>
          <w:tcPr>
            <w:tcW w:w="851" w:type="dxa"/>
            <w:vAlign w:val="center"/>
            <w:hideMark/>
          </w:tcPr>
          <w:p w:rsidR="00DA00BE" w:rsidRPr="004803A3" w:rsidRDefault="00DA00BE" w:rsidP="004803A3">
            <w:pPr>
              <w:spacing w:after="0" w:line="240" w:lineRule="auto"/>
              <w:jc w:val="center"/>
              <w:rPr>
                <w:rFonts w:ascii="Times New Roman" w:eastAsia="Times New Roman" w:hAnsi="Times New Roman" w:cs="Times New Roman"/>
                <w:color w:val="000000"/>
                <w:sz w:val="20"/>
                <w:szCs w:val="20"/>
                <w:lang w:eastAsia="ru-RU"/>
              </w:rPr>
            </w:pPr>
            <w:proofErr w:type="gramStart"/>
            <w:r w:rsidRPr="004803A3">
              <w:rPr>
                <w:rFonts w:ascii="Times New Roman" w:eastAsia="Times New Roman" w:hAnsi="Times New Roman" w:cs="Times New Roman"/>
                <w:color w:val="000000"/>
                <w:sz w:val="20"/>
                <w:szCs w:val="20"/>
                <w:lang w:eastAsia="ru-RU"/>
              </w:rPr>
              <w:t>млн</w:t>
            </w:r>
            <w:proofErr w:type="gramEnd"/>
            <w:r w:rsidRPr="004803A3">
              <w:rPr>
                <w:rFonts w:ascii="Times New Roman" w:eastAsia="Times New Roman" w:hAnsi="Times New Roman" w:cs="Times New Roman"/>
                <w:color w:val="000000"/>
                <w:sz w:val="20"/>
                <w:szCs w:val="20"/>
                <w:lang w:eastAsia="ru-RU"/>
              </w:rPr>
              <w:t xml:space="preserve"> рублей</w:t>
            </w:r>
          </w:p>
        </w:tc>
        <w:tc>
          <w:tcPr>
            <w:tcW w:w="1169" w:type="dxa"/>
            <w:vAlign w:val="center"/>
          </w:tcPr>
          <w:p w:rsidR="00DA00BE" w:rsidRPr="00287277" w:rsidRDefault="00DA00BE" w:rsidP="00DA00BE">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3586,9</w:t>
            </w:r>
          </w:p>
        </w:tc>
        <w:tc>
          <w:tcPr>
            <w:tcW w:w="1169"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3812,0</w:t>
            </w:r>
          </w:p>
        </w:tc>
        <w:tc>
          <w:tcPr>
            <w:tcW w:w="1169"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3934,0</w:t>
            </w:r>
          </w:p>
        </w:tc>
        <w:tc>
          <w:tcPr>
            <w:tcW w:w="1170"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103,2</w:t>
            </w:r>
          </w:p>
        </w:tc>
      </w:tr>
      <w:tr w:rsidR="00DA00BE" w:rsidRPr="00287277" w:rsidTr="00141482">
        <w:trPr>
          <w:trHeight w:val="612"/>
        </w:trPr>
        <w:tc>
          <w:tcPr>
            <w:tcW w:w="4111" w:type="dxa"/>
            <w:vAlign w:val="center"/>
            <w:hideMark/>
          </w:tcPr>
          <w:p w:rsidR="00DA00BE" w:rsidRPr="00287277" w:rsidRDefault="00DA00BE" w:rsidP="00522531">
            <w:pPr>
              <w:spacing w:after="0" w:line="240" w:lineRule="auto"/>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Платные услуги на душу населения в год</w:t>
            </w:r>
          </w:p>
        </w:tc>
        <w:tc>
          <w:tcPr>
            <w:tcW w:w="851" w:type="dxa"/>
            <w:vAlign w:val="center"/>
            <w:hideMark/>
          </w:tcPr>
          <w:p w:rsidR="00DA00BE" w:rsidRPr="004803A3" w:rsidRDefault="00DA00BE" w:rsidP="004803A3">
            <w:pPr>
              <w:spacing w:after="0" w:line="240" w:lineRule="auto"/>
              <w:jc w:val="center"/>
              <w:rPr>
                <w:rFonts w:ascii="Times New Roman" w:eastAsia="Times New Roman" w:hAnsi="Times New Roman" w:cs="Times New Roman"/>
                <w:color w:val="000000"/>
                <w:sz w:val="20"/>
                <w:szCs w:val="20"/>
                <w:u w:val="single"/>
                <w:lang w:eastAsia="ru-RU"/>
              </w:rPr>
            </w:pPr>
            <w:r w:rsidRPr="004803A3">
              <w:rPr>
                <w:rFonts w:ascii="Times New Roman" w:eastAsia="Times New Roman" w:hAnsi="Times New Roman" w:cs="Times New Roman"/>
                <w:color w:val="000000"/>
                <w:sz w:val="20"/>
                <w:szCs w:val="20"/>
                <w:u w:val="single"/>
                <w:lang w:eastAsia="ru-RU"/>
              </w:rPr>
              <w:t>руб.</w:t>
            </w:r>
          </w:p>
          <w:p w:rsidR="00DA00BE" w:rsidRPr="004803A3" w:rsidRDefault="00DA00BE" w:rsidP="004803A3">
            <w:pPr>
              <w:spacing w:after="0" w:line="240" w:lineRule="auto"/>
              <w:jc w:val="center"/>
              <w:rPr>
                <w:rFonts w:ascii="Times New Roman" w:eastAsia="Times New Roman" w:hAnsi="Times New Roman" w:cs="Times New Roman"/>
                <w:color w:val="000000"/>
                <w:sz w:val="20"/>
                <w:szCs w:val="20"/>
                <w:lang w:eastAsia="ru-RU"/>
              </w:rPr>
            </w:pPr>
            <w:r w:rsidRPr="004803A3">
              <w:rPr>
                <w:rFonts w:ascii="Times New Roman" w:eastAsia="Times New Roman" w:hAnsi="Times New Roman" w:cs="Times New Roman"/>
                <w:color w:val="000000"/>
                <w:sz w:val="20"/>
                <w:szCs w:val="20"/>
                <w:lang w:eastAsia="ru-RU"/>
              </w:rPr>
              <w:t>чел.</w:t>
            </w:r>
          </w:p>
        </w:tc>
        <w:tc>
          <w:tcPr>
            <w:tcW w:w="1169" w:type="dxa"/>
            <w:vAlign w:val="center"/>
          </w:tcPr>
          <w:p w:rsidR="00DA00BE" w:rsidRPr="00287277" w:rsidRDefault="00DA00BE" w:rsidP="00DA00BE">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64568</w:t>
            </w:r>
          </w:p>
        </w:tc>
        <w:tc>
          <w:tcPr>
            <w:tcW w:w="1169"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69358</w:t>
            </w:r>
          </w:p>
        </w:tc>
        <w:tc>
          <w:tcPr>
            <w:tcW w:w="1169"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72278</w:t>
            </w:r>
          </w:p>
        </w:tc>
        <w:tc>
          <w:tcPr>
            <w:tcW w:w="1170" w:type="dxa"/>
            <w:vAlign w:val="center"/>
            <w:hideMark/>
          </w:tcPr>
          <w:p w:rsidR="00DA00BE" w:rsidRPr="00287277" w:rsidRDefault="00DA00BE" w:rsidP="00522531">
            <w:pPr>
              <w:spacing w:after="0" w:line="240" w:lineRule="auto"/>
              <w:jc w:val="center"/>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107,4</w:t>
            </w:r>
          </w:p>
        </w:tc>
      </w:tr>
    </w:tbl>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 xml:space="preserve">На рынке оказания бытовых услуг традиционно доминируют индивидуальные предприниматели. </w:t>
      </w:r>
    </w:p>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w:t>
      </w:r>
      <w:r w:rsidRPr="00287277">
        <w:rPr>
          <w:rFonts w:ascii="Times New Roman" w:eastAsia="Times New Roman" w:hAnsi="Times New Roman" w:cs="Times New Roman"/>
          <w:color w:val="000000"/>
          <w:sz w:val="24"/>
          <w:szCs w:val="24"/>
          <w:lang w:eastAsia="ru-RU"/>
        </w:rPr>
        <w:t xml:space="preserve">м бытовых </w:t>
      </w:r>
      <w:r>
        <w:rPr>
          <w:rFonts w:ascii="Times New Roman" w:eastAsia="Times New Roman" w:hAnsi="Times New Roman" w:cs="Times New Roman"/>
          <w:color w:val="000000"/>
          <w:sz w:val="24"/>
          <w:szCs w:val="24"/>
          <w:lang w:eastAsia="ru-RU"/>
        </w:rPr>
        <w:t xml:space="preserve">услуг за 2018 год составил 246,4 </w:t>
      </w:r>
      <w:proofErr w:type="gramStart"/>
      <w:r>
        <w:rPr>
          <w:rFonts w:ascii="Times New Roman" w:eastAsia="Times New Roman" w:hAnsi="Times New Roman" w:cs="Times New Roman"/>
          <w:color w:val="000000"/>
          <w:sz w:val="24"/>
          <w:szCs w:val="24"/>
          <w:lang w:eastAsia="ru-RU"/>
        </w:rPr>
        <w:t>млн</w:t>
      </w:r>
      <w:proofErr w:type="gramEnd"/>
      <w:r>
        <w:rPr>
          <w:rFonts w:ascii="Times New Roman" w:eastAsia="Times New Roman" w:hAnsi="Times New Roman" w:cs="Times New Roman"/>
          <w:color w:val="000000"/>
          <w:sz w:val="24"/>
          <w:szCs w:val="24"/>
          <w:lang w:eastAsia="ru-RU"/>
        </w:rPr>
        <w:t xml:space="preserve"> рублей, что на 3,5% выше уровня показателя 2017</w:t>
      </w:r>
      <w:r w:rsidRPr="00287277">
        <w:rPr>
          <w:rFonts w:ascii="Times New Roman" w:eastAsia="Times New Roman" w:hAnsi="Times New Roman" w:cs="Times New Roman"/>
          <w:color w:val="000000"/>
          <w:sz w:val="24"/>
          <w:szCs w:val="24"/>
          <w:lang w:eastAsia="ru-RU"/>
        </w:rPr>
        <w:t xml:space="preserve"> года. </w:t>
      </w:r>
    </w:p>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расчете на одного жителя города объе</w:t>
      </w:r>
      <w:r w:rsidRPr="00287277">
        <w:rPr>
          <w:rFonts w:ascii="Times New Roman" w:eastAsia="Times New Roman" w:hAnsi="Times New Roman" w:cs="Times New Roman"/>
          <w:color w:val="000000"/>
          <w:sz w:val="24"/>
          <w:szCs w:val="24"/>
          <w:lang w:eastAsia="ru-RU"/>
        </w:rPr>
        <w:t xml:space="preserve">м бытовых услуг </w:t>
      </w:r>
      <w:r>
        <w:rPr>
          <w:rFonts w:ascii="Times New Roman" w:eastAsia="Times New Roman" w:hAnsi="Times New Roman" w:cs="Times New Roman"/>
          <w:color w:val="000000"/>
          <w:sz w:val="24"/>
          <w:szCs w:val="24"/>
          <w:lang w:eastAsia="ru-RU"/>
        </w:rPr>
        <w:t>за отчетный период составил 4527</w:t>
      </w:r>
      <w:r w:rsidRPr="00287277">
        <w:rPr>
          <w:rFonts w:ascii="Times New Roman" w:eastAsia="Times New Roman" w:hAnsi="Times New Roman" w:cs="Times New Roman"/>
          <w:color w:val="000000"/>
          <w:sz w:val="24"/>
          <w:szCs w:val="24"/>
          <w:lang w:eastAsia="ru-RU"/>
        </w:rPr>
        <w:t xml:space="preserve"> рублей.</w:t>
      </w:r>
    </w:p>
    <w:p w:rsidR="00522531" w:rsidRPr="00287277"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p>
    <w:p w:rsidR="00522531" w:rsidRPr="00287277" w:rsidRDefault="00522531" w:rsidP="00522531">
      <w:pPr>
        <w:spacing w:after="0" w:line="240" w:lineRule="auto"/>
        <w:jc w:val="both"/>
        <w:rPr>
          <w:rFonts w:ascii="Times New Roman" w:eastAsia="Times New Roman" w:hAnsi="Times New Roman" w:cs="Times New Roman"/>
          <w:color w:val="000000"/>
          <w:sz w:val="24"/>
          <w:szCs w:val="24"/>
          <w:lang w:eastAsia="ru-RU"/>
        </w:rPr>
      </w:pPr>
      <w:r>
        <w:rPr>
          <w:rFonts w:ascii="Calibri" w:eastAsia="Times New Roman" w:hAnsi="Calibri" w:cs="Times New Roman"/>
          <w:noProof/>
          <w:color w:val="000000"/>
          <w:lang w:eastAsia="ru-RU"/>
        </w:rPr>
        <w:lastRenderedPageBreak/>
        <w:drawing>
          <wp:inline distT="0" distB="0" distL="0" distR="0" wp14:anchorId="63E46D13" wp14:editId="4D396810">
            <wp:extent cx="6259285" cy="1796143"/>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2531"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p>
    <w:p w:rsidR="00522531" w:rsidRDefault="00522531" w:rsidP="0052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Наименее развиты услуги по прокату, прачечному самообслуживанию, ремонту телефонных аппаратов, сумок, зонтов и прочих галантерейных изделий, швейного оборудования, мебели, предоставлению услуг по уборке квартир, уходу за больными, престарелыми и инвалидами, нянь, производству трикотажных изделий.</w:t>
      </w:r>
    </w:p>
    <w:p w:rsidR="00522531" w:rsidRPr="00287277" w:rsidRDefault="00522531" w:rsidP="00522531">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sz w:val="24"/>
          <w:szCs w:val="24"/>
          <w:lang w:eastAsia="ru-RU"/>
        </w:rPr>
        <w:t>Из общего объема бытовых услуг наибольшим спросом пользуются услуги парикмахерских, фотоателье, ателье по пошиву и изготовлению одежды.</w:t>
      </w:r>
    </w:p>
    <w:p w:rsidR="00522531" w:rsidRPr="00287277" w:rsidRDefault="00522531" w:rsidP="00522531">
      <w:pPr>
        <w:spacing w:after="0" w:line="240" w:lineRule="auto"/>
        <w:ind w:firstLine="720"/>
        <w:jc w:val="both"/>
        <w:rPr>
          <w:rFonts w:ascii="Times New Roman" w:eastAsia="Times New Roman" w:hAnsi="Times New Roman" w:cs="Times New Roman"/>
          <w:color w:val="000000"/>
          <w:sz w:val="24"/>
          <w:szCs w:val="24"/>
          <w:lang w:eastAsia="ru-RU"/>
        </w:rPr>
      </w:pPr>
      <w:r w:rsidRPr="00287277">
        <w:rPr>
          <w:rFonts w:ascii="Times New Roman" w:eastAsia="Times New Roman" w:hAnsi="Times New Roman" w:cs="Times New Roman"/>
          <w:color w:val="000000"/>
          <w:sz w:val="24"/>
          <w:szCs w:val="24"/>
          <w:lang w:eastAsia="ru-RU"/>
        </w:rPr>
        <w:t>Основными направлениями развити</w:t>
      </w:r>
      <w:r>
        <w:rPr>
          <w:rFonts w:ascii="Times New Roman" w:eastAsia="Times New Roman" w:hAnsi="Times New Roman" w:cs="Times New Roman"/>
          <w:color w:val="000000"/>
          <w:sz w:val="24"/>
          <w:szCs w:val="24"/>
          <w:lang w:eastAsia="ru-RU"/>
        </w:rPr>
        <w:t>я потребительского рынка на 2019</w:t>
      </w:r>
      <w:r w:rsidRPr="00287277">
        <w:rPr>
          <w:rFonts w:ascii="Times New Roman" w:eastAsia="Times New Roman" w:hAnsi="Times New Roman" w:cs="Times New Roman"/>
          <w:color w:val="000000"/>
          <w:sz w:val="24"/>
          <w:szCs w:val="24"/>
          <w:lang w:eastAsia="ru-RU"/>
        </w:rPr>
        <w:t xml:space="preserve"> год является создание условий для удовлетворения спроса населения на потребительские товары и услуги, совершенствование инфраструктуры потребительского рынка, обеспечение доступа к товарам и услугам всех социальных групп населения городского округа город Мегион.</w:t>
      </w:r>
    </w:p>
    <w:p w:rsidR="005A2708" w:rsidRDefault="00522531" w:rsidP="00522531">
      <w:pPr>
        <w:widowControl w:val="0"/>
        <w:spacing w:after="0" w:line="240" w:lineRule="auto"/>
        <w:ind w:firstLine="708"/>
        <w:jc w:val="both"/>
        <w:rPr>
          <w:rFonts w:ascii="PT Serif" w:eastAsia="Times New Roman" w:hAnsi="PT Serif" w:cs="Times New Roman"/>
          <w:color w:val="000000"/>
          <w:sz w:val="24"/>
          <w:szCs w:val="24"/>
          <w:shd w:val="clear" w:color="auto" w:fill="FFFFFF"/>
          <w:lang w:eastAsia="ru-RU"/>
        </w:rPr>
      </w:pPr>
      <w:r w:rsidRPr="00287277">
        <w:rPr>
          <w:rFonts w:ascii="PT Serif" w:eastAsia="Times New Roman" w:hAnsi="PT Serif" w:cs="Times New Roman"/>
          <w:color w:val="000000"/>
          <w:sz w:val="24"/>
          <w:szCs w:val="24"/>
          <w:shd w:val="clear" w:color="auto" w:fill="FFFFFF"/>
          <w:lang w:eastAsia="ru-RU"/>
        </w:rPr>
        <w:t xml:space="preserve">В целях создания условий для обеспечения </w:t>
      </w:r>
      <w:proofErr w:type="spellStart"/>
      <w:r w:rsidRPr="00287277">
        <w:rPr>
          <w:rFonts w:ascii="PT Serif" w:eastAsia="Times New Roman" w:hAnsi="PT Serif" w:cs="Times New Roman"/>
          <w:color w:val="000000"/>
          <w:sz w:val="24"/>
          <w:szCs w:val="24"/>
          <w:shd w:val="clear" w:color="auto" w:fill="FFFFFF"/>
          <w:lang w:eastAsia="ru-RU"/>
        </w:rPr>
        <w:t>мегионцев</w:t>
      </w:r>
      <w:proofErr w:type="spellEnd"/>
      <w:r w:rsidRPr="00287277">
        <w:rPr>
          <w:rFonts w:ascii="PT Serif" w:eastAsia="Times New Roman" w:hAnsi="PT Serif" w:cs="Times New Roman"/>
          <w:color w:val="000000"/>
          <w:sz w:val="24"/>
          <w:szCs w:val="24"/>
          <w:shd w:val="clear" w:color="auto" w:fill="FFFFFF"/>
          <w:lang w:eastAsia="ru-RU"/>
        </w:rPr>
        <w:t xml:space="preserve"> услугами торговли, общественного питания и бытовыми услугами будет продолжена работа по содействию в совершенствовании и улучшении работы предприятий потребительского рынка городского округа город Мегион.</w:t>
      </w:r>
    </w:p>
    <w:p w:rsidR="00522531" w:rsidRPr="004803A3" w:rsidRDefault="00522531" w:rsidP="00522531">
      <w:pPr>
        <w:widowControl w:val="0"/>
        <w:spacing w:after="0" w:line="240" w:lineRule="auto"/>
        <w:ind w:firstLine="708"/>
        <w:jc w:val="both"/>
        <w:rPr>
          <w:rFonts w:ascii="PT Serif" w:eastAsia="Times New Roman" w:hAnsi="PT Serif" w:cs="Times New Roman"/>
          <w:sz w:val="24"/>
          <w:szCs w:val="24"/>
          <w:shd w:val="clear" w:color="auto" w:fill="FFFFFF"/>
          <w:lang w:eastAsia="ru-RU"/>
        </w:rPr>
      </w:pPr>
    </w:p>
    <w:p w:rsidR="00522531" w:rsidRPr="004803A3" w:rsidRDefault="00522531" w:rsidP="00522531">
      <w:pPr>
        <w:widowControl w:val="0"/>
        <w:spacing w:after="0" w:line="240" w:lineRule="auto"/>
        <w:ind w:firstLine="708"/>
        <w:jc w:val="both"/>
        <w:rPr>
          <w:rFonts w:ascii="Times New Roman" w:eastAsia="Calibri Light" w:hAnsi="Times New Roman" w:cs="Times New Roman"/>
          <w:sz w:val="24"/>
          <w:szCs w:val="24"/>
        </w:rPr>
      </w:pPr>
    </w:p>
    <w:p w:rsidR="005A2708" w:rsidRPr="004803A3" w:rsidRDefault="005A2708" w:rsidP="005A2708">
      <w:pPr>
        <w:widowControl w:val="0"/>
        <w:tabs>
          <w:tab w:val="left" w:pos="709"/>
        </w:tabs>
        <w:spacing w:after="160" w:line="252" w:lineRule="auto"/>
        <w:rPr>
          <w:rFonts w:ascii="Times New Roman" w:eastAsia="Calibri" w:hAnsi="Times New Roman" w:cs="Times New Roman"/>
          <w:bCs/>
          <w:sz w:val="24"/>
          <w:szCs w:val="28"/>
        </w:rPr>
      </w:pPr>
      <w:r w:rsidRPr="004803A3">
        <w:rPr>
          <w:rFonts w:ascii="Times New Roman" w:eastAsia="Calibri" w:hAnsi="Times New Roman" w:cs="Times New Roman"/>
          <w:bCs/>
          <w:sz w:val="24"/>
          <w:szCs w:val="28"/>
        </w:rPr>
        <w:tab/>
        <w:t>ТРАНСПОРТ и СВЯЗЬ</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03A3">
        <w:rPr>
          <w:rFonts w:ascii="Times New Roman" w:eastAsia="Times New Roman" w:hAnsi="Times New Roman" w:cs="Times New Roman"/>
          <w:sz w:val="24"/>
          <w:szCs w:val="24"/>
          <w:lang w:eastAsia="ru-RU"/>
        </w:rPr>
        <w:t xml:space="preserve">Основным видом транспорта для </w:t>
      </w:r>
      <w:r w:rsidRPr="00487F7C">
        <w:rPr>
          <w:rFonts w:ascii="Times New Roman" w:eastAsia="Times New Roman" w:hAnsi="Times New Roman" w:cs="Times New Roman"/>
          <w:sz w:val="24"/>
          <w:szCs w:val="24"/>
          <w:lang w:eastAsia="ru-RU"/>
        </w:rPr>
        <w:t xml:space="preserve">городского округа является </w:t>
      </w:r>
      <w:proofErr w:type="gramStart"/>
      <w:r w:rsidRPr="00487F7C">
        <w:rPr>
          <w:rFonts w:ascii="Times New Roman" w:eastAsia="Times New Roman" w:hAnsi="Times New Roman" w:cs="Times New Roman"/>
          <w:sz w:val="24"/>
          <w:szCs w:val="24"/>
          <w:lang w:eastAsia="ru-RU"/>
        </w:rPr>
        <w:t>автомобильный</w:t>
      </w:r>
      <w:proofErr w:type="gramEnd"/>
      <w:r w:rsidRPr="00487F7C">
        <w:rPr>
          <w:rFonts w:ascii="Times New Roman" w:eastAsia="Times New Roman" w:hAnsi="Times New Roman" w:cs="Times New Roman"/>
          <w:sz w:val="24"/>
          <w:szCs w:val="24"/>
          <w:lang w:eastAsia="ru-RU"/>
        </w:rPr>
        <w:t xml:space="preserve">. Для его нормального функционирования территория располагает автомобильными дорогами общего пользования протяженностью 86,9 км, из которых 72,7 км с твердым покрытием и 14,2 км </w:t>
      </w:r>
      <w:proofErr w:type="spellStart"/>
      <w:r w:rsidRPr="00487F7C">
        <w:rPr>
          <w:rFonts w:ascii="Times New Roman" w:eastAsia="Times New Roman" w:hAnsi="Times New Roman" w:cs="Times New Roman"/>
          <w:sz w:val="24"/>
          <w:szCs w:val="24"/>
          <w:lang w:eastAsia="ru-RU"/>
        </w:rPr>
        <w:t>насыпно</w:t>
      </w:r>
      <w:proofErr w:type="spellEnd"/>
      <w:r w:rsidRPr="00487F7C">
        <w:rPr>
          <w:rFonts w:ascii="Times New Roman" w:eastAsia="Times New Roman" w:hAnsi="Times New Roman" w:cs="Times New Roman"/>
          <w:sz w:val="24"/>
          <w:szCs w:val="24"/>
          <w:lang w:eastAsia="ru-RU"/>
        </w:rPr>
        <w:t>-грунтовых.</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01.01.2019 насчитывает:</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23 </w:t>
      </w:r>
      <w:proofErr w:type="gramStart"/>
      <w:r w:rsidRPr="00487F7C">
        <w:rPr>
          <w:rFonts w:ascii="Times New Roman" w:eastAsia="Times New Roman" w:hAnsi="Times New Roman" w:cs="Times New Roman"/>
          <w:sz w:val="24"/>
          <w:szCs w:val="24"/>
          <w:lang w:eastAsia="ru-RU"/>
        </w:rPr>
        <w:t>светофорных</w:t>
      </w:r>
      <w:proofErr w:type="gramEnd"/>
      <w:r w:rsidRPr="00487F7C">
        <w:rPr>
          <w:rFonts w:ascii="Times New Roman" w:eastAsia="Times New Roman" w:hAnsi="Times New Roman" w:cs="Times New Roman"/>
          <w:sz w:val="24"/>
          <w:szCs w:val="24"/>
          <w:lang w:eastAsia="ru-RU"/>
        </w:rPr>
        <w:t xml:space="preserve"> устройства;</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2 679 дорожных знаков;</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51 устройство ограничения скорости;</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65 остановок, из </w:t>
      </w:r>
      <w:r>
        <w:rPr>
          <w:rFonts w:ascii="Times New Roman" w:eastAsia="Times New Roman" w:hAnsi="Times New Roman" w:cs="Times New Roman"/>
          <w:sz w:val="24"/>
          <w:szCs w:val="24"/>
          <w:lang w:eastAsia="ru-RU"/>
        </w:rPr>
        <w:t>которых</w:t>
      </w:r>
      <w:r w:rsidRPr="00487F7C">
        <w:rPr>
          <w:rFonts w:ascii="Times New Roman" w:eastAsia="Times New Roman" w:hAnsi="Times New Roman" w:cs="Times New Roman"/>
          <w:sz w:val="24"/>
          <w:szCs w:val="24"/>
          <w:lang w:eastAsia="ru-RU"/>
        </w:rPr>
        <w:t xml:space="preserve"> 43</w:t>
      </w:r>
      <w:r>
        <w:rPr>
          <w:rFonts w:ascii="Times New Roman" w:eastAsia="Times New Roman" w:hAnsi="Times New Roman" w:cs="Times New Roman"/>
          <w:sz w:val="24"/>
          <w:szCs w:val="24"/>
          <w:lang w:eastAsia="ru-RU"/>
        </w:rPr>
        <w:t xml:space="preserve"> павильонного типа</w:t>
      </w:r>
      <w:r w:rsidRPr="00487F7C">
        <w:rPr>
          <w:rFonts w:ascii="Times New Roman" w:eastAsia="Times New Roman" w:hAnsi="Times New Roman" w:cs="Times New Roman"/>
          <w:sz w:val="24"/>
          <w:szCs w:val="24"/>
          <w:lang w:eastAsia="ru-RU"/>
        </w:rPr>
        <w:t>.</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4803A3"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Железнодорожная станция дислоцирована в 18 километрах от города в поселке городского типа </w:t>
      </w:r>
      <w:proofErr w:type="gramStart"/>
      <w:r w:rsidRPr="00487F7C">
        <w:rPr>
          <w:rFonts w:ascii="Times New Roman" w:eastAsia="Times New Roman" w:hAnsi="Times New Roman" w:cs="Times New Roman"/>
          <w:sz w:val="24"/>
          <w:szCs w:val="24"/>
          <w:lang w:eastAsia="ru-RU"/>
        </w:rPr>
        <w:t>Высокий</w:t>
      </w:r>
      <w:proofErr w:type="gramEnd"/>
      <w:r w:rsidRPr="00487F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Через станцию </w:t>
      </w:r>
      <w:proofErr w:type="gramStart"/>
      <w:r>
        <w:rPr>
          <w:rFonts w:ascii="Times New Roman" w:eastAsia="Times New Roman" w:hAnsi="Times New Roman" w:cs="Times New Roman"/>
          <w:sz w:val="24"/>
          <w:szCs w:val="24"/>
          <w:lang w:eastAsia="ru-RU"/>
        </w:rPr>
        <w:t>утверждены</w:t>
      </w:r>
      <w:proofErr w:type="gramEnd"/>
      <w:r>
        <w:rPr>
          <w:rFonts w:ascii="Times New Roman" w:eastAsia="Times New Roman" w:hAnsi="Times New Roman" w:cs="Times New Roman"/>
          <w:sz w:val="24"/>
          <w:szCs w:val="24"/>
          <w:lang w:eastAsia="ru-RU"/>
        </w:rPr>
        <w:t xml:space="preserve"> и осуществляются 10 (9 по нечетным числам) ежедневных  железнодорожных маршрутов. </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Ближайший аэропорт общего пользования находится в </w:t>
      </w:r>
      <w:proofErr w:type="gramStart"/>
      <w:r>
        <w:rPr>
          <w:rFonts w:ascii="Times New Roman" w:eastAsia="Times New Roman" w:hAnsi="Times New Roman" w:cs="Times New Roman"/>
          <w:sz w:val="24"/>
          <w:szCs w:val="24"/>
          <w:lang w:eastAsia="ru-RU"/>
        </w:rPr>
        <w:t>городе</w:t>
      </w:r>
      <w:proofErr w:type="gramEnd"/>
      <w:r>
        <w:rPr>
          <w:rFonts w:ascii="Times New Roman" w:eastAsia="Times New Roman" w:hAnsi="Times New Roman" w:cs="Times New Roman"/>
          <w:sz w:val="24"/>
          <w:szCs w:val="24"/>
          <w:lang w:eastAsia="ru-RU"/>
        </w:rPr>
        <w:t xml:space="preserve"> </w:t>
      </w:r>
      <w:r w:rsidRPr="00487F7C">
        <w:rPr>
          <w:rFonts w:ascii="Times New Roman" w:eastAsia="Times New Roman" w:hAnsi="Times New Roman" w:cs="Times New Roman"/>
          <w:sz w:val="24"/>
          <w:szCs w:val="24"/>
          <w:lang w:eastAsia="ru-RU"/>
        </w:rPr>
        <w:t>Нижневартовске</w:t>
      </w:r>
      <w:r>
        <w:rPr>
          <w:rFonts w:ascii="Times New Roman" w:eastAsia="Times New Roman" w:hAnsi="Times New Roman" w:cs="Times New Roman"/>
          <w:sz w:val="24"/>
          <w:szCs w:val="24"/>
          <w:lang w:eastAsia="ru-RU"/>
        </w:rPr>
        <w:t xml:space="preserve">, </w:t>
      </w:r>
      <w:r w:rsidRPr="00487F7C">
        <w:rPr>
          <w:rFonts w:ascii="Times New Roman" w:eastAsia="Times New Roman" w:hAnsi="Times New Roman" w:cs="Times New Roman"/>
          <w:sz w:val="24"/>
          <w:szCs w:val="24"/>
          <w:lang w:eastAsia="ru-RU"/>
        </w:rPr>
        <w:t xml:space="preserve">в 30 километрах от города Мегиона и 48 километрах от </w:t>
      </w:r>
      <w:r>
        <w:rPr>
          <w:rFonts w:ascii="Times New Roman" w:eastAsia="Times New Roman" w:hAnsi="Times New Roman" w:cs="Times New Roman"/>
          <w:sz w:val="24"/>
          <w:szCs w:val="24"/>
          <w:lang w:eastAsia="ru-RU"/>
        </w:rPr>
        <w:t>поселка городского типа Высокий</w:t>
      </w:r>
      <w:r w:rsidRPr="00487F7C">
        <w:rPr>
          <w:rFonts w:ascii="Times New Roman" w:eastAsia="Times New Roman" w:hAnsi="Times New Roman" w:cs="Times New Roman"/>
          <w:sz w:val="24"/>
          <w:szCs w:val="24"/>
          <w:lang w:eastAsia="ru-RU"/>
        </w:rPr>
        <w:t>.</w:t>
      </w:r>
    </w:p>
    <w:p w:rsidR="004803A3"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Для доставки на </w:t>
      </w:r>
      <w:r>
        <w:rPr>
          <w:rFonts w:ascii="Times New Roman" w:eastAsia="Times New Roman" w:hAnsi="Times New Roman" w:cs="Times New Roman"/>
          <w:sz w:val="24"/>
          <w:szCs w:val="24"/>
          <w:lang w:eastAsia="ru-RU"/>
        </w:rPr>
        <w:t>ближние месторождения</w:t>
      </w:r>
      <w:r w:rsidRPr="00487F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используется </w:t>
      </w:r>
      <w:r w:rsidRPr="00487F7C">
        <w:rPr>
          <w:rFonts w:ascii="Times New Roman" w:eastAsia="Times New Roman" w:hAnsi="Times New Roman" w:cs="Times New Roman"/>
          <w:sz w:val="24"/>
          <w:szCs w:val="24"/>
          <w:lang w:eastAsia="ru-RU"/>
        </w:rPr>
        <w:t>наземный транспорт, для чего имеется сеть насыпных или устроенных из бетонных плит промысловых дорог.</w:t>
      </w:r>
    </w:p>
    <w:p w:rsidR="004803A3" w:rsidRPr="00487F7C" w:rsidRDefault="004803A3" w:rsidP="004803A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7F7C">
        <w:rPr>
          <w:rFonts w:ascii="Times New Roman" w:eastAsia="Times New Roman" w:hAnsi="Times New Roman" w:cs="Times New Roman"/>
          <w:sz w:val="24"/>
          <w:szCs w:val="24"/>
          <w:lang w:eastAsia="ru-RU"/>
        </w:rPr>
        <w:t xml:space="preserve">Сетью транспортных маршрутов охвачены все микрорайоны городского округа. </w:t>
      </w:r>
      <w:r w:rsidRPr="00487F7C">
        <w:rPr>
          <w:rFonts w:ascii="Times New Roman" w:eastAsia="Times New Roman" w:hAnsi="Times New Roman" w:cs="Times New Roman"/>
          <w:sz w:val="24"/>
          <w:szCs w:val="24"/>
          <w:lang w:eastAsia="ru-RU"/>
        </w:rPr>
        <w:lastRenderedPageBreak/>
        <w:t xml:space="preserve">Маршруты выполняются как многоместным транспортом общего пользования, так и малогабаритным коммерческим. Помимо транспорта общего пользования, в </w:t>
      </w:r>
      <w:proofErr w:type="gramStart"/>
      <w:r w:rsidRPr="00487F7C">
        <w:rPr>
          <w:rFonts w:ascii="Times New Roman" w:eastAsia="Times New Roman" w:hAnsi="Times New Roman" w:cs="Times New Roman"/>
          <w:sz w:val="24"/>
          <w:szCs w:val="24"/>
          <w:lang w:eastAsia="ru-RU"/>
        </w:rPr>
        <w:t>целях</w:t>
      </w:r>
      <w:proofErr w:type="gramEnd"/>
      <w:r w:rsidRPr="00487F7C">
        <w:rPr>
          <w:rFonts w:ascii="Times New Roman" w:eastAsia="Times New Roman" w:hAnsi="Times New Roman" w:cs="Times New Roman"/>
          <w:sz w:val="24"/>
          <w:szCs w:val="24"/>
          <w:lang w:eastAsia="ru-RU"/>
        </w:rPr>
        <w:t xml:space="preserve"> обеспечения доступности транспортных услуг, в том числе </w:t>
      </w:r>
      <w:r>
        <w:rPr>
          <w:rFonts w:ascii="Times New Roman" w:eastAsia="Times New Roman" w:hAnsi="Times New Roman" w:cs="Times New Roman"/>
          <w:sz w:val="24"/>
          <w:szCs w:val="24"/>
          <w:lang w:eastAsia="ru-RU"/>
        </w:rPr>
        <w:t xml:space="preserve">для </w:t>
      </w:r>
      <w:r w:rsidRPr="00487F7C">
        <w:rPr>
          <w:rFonts w:ascii="Times New Roman" w:eastAsia="Times New Roman" w:hAnsi="Times New Roman" w:cs="Times New Roman"/>
          <w:sz w:val="24"/>
          <w:szCs w:val="24"/>
          <w:lang w:eastAsia="ru-RU"/>
        </w:rPr>
        <w:t>льготной категории граждан, организовываются социально значимые дотируемые маршруты.</w:t>
      </w:r>
    </w:p>
    <w:p w:rsidR="00D05307" w:rsidRDefault="004803A3" w:rsidP="00D0530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487F7C">
        <w:rPr>
          <w:rFonts w:ascii="Times New Roman" w:eastAsia="Times New Roman" w:hAnsi="Times New Roman" w:cs="Times New Roman"/>
          <w:sz w:val="24"/>
          <w:szCs w:val="24"/>
          <w:lang w:eastAsia="ru-RU"/>
        </w:rPr>
        <w:t>Утверждены 8 автобусных маршрутов регулярного сообщения:</w:t>
      </w:r>
      <w:proofErr w:type="gramEnd"/>
    </w:p>
    <w:p w:rsidR="00D05307" w:rsidRDefault="004803A3" w:rsidP="00D05307">
      <w:pPr>
        <w:widowControl w:val="0"/>
        <w:shd w:val="clear" w:color="auto" w:fill="FFFFFF"/>
        <w:spacing w:after="0" w:line="240" w:lineRule="auto"/>
        <w:ind w:firstLine="709"/>
        <w:jc w:val="both"/>
        <w:rPr>
          <w:rFonts w:ascii="Times New Roman" w:eastAsia="Calibri Light" w:hAnsi="Times New Roman" w:cs="Times New Roman"/>
          <w:sz w:val="24"/>
        </w:rPr>
      </w:pPr>
      <w:r w:rsidRPr="00487F7C">
        <w:rPr>
          <w:rFonts w:ascii="Times New Roman" w:eastAsia="Calibri Light" w:hAnsi="Times New Roman" w:cs="Times New Roman"/>
          <w:sz w:val="24"/>
        </w:rPr>
        <w:t xml:space="preserve">3 </w:t>
      </w:r>
      <w:proofErr w:type="gramStart"/>
      <w:r w:rsidRPr="00487F7C">
        <w:rPr>
          <w:rFonts w:ascii="Times New Roman" w:eastAsia="Calibri Light" w:hAnsi="Times New Roman" w:cs="Times New Roman"/>
          <w:sz w:val="24"/>
        </w:rPr>
        <w:t>кольцевых</w:t>
      </w:r>
      <w:proofErr w:type="gramEnd"/>
      <w:r w:rsidRPr="00487F7C">
        <w:rPr>
          <w:rFonts w:ascii="Times New Roman" w:eastAsia="Calibri Light" w:hAnsi="Times New Roman" w:cs="Times New Roman"/>
          <w:sz w:val="24"/>
        </w:rPr>
        <w:t xml:space="preserve"> </w:t>
      </w:r>
      <w:r>
        <w:rPr>
          <w:rFonts w:ascii="Times New Roman" w:eastAsia="Calibri Light" w:hAnsi="Times New Roman" w:cs="Times New Roman"/>
          <w:sz w:val="24"/>
        </w:rPr>
        <w:t xml:space="preserve">маршрута </w:t>
      </w:r>
      <w:r w:rsidRPr="00487F7C">
        <w:rPr>
          <w:rFonts w:ascii="Times New Roman" w:eastAsia="Calibri Light" w:hAnsi="Times New Roman" w:cs="Times New Roman"/>
          <w:sz w:val="24"/>
        </w:rPr>
        <w:t>в городе Мегионе;</w:t>
      </w:r>
    </w:p>
    <w:p w:rsidR="00D05307" w:rsidRDefault="004803A3" w:rsidP="00D05307">
      <w:pPr>
        <w:widowControl w:val="0"/>
        <w:shd w:val="clear" w:color="auto" w:fill="FFFFFF"/>
        <w:spacing w:after="0" w:line="240" w:lineRule="auto"/>
        <w:ind w:firstLine="709"/>
        <w:jc w:val="both"/>
        <w:rPr>
          <w:rFonts w:ascii="Times New Roman" w:eastAsia="Calibri Light" w:hAnsi="Times New Roman" w:cs="Times New Roman"/>
          <w:sz w:val="24"/>
        </w:rPr>
      </w:pPr>
      <w:r>
        <w:rPr>
          <w:rFonts w:ascii="Times New Roman" w:eastAsia="Calibri Light" w:hAnsi="Times New Roman" w:cs="Times New Roman"/>
          <w:sz w:val="24"/>
        </w:rPr>
        <w:t xml:space="preserve">2 </w:t>
      </w:r>
      <w:proofErr w:type="gramStart"/>
      <w:r>
        <w:rPr>
          <w:rFonts w:ascii="Times New Roman" w:eastAsia="Calibri Light" w:hAnsi="Times New Roman" w:cs="Times New Roman"/>
          <w:sz w:val="24"/>
        </w:rPr>
        <w:t>городских</w:t>
      </w:r>
      <w:proofErr w:type="gramEnd"/>
      <w:r>
        <w:rPr>
          <w:rFonts w:ascii="Times New Roman" w:eastAsia="Calibri Light" w:hAnsi="Times New Roman" w:cs="Times New Roman"/>
          <w:sz w:val="24"/>
        </w:rPr>
        <w:t xml:space="preserve"> маршрута </w:t>
      </w:r>
      <w:r w:rsidRPr="00487F7C">
        <w:rPr>
          <w:rFonts w:ascii="Times New Roman" w:eastAsia="Calibri Light" w:hAnsi="Times New Roman" w:cs="Times New Roman"/>
          <w:sz w:val="24"/>
        </w:rPr>
        <w:t>Мегион-Высокий (рабочие и выходные дни);</w:t>
      </w:r>
    </w:p>
    <w:p w:rsidR="00D05307" w:rsidRDefault="004803A3" w:rsidP="00D05307">
      <w:pPr>
        <w:widowControl w:val="0"/>
        <w:shd w:val="clear" w:color="auto" w:fill="FFFFFF"/>
        <w:spacing w:after="0" w:line="240" w:lineRule="auto"/>
        <w:ind w:firstLine="709"/>
        <w:jc w:val="both"/>
        <w:rPr>
          <w:rFonts w:ascii="Times New Roman" w:eastAsia="Calibri Light" w:hAnsi="Times New Roman" w:cs="Times New Roman"/>
          <w:sz w:val="24"/>
        </w:rPr>
      </w:pPr>
      <w:r w:rsidRPr="00487F7C">
        <w:rPr>
          <w:rFonts w:ascii="Times New Roman" w:eastAsia="Calibri Light" w:hAnsi="Times New Roman" w:cs="Times New Roman"/>
          <w:sz w:val="24"/>
        </w:rPr>
        <w:t xml:space="preserve">1 кольцевой </w:t>
      </w:r>
      <w:r>
        <w:rPr>
          <w:rFonts w:ascii="Times New Roman" w:eastAsia="Calibri Light" w:hAnsi="Times New Roman" w:cs="Times New Roman"/>
          <w:sz w:val="24"/>
        </w:rPr>
        <w:t xml:space="preserve">маршрут </w:t>
      </w:r>
      <w:r w:rsidRPr="00487F7C">
        <w:rPr>
          <w:rFonts w:ascii="Times New Roman" w:eastAsia="Calibri Light" w:hAnsi="Times New Roman" w:cs="Times New Roman"/>
          <w:sz w:val="24"/>
        </w:rPr>
        <w:t xml:space="preserve">в поселке </w:t>
      </w:r>
      <w:proofErr w:type="gramStart"/>
      <w:r w:rsidRPr="00487F7C">
        <w:rPr>
          <w:rFonts w:ascii="Times New Roman" w:eastAsia="Calibri Light" w:hAnsi="Times New Roman" w:cs="Times New Roman"/>
          <w:sz w:val="24"/>
        </w:rPr>
        <w:t>городского</w:t>
      </w:r>
      <w:proofErr w:type="gramEnd"/>
      <w:r w:rsidRPr="00487F7C">
        <w:rPr>
          <w:rFonts w:ascii="Times New Roman" w:eastAsia="Calibri Light" w:hAnsi="Times New Roman" w:cs="Times New Roman"/>
          <w:sz w:val="24"/>
        </w:rPr>
        <w:t xml:space="preserve"> тип Высокий;</w:t>
      </w:r>
    </w:p>
    <w:p w:rsidR="00D05307" w:rsidRDefault="004803A3" w:rsidP="00D05307">
      <w:pPr>
        <w:widowControl w:val="0"/>
        <w:shd w:val="clear" w:color="auto" w:fill="FFFFFF"/>
        <w:spacing w:after="0" w:line="240" w:lineRule="auto"/>
        <w:ind w:firstLine="709"/>
        <w:jc w:val="both"/>
        <w:rPr>
          <w:rFonts w:ascii="Times New Roman" w:eastAsia="Calibri Light" w:hAnsi="Times New Roman" w:cs="Times New Roman"/>
          <w:sz w:val="24"/>
        </w:rPr>
      </w:pPr>
      <w:r>
        <w:rPr>
          <w:rFonts w:ascii="Times New Roman" w:eastAsia="Calibri Light" w:hAnsi="Times New Roman" w:cs="Times New Roman"/>
          <w:sz w:val="24"/>
        </w:rPr>
        <w:t>2</w:t>
      </w:r>
      <w:r w:rsidRPr="00487F7C">
        <w:rPr>
          <w:rFonts w:ascii="Times New Roman" w:eastAsia="Calibri Light" w:hAnsi="Times New Roman" w:cs="Times New Roman"/>
          <w:sz w:val="24"/>
        </w:rPr>
        <w:t xml:space="preserve"> </w:t>
      </w:r>
      <w:r>
        <w:rPr>
          <w:rFonts w:ascii="Times New Roman" w:eastAsia="Calibri Light" w:hAnsi="Times New Roman" w:cs="Times New Roman"/>
          <w:sz w:val="24"/>
        </w:rPr>
        <w:t>маршрута на дачные участки</w:t>
      </w:r>
      <w:r w:rsidRPr="00487F7C">
        <w:rPr>
          <w:rFonts w:ascii="Times New Roman" w:eastAsia="Calibri Light" w:hAnsi="Times New Roman" w:cs="Times New Roman"/>
          <w:sz w:val="24"/>
        </w:rPr>
        <w:t xml:space="preserve"> </w:t>
      </w:r>
      <w:proofErr w:type="gramStart"/>
      <w:r w:rsidRPr="00487F7C">
        <w:rPr>
          <w:rFonts w:ascii="Times New Roman" w:eastAsia="Calibri Light" w:hAnsi="Times New Roman" w:cs="Times New Roman"/>
          <w:sz w:val="24"/>
        </w:rPr>
        <w:t>Мегион-СОТ</w:t>
      </w:r>
      <w:proofErr w:type="gramEnd"/>
      <w:r w:rsidRPr="00487F7C">
        <w:rPr>
          <w:rFonts w:ascii="Times New Roman" w:eastAsia="Calibri Light" w:hAnsi="Times New Roman" w:cs="Times New Roman"/>
          <w:sz w:val="24"/>
        </w:rPr>
        <w:t xml:space="preserve"> «Обь»</w:t>
      </w:r>
      <w:r>
        <w:rPr>
          <w:rFonts w:ascii="Times New Roman" w:eastAsia="Calibri Light" w:hAnsi="Times New Roman" w:cs="Times New Roman"/>
          <w:sz w:val="24"/>
        </w:rPr>
        <w:t xml:space="preserve"> и </w:t>
      </w:r>
      <w:r w:rsidRPr="00487F7C">
        <w:rPr>
          <w:rFonts w:ascii="Times New Roman" w:eastAsia="Calibri Light" w:hAnsi="Times New Roman" w:cs="Times New Roman"/>
          <w:sz w:val="24"/>
        </w:rPr>
        <w:t>Мегион-СОТ «Дорожник» - Таежное озеро-Мегион</w:t>
      </w:r>
      <w:r>
        <w:rPr>
          <w:rFonts w:ascii="Times New Roman" w:eastAsia="Calibri Light" w:hAnsi="Times New Roman" w:cs="Times New Roman"/>
          <w:sz w:val="24"/>
        </w:rPr>
        <w:t>.</w:t>
      </w:r>
    </w:p>
    <w:p w:rsidR="00D05307" w:rsidRDefault="004803A3" w:rsidP="00D05307">
      <w:pPr>
        <w:widowControl w:val="0"/>
        <w:shd w:val="clear" w:color="auto" w:fill="FFFFFF"/>
        <w:spacing w:after="0" w:line="240" w:lineRule="auto"/>
        <w:ind w:firstLine="709"/>
        <w:jc w:val="both"/>
        <w:rPr>
          <w:rFonts w:ascii="Times New Roman" w:eastAsia="Calibri Light" w:hAnsi="Times New Roman" w:cs="Times New Roman"/>
          <w:sz w:val="24"/>
        </w:rPr>
      </w:pPr>
      <w:r w:rsidRPr="00D669C9">
        <w:rPr>
          <w:rFonts w:ascii="Times New Roman" w:eastAsia="Calibri Light" w:hAnsi="Times New Roman" w:cs="Times New Roman"/>
          <w:sz w:val="24"/>
        </w:rPr>
        <w:t xml:space="preserve">В 2018 году основные изменения коснулись маршрута №151 Мегион-Высокий, было добавлено 3 </w:t>
      </w:r>
      <w:proofErr w:type="gramStart"/>
      <w:r w:rsidRPr="00D669C9">
        <w:rPr>
          <w:rFonts w:ascii="Times New Roman" w:eastAsia="Calibri Light" w:hAnsi="Times New Roman" w:cs="Times New Roman"/>
          <w:sz w:val="24"/>
        </w:rPr>
        <w:t>утренних</w:t>
      </w:r>
      <w:proofErr w:type="gramEnd"/>
      <w:r w:rsidRPr="00D669C9">
        <w:rPr>
          <w:rFonts w:ascii="Times New Roman" w:eastAsia="Calibri Light" w:hAnsi="Times New Roman" w:cs="Times New Roman"/>
          <w:sz w:val="24"/>
        </w:rPr>
        <w:t xml:space="preserve"> рейса, и маршрута №4 кольцевой в поселке городского типа Высокий, был добавлен 1 дополнительный автобус, в связи с увеличенным пассажиропотоком.</w:t>
      </w:r>
    </w:p>
    <w:p w:rsidR="00D05307" w:rsidRDefault="004803A3" w:rsidP="00D0530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669C9">
        <w:rPr>
          <w:rFonts w:ascii="Times New Roman" w:eastAsia="Times New Roman" w:hAnsi="Times New Roman" w:cs="Times New Roman"/>
          <w:sz w:val="24"/>
          <w:szCs w:val="24"/>
          <w:lang w:eastAsia="ru-RU"/>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пригородном маршруте №101 «Мегион-Нижневартовск»</w:t>
      </w:r>
      <w:r>
        <w:rPr>
          <w:rFonts w:ascii="Times New Roman" w:eastAsia="Times New Roman" w:hAnsi="Times New Roman" w:cs="Times New Roman"/>
          <w:sz w:val="24"/>
          <w:szCs w:val="24"/>
          <w:lang w:eastAsia="ru-RU"/>
        </w:rPr>
        <w:t xml:space="preserve">. </w:t>
      </w:r>
    </w:p>
    <w:p w:rsidR="004803A3" w:rsidRDefault="004803A3" w:rsidP="00D0530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 году пассажирооборот автомобильного транспорта общего пользования, осуществляющих регулярные перевозки пассажиров на коммерческой основе снизился на 24,7%.</w:t>
      </w:r>
    </w:p>
    <w:p w:rsidR="004803A3" w:rsidRPr="00081B7D" w:rsidRDefault="004803A3" w:rsidP="004803A3">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Грузооборот автомобильного транспорта организаций составил 244399,7 тыс. </w:t>
      </w:r>
      <w:proofErr w:type="spellStart"/>
      <w:proofErr w:type="gramStart"/>
      <w:r>
        <w:rPr>
          <w:rFonts w:ascii="Times New Roman" w:eastAsia="Times New Roman" w:hAnsi="Times New Roman" w:cs="Times New Roman"/>
          <w:sz w:val="24"/>
          <w:szCs w:val="24"/>
          <w:lang w:eastAsia="ru-RU"/>
        </w:rPr>
        <w:t>тонно</w:t>
      </w:r>
      <w:proofErr w:type="spellEnd"/>
      <w:r>
        <w:rPr>
          <w:rFonts w:ascii="Times New Roman" w:eastAsia="Times New Roman" w:hAnsi="Times New Roman" w:cs="Times New Roman"/>
          <w:sz w:val="24"/>
          <w:szCs w:val="24"/>
          <w:lang w:eastAsia="ru-RU"/>
        </w:rPr>
        <w:t>/километров</w:t>
      </w:r>
      <w:proofErr w:type="gramEnd"/>
      <w:r>
        <w:rPr>
          <w:rFonts w:ascii="Times New Roman" w:eastAsia="Times New Roman" w:hAnsi="Times New Roman" w:cs="Times New Roman"/>
          <w:sz w:val="24"/>
          <w:szCs w:val="24"/>
          <w:lang w:eastAsia="ru-RU"/>
        </w:rPr>
        <w:t>, что на 18,5% выше показателя 2017 года.</w:t>
      </w:r>
    </w:p>
    <w:p w:rsidR="004803A3" w:rsidRPr="00487F7C" w:rsidRDefault="004803A3" w:rsidP="004803A3">
      <w:pPr>
        <w:widowControl w:val="0"/>
        <w:spacing w:after="0" w:line="240" w:lineRule="auto"/>
        <w:ind w:firstLine="709"/>
        <w:jc w:val="both"/>
        <w:rPr>
          <w:rFonts w:ascii="Times New Roman" w:eastAsia="Calibri Light" w:hAnsi="Times New Roman" w:cs="Times New Roman"/>
          <w:sz w:val="24"/>
          <w:szCs w:val="24"/>
          <w:shd w:val="clear" w:color="auto" w:fill="FFFFFF"/>
        </w:rPr>
      </w:pPr>
      <w:r>
        <w:rPr>
          <w:rFonts w:ascii="Times New Roman" w:eastAsia="Calibri Light" w:hAnsi="Times New Roman" w:cs="Times New Roman"/>
          <w:sz w:val="24"/>
          <w:szCs w:val="24"/>
          <w:shd w:val="clear" w:color="auto" w:fill="FFFFFF"/>
        </w:rPr>
        <w:t xml:space="preserve">В 2018 году </w:t>
      </w:r>
      <w:r w:rsidRPr="00487F7C">
        <w:rPr>
          <w:rFonts w:ascii="Times New Roman" w:eastAsia="Calibri Light" w:hAnsi="Times New Roman" w:cs="Times New Roman"/>
          <w:sz w:val="24"/>
          <w:szCs w:val="24"/>
          <w:shd w:val="clear" w:color="auto" w:fill="FFFFFF"/>
        </w:rPr>
        <w:t>деятельность по содержанию автомобильных дорог, проездов и элементов обустройства улично-дорожной сети на территории городского округа в 2018 году осуществляло общество с ограниченной ответственностью «Электрон»</w:t>
      </w:r>
      <w:r>
        <w:rPr>
          <w:rFonts w:ascii="Times New Roman" w:eastAsia="Calibri Light" w:hAnsi="Times New Roman" w:cs="Times New Roman"/>
          <w:sz w:val="24"/>
          <w:szCs w:val="24"/>
          <w:shd w:val="clear" w:color="auto" w:fill="FFFFFF"/>
        </w:rPr>
        <w:t xml:space="preserve"> в рамках муниципального контракта</w:t>
      </w:r>
      <w:r w:rsidRPr="00487F7C">
        <w:rPr>
          <w:rFonts w:ascii="Times New Roman" w:eastAsia="Calibri Light" w:hAnsi="Times New Roman" w:cs="Times New Roman"/>
          <w:sz w:val="24"/>
          <w:szCs w:val="24"/>
          <w:shd w:val="clear" w:color="auto" w:fill="FFFFFF"/>
        </w:rPr>
        <w:t>.</w:t>
      </w:r>
    </w:p>
    <w:p w:rsidR="004803A3" w:rsidRDefault="004803A3" w:rsidP="004803A3">
      <w:pPr>
        <w:widowControl w:val="0"/>
        <w:tabs>
          <w:tab w:val="left" w:pos="2340"/>
        </w:tabs>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shd w:val="clear" w:color="auto" w:fill="FFFFFF"/>
        </w:rPr>
        <w:t>В</w:t>
      </w:r>
      <w:r w:rsidRPr="00487F7C">
        <w:rPr>
          <w:rFonts w:ascii="Times New Roman" w:eastAsia="Calibri Light" w:hAnsi="Times New Roman" w:cs="Times New Roman"/>
          <w:sz w:val="24"/>
          <w:szCs w:val="24"/>
          <w:shd w:val="clear" w:color="auto" w:fill="FFFFFF"/>
        </w:rPr>
        <w:t xml:space="preserve"> цел</w:t>
      </w:r>
      <w:r>
        <w:rPr>
          <w:rFonts w:ascii="Times New Roman" w:eastAsia="Calibri Light" w:hAnsi="Times New Roman" w:cs="Times New Roman"/>
          <w:sz w:val="24"/>
          <w:szCs w:val="24"/>
          <w:shd w:val="clear" w:color="auto" w:fill="FFFFFF"/>
        </w:rPr>
        <w:t>ях обеспечения</w:t>
      </w:r>
      <w:r w:rsidRPr="00487F7C">
        <w:rPr>
          <w:rFonts w:ascii="Times New Roman" w:eastAsia="Calibri Light" w:hAnsi="Times New Roman" w:cs="Times New Roman"/>
          <w:sz w:val="24"/>
          <w:szCs w:val="24"/>
          <w:shd w:val="clear" w:color="auto" w:fill="FFFFFF"/>
        </w:rPr>
        <w:t xml:space="preserve"> </w:t>
      </w:r>
      <w:r w:rsidRPr="00487F7C">
        <w:rPr>
          <w:rFonts w:ascii="Times New Roman" w:eastAsia="Calibri Light" w:hAnsi="Times New Roman" w:cs="Times New Roman"/>
          <w:sz w:val="24"/>
          <w:szCs w:val="24"/>
        </w:rPr>
        <w:t xml:space="preserve">развития </w:t>
      </w:r>
      <w:proofErr w:type="gramStart"/>
      <w:r w:rsidRPr="00487F7C">
        <w:rPr>
          <w:rFonts w:ascii="Times New Roman" w:eastAsia="Calibri Light" w:hAnsi="Times New Roman" w:cs="Times New Roman"/>
          <w:sz w:val="24"/>
          <w:szCs w:val="24"/>
        </w:rPr>
        <w:t>современной транспортной инфраструктуры, обеспечивающей повышение доступности и безопасности услуг транспортного комплекса действует</w:t>
      </w:r>
      <w:proofErr w:type="gramEnd"/>
      <w:r w:rsidRPr="00487F7C">
        <w:rPr>
          <w:rFonts w:ascii="Times New Roman" w:eastAsia="Calibri Light" w:hAnsi="Times New Roman" w:cs="Times New Roman"/>
          <w:sz w:val="24"/>
          <w:szCs w:val="24"/>
        </w:rPr>
        <w:t xml:space="preserve"> муниципальная программа «Развитие транспортной системы городского округа город Мегион в 2014-2020 годах». </w:t>
      </w:r>
    </w:p>
    <w:p w:rsidR="007A51DF" w:rsidRPr="00487F7C" w:rsidRDefault="007A51DF" w:rsidP="004803A3">
      <w:pPr>
        <w:widowControl w:val="0"/>
        <w:tabs>
          <w:tab w:val="left" w:pos="2340"/>
        </w:tabs>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В августе 2018 года введена в действие автомобильная дорога </w:t>
      </w:r>
      <w:r w:rsidRPr="00487F7C">
        <w:rPr>
          <w:rFonts w:ascii="Times New Roman" w:eastAsia="Calibri Light" w:hAnsi="Times New Roman" w:cs="Times New Roman"/>
          <w:sz w:val="24"/>
          <w:szCs w:val="24"/>
        </w:rPr>
        <w:t>к пристани города Мегион</w:t>
      </w:r>
      <w:r w:rsidRPr="007A51DF">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 xml:space="preserve">протяженностью </w:t>
      </w:r>
      <w:r w:rsidRPr="00487F7C">
        <w:rPr>
          <w:rFonts w:ascii="Times New Roman" w:eastAsia="Calibri Light" w:hAnsi="Times New Roman" w:cs="Times New Roman"/>
          <w:sz w:val="24"/>
          <w:szCs w:val="24"/>
        </w:rPr>
        <w:t>1 286,2 метр</w:t>
      </w:r>
      <w:r>
        <w:rPr>
          <w:rFonts w:ascii="Times New Roman" w:eastAsia="Calibri Light" w:hAnsi="Times New Roman" w:cs="Times New Roman"/>
          <w:sz w:val="24"/>
          <w:szCs w:val="24"/>
        </w:rPr>
        <w:t>ов.</w:t>
      </w:r>
    </w:p>
    <w:p w:rsidR="004803A3" w:rsidRPr="00487F7C" w:rsidRDefault="007A51DF" w:rsidP="004803A3">
      <w:pPr>
        <w:keepNext/>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shd w:val="clear" w:color="auto" w:fill="FFFFFF"/>
        </w:rPr>
        <w:t>А</w:t>
      </w:r>
      <w:r w:rsidR="004803A3" w:rsidRPr="00487F7C">
        <w:rPr>
          <w:rFonts w:ascii="Times New Roman" w:eastAsia="Calibri Light" w:hAnsi="Times New Roman" w:cs="Times New Roman"/>
          <w:sz w:val="24"/>
          <w:szCs w:val="24"/>
          <w:shd w:val="clear" w:color="auto" w:fill="FFFFFF"/>
        </w:rPr>
        <w:t>ктуализирована комплексная схема организации дорожного движения городского округа. В целях организации дорожного движения на улично-дорожной сети города и поселка городского типа Высокий проведен ямочный ремонт 5 400 кв. м автомобильных дорог, нанесено 70 км линий дорожной разметки, в том числе с применением дв</w:t>
      </w:r>
      <w:r w:rsidR="004803A3">
        <w:rPr>
          <w:rFonts w:ascii="Times New Roman" w:eastAsia="Calibri Light" w:hAnsi="Times New Roman" w:cs="Times New Roman"/>
          <w:sz w:val="24"/>
          <w:szCs w:val="24"/>
          <w:shd w:val="clear" w:color="auto" w:fill="FFFFFF"/>
        </w:rPr>
        <w:t>ухкомпонентного холодного спрей-</w:t>
      </w:r>
      <w:r w:rsidR="004803A3" w:rsidRPr="00487F7C">
        <w:rPr>
          <w:rFonts w:ascii="Times New Roman" w:eastAsia="Calibri Light" w:hAnsi="Times New Roman" w:cs="Times New Roman"/>
          <w:sz w:val="24"/>
          <w:szCs w:val="24"/>
          <w:shd w:val="clear" w:color="auto" w:fill="FFFFFF"/>
        </w:rPr>
        <w:t xml:space="preserve">пластика на пешеходных переходах вблизи детских и образовательных учреждений городского округа. </w:t>
      </w:r>
      <w:proofErr w:type="gramStart"/>
      <w:r w:rsidR="004803A3" w:rsidRPr="00487F7C">
        <w:rPr>
          <w:rFonts w:ascii="Times New Roman" w:eastAsia="Calibri Light" w:hAnsi="Times New Roman" w:cs="Times New Roman"/>
          <w:sz w:val="24"/>
          <w:szCs w:val="24"/>
          <w:shd w:val="clear" w:color="auto" w:fill="FFFFFF"/>
        </w:rPr>
        <w:t>Также выполнен</w:t>
      </w:r>
      <w:r w:rsidR="004803A3">
        <w:rPr>
          <w:rFonts w:ascii="Times New Roman" w:eastAsia="Calibri Light" w:hAnsi="Times New Roman" w:cs="Times New Roman"/>
          <w:sz w:val="24"/>
          <w:szCs w:val="24"/>
          <w:shd w:val="clear" w:color="auto" w:fill="FFFFFF"/>
        </w:rPr>
        <w:t xml:space="preserve"> </w:t>
      </w:r>
      <w:r w:rsidR="004803A3" w:rsidRPr="00487F7C">
        <w:rPr>
          <w:rFonts w:ascii="Times New Roman" w:eastAsia="Calibri Light" w:hAnsi="Times New Roman" w:cs="Times New Roman"/>
          <w:sz w:val="24"/>
          <w:szCs w:val="24"/>
          <w:shd w:val="clear" w:color="auto" w:fill="FFFFFF"/>
        </w:rPr>
        <w:t xml:space="preserve">ремонт объездной дороги из железобетонных плит и ремонт тротуаров </w:t>
      </w:r>
      <w:r w:rsidR="004803A3">
        <w:rPr>
          <w:rFonts w:ascii="Times New Roman" w:eastAsia="Calibri Light" w:hAnsi="Times New Roman" w:cs="Times New Roman"/>
          <w:sz w:val="24"/>
          <w:szCs w:val="24"/>
          <w:shd w:val="clear" w:color="auto" w:fill="FFFFFF"/>
        </w:rPr>
        <w:t xml:space="preserve"> в размере </w:t>
      </w:r>
      <w:r w:rsidR="004803A3" w:rsidRPr="00487F7C">
        <w:rPr>
          <w:rFonts w:ascii="Times New Roman" w:eastAsia="Calibri Light" w:hAnsi="Times New Roman" w:cs="Times New Roman"/>
          <w:sz w:val="24"/>
          <w:szCs w:val="24"/>
          <w:shd w:val="clear" w:color="auto" w:fill="FFFFFF"/>
        </w:rPr>
        <w:t>1 300 кв. м (по улице 50 лет Октября</w:t>
      </w:r>
      <w:r w:rsidR="004803A3">
        <w:rPr>
          <w:rFonts w:ascii="Times New Roman" w:eastAsia="Calibri Light" w:hAnsi="Times New Roman" w:cs="Times New Roman"/>
          <w:sz w:val="24"/>
          <w:szCs w:val="24"/>
          <w:shd w:val="clear" w:color="auto" w:fill="FFFFFF"/>
        </w:rPr>
        <w:t xml:space="preserve">  городе </w:t>
      </w:r>
      <w:proofErr w:type="spellStart"/>
      <w:r w:rsidR="004803A3">
        <w:rPr>
          <w:rFonts w:ascii="Times New Roman" w:eastAsia="Calibri Light" w:hAnsi="Times New Roman" w:cs="Times New Roman"/>
          <w:sz w:val="24"/>
          <w:szCs w:val="24"/>
          <w:shd w:val="clear" w:color="auto" w:fill="FFFFFF"/>
        </w:rPr>
        <w:t>Мегионе</w:t>
      </w:r>
      <w:proofErr w:type="spellEnd"/>
      <w:r w:rsidR="004803A3">
        <w:rPr>
          <w:rFonts w:ascii="Times New Roman" w:eastAsia="Calibri Light" w:hAnsi="Times New Roman" w:cs="Times New Roman"/>
          <w:sz w:val="24"/>
          <w:szCs w:val="24"/>
          <w:shd w:val="clear" w:color="auto" w:fill="FFFFFF"/>
        </w:rPr>
        <w:t xml:space="preserve"> и </w:t>
      </w:r>
      <w:r w:rsidR="004803A3" w:rsidRPr="00487F7C">
        <w:rPr>
          <w:rFonts w:ascii="Times New Roman" w:eastAsia="Calibri Light" w:hAnsi="Times New Roman" w:cs="Times New Roman"/>
          <w:sz w:val="24"/>
          <w:szCs w:val="24"/>
          <w:shd w:val="clear" w:color="auto" w:fill="FFFFFF"/>
        </w:rPr>
        <w:t xml:space="preserve"> по улице Гагарина поселка городского типа Высокий), </w:t>
      </w:r>
      <w:r w:rsidR="004803A3" w:rsidRPr="00487F7C">
        <w:rPr>
          <w:rFonts w:ascii="Times New Roman" w:eastAsia="Calibri Light" w:hAnsi="Times New Roman" w:cs="Times New Roman"/>
          <w:sz w:val="24"/>
          <w:szCs w:val="24"/>
        </w:rPr>
        <w:t>ремонтное профилирование грунтовых дорог с укреплением грунтом и щебнем</w:t>
      </w:r>
      <w:r w:rsidR="004803A3">
        <w:rPr>
          <w:rFonts w:ascii="Times New Roman" w:eastAsia="Calibri Light" w:hAnsi="Times New Roman" w:cs="Times New Roman"/>
          <w:sz w:val="24"/>
          <w:szCs w:val="24"/>
        </w:rPr>
        <w:t xml:space="preserve"> общим объемом 2 000 куб. метров</w:t>
      </w:r>
      <w:r w:rsidR="004803A3" w:rsidRPr="00487F7C">
        <w:rPr>
          <w:rFonts w:ascii="Times New Roman" w:eastAsia="Calibri Light" w:hAnsi="Times New Roman" w:cs="Times New Roman"/>
          <w:sz w:val="24"/>
          <w:szCs w:val="24"/>
        </w:rPr>
        <w:t xml:space="preserve"> щебня и 2 500 куб. м</w:t>
      </w:r>
      <w:r w:rsidR="004803A3">
        <w:rPr>
          <w:rFonts w:ascii="Times New Roman" w:eastAsia="Calibri Light" w:hAnsi="Times New Roman" w:cs="Times New Roman"/>
          <w:sz w:val="24"/>
          <w:szCs w:val="24"/>
        </w:rPr>
        <w:t xml:space="preserve">етров </w:t>
      </w:r>
      <w:r w:rsidR="004803A3" w:rsidRPr="00487F7C">
        <w:rPr>
          <w:rFonts w:ascii="Times New Roman" w:eastAsia="Calibri Light" w:hAnsi="Times New Roman" w:cs="Times New Roman"/>
          <w:sz w:val="24"/>
          <w:szCs w:val="24"/>
        </w:rPr>
        <w:t>грунта, 15 улиц поселка, установка и ремонт</w:t>
      </w:r>
      <w:proofErr w:type="gramEnd"/>
      <w:r w:rsidR="004803A3" w:rsidRPr="00487F7C">
        <w:rPr>
          <w:rFonts w:ascii="Times New Roman" w:eastAsia="Calibri Light" w:hAnsi="Times New Roman" w:cs="Times New Roman"/>
          <w:sz w:val="24"/>
          <w:szCs w:val="24"/>
        </w:rPr>
        <w:t xml:space="preserve"> пешеходных ограждений.</w:t>
      </w:r>
    </w:p>
    <w:p w:rsidR="005308E8" w:rsidRDefault="005308E8" w:rsidP="003177CC">
      <w:pPr>
        <w:widowControl w:val="0"/>
        <w:spacing w:after="0" w:line="240" w:lineRule="auto"/>
        <w:ind w:firstLine="708"/>
        <w:jc w:val="both"/>
        <w:rPr>
          <w:rFonts w:ascii="Times New Roman" w:eastAsia="Calibri Light" w:hAnsi="Times New Roman" w:cs="Times New Roman"/>
          <w:b/>
          <w:color w:val="000000" w:themeColor="text1"/>
          <w:sz w:val="24"/>
          <w:szCs w:val="24"/>
        </w:rPr>
      </w:pPr>
    </w:p>
    <w:p w:rsidR="004803A3" w:rsidRDefault="004803A3" w:rsidP="003177CC">
      <w:pPr>
        <w:widowControl w:val="0"/>
        <w:spacing w:after="0" w:line="240" w:lineRule="auto"/>
        <w:ind w:firstLine="708"/>
        <w:jc w:val="both"/>
        <w:rPr>
          <w:rFonts w:ascii="Times New Roman" w:eastAsia="Calibri Light" w:hAnsi="Times New Roman" w:cs="Times New Roman"/>
          <w:b/>
          <w:color w:val="000000" w:themeColor="text1"/>
          <w:sz w:val="24"/>
          <w:szCs w:val="24"/>
        </w:rPr>
      </w:pPr>
    </w:p>
    <w:p w:rsidR="005A2708" w:rsidRPr="00522531" w:rsidRDefault="005A2708" w:rsidP="003177CC">
      <w:pPr>
        <w:widowControl w:val="0"/>
        <w:spacing w:after="0" w:line="240" w:lineRule="auto"/>
        <w:ind w:firstLine="708"/>
        <w:jc w:val="both"/>
        <w:rPr>
          <w:rFonts w:ascii="Times New Roman" w:eastAsia="Calibri Light" w:hAnsi="Times New Roman" w:cs="Times New Roman"/>
          <w:color w:val="000000" w:themeColor="text1"/>
          <w:sz w:val="24"/>
          <w:szCs w:val="24"/>
        </w:rPr>
      </w:pPr>
      <w:r w:rsidRPr="00522531">
        <w:rPr>
          <w:rFonts w:ascii="Times New Roman" w:eastAsia="Calibri Light" w:hAnsi="Times New Roman" w:cs="Times New Roman"/>
          <w:color w:val="000000" w:themeColor="text1"/>
          <w:sz w:val="24"/>
          <w:szCs w:val="24"/>
        </w:rPr>
        <w:t>ДОХОДЫ И РАСХОДЫ МЕСТНОГО БЮДЖЕТА</w:t>
      </w:r>
    </w:p>
    <w:p w:rsidR="00606F09" w:rsidRPr="00522531" w:rsidRDefault="00606F09" w:rsidP="003177CC">
      <w:pPr>
        <w:widowControl w:val="0"/>
        <w:spacing w:after="0" w:line="240" w:lineRule="auto"/>
        <w:ind w:firstLine="708"/>
        <w:jc w:val="both"/>
        <w:rPr>
          <w:rFonts w:ascii="Times New Roman" w:eastAsia="Calibri Light" w:hAnsi="Times New Roman" w:cs="Times New Roman"/>
          <w:b/>
          <w:color w:val="000000" w:themeColor="text1"/>
          <w:sz w:val="24"/>
          <w:szCs w:val="24"/>
        </w:rPr>
      </w:pPr>
    </w:p>
    <w:p w:rsidR="00522531" w:rsidRPr="00522531" w:rsidRDefault="00522531" w:rsidP="005225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22531">
        <w:rPr>
          <w:rFonts w:ascii="Times New Roman" w:eastAsia="Times New Roman" w:hAnsi="Times New Roman" w:cs="Times New Roman"/>
          <w:bCs/>
          <w:color w:val="000000" w:themeColor="text1"/>
          <w:sz w:val="24"/>
          <w:szCs w:val="24"/>
          <w:lang w:eastAsia="ru-RU"/>
        </w:rPr>
        <w:t>Исполнение местного бюджета по доходам</w:t>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24"/>
          <w:szCs w:val="24"/>
          <w:lang w:eastAsia="ru-RU"/>
        </w:rPr>
      </w:pP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местного бюджета на 2018</w:t>
      </w:r>
      <w:r w:rsidRPr="00AD3E56">
        <w:rPr>
          <w:rFonts w:ascii="Times New Roman" w:eastAsia="Times New Roman" w:hAnsi="Times New Roman" w:cs="Times New Roman"/>
          <w:sz w:val="24"/>
          <w:szCs w:val="24"/>
          <w:lang w:eastAsia="ru-RU"/>
        </w:rPr>
        <w:t xml:space="preserve"> год утверждены в сумме </w:t>
      </w:r>
      <w:r>
        <w:rPr>
          <w:rFonts w:ascii="Times New Roman" w:eastAsia="Times New Roman" w:hAnsi="Times New Roman" w:cs="Times New Roman"/>
          <w:color w:val="000000"/>
          <w:sz w:val="24"/>
          <w:szCs w:val="24"/>
          <w:lang w:eastAsia="ru-RU"/>
        </w:rPr>
        <w:t>5 409,5</w:t>
      </w:r>
      <w:r w:rsidRPr="00AD3E56">
        <w:rPr>
          <w:rFonts w:ascii="Times New Roman" w:eastAsia="Times New Roman" w:hAnsi="Times New Roman" w:cs="Times New Roman"/>
          <w:color w:val="000000"/>
          <w:sz w:val="24"/>
          <w:szCs w:val="24"/>
          <w:lang w:eastAsia="ru-RU"/>
        </w:rPr>
        <w:t xml:space="preserve"> </w:t>
      </w:r>
      <w:proofErr w:type="gramStart"/>
      <w:r w:rsidRPr="00AD3E56">
        <w:rPr>
          <w:rFonts w:ascii="Times New Roman" w:eastAsia="Times New Roman" w:hAnsi="Times New Roman" w:cs="Times New Roman"/>
          <w:sz w:val="24"/>
          <w:szCs w:val="24"/>
          <w:lang w:eastAsia="ru-RU"/>
        </w:rPr>
        <w:t>мл</w:t>
      </w:r>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 рублей. За январь-декабрь 2018</w:t>
      </w:r>
      <w:r w:rsidRPr="00AD3E56">
        <w:rPr>
          <w:rFonts w:ascii="Times New Roman" w:eastAsia="Times New Roman" w:hAnsi="Times New Roman" w:cs="Times New Roman"/>
          <w:sz w:val="24"/>
          <w:szCs w:val="24"/>
          <w:lang w:eastAsia="ru-RU"/>
        </w:rPr>
        <w:t xml:space="preserve"> года в</w:t>
      </w:r>
      <w:r>
        <w:rPr>
          <w:rFonts w:ascii="Times New Roman" w:eastAsia="Times New Roman" w:hAnsi="Times New Roman" w:cs="Times New Roman"/>
          <w:sz w:val="24"/>
          <w:szCs w:val="24"/>
          <w:lang w:eastAsia="ru-RU"/>
        </w:rPr>
        <w:t xml:space="preserve"> местный бюджет поступило 5 072,9</w:t>
      </w:r>
      <w:r w:rsidRPr="00AD3E56">
        <w:rPr>
          <w:rFonts w:ascii="Times New Roman" w:eastAsia="Times New Roman" w:hAnsi="Times New Roman" w:cs="Times New Roman"/>
          <w:sz w:val="24"/>
          <w:szCs w:val="24"/>
          <w:lang w:eastAsia="ru-RU"/>
        </w:rPr>
        <w:t xml:space="preserve"> </w:t>
      </w:r>
      <w:proofErr w:type="gramStart"/>
      <w:r w:rsidRPr="00AD3E56">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 xml:space="preserve"> или 93,8% от плана 2018 года</w:t>
      </w:r>
      <w:r w:rsidRPr="00AD3E56">
        <w:rPr>
          <w:rFonts w:ascii="Times New Roman" w:eastAsia="Times New Roman" w:hAnsi="Times New Roman" w:cs="Times New Roman"/>
          <w:color w:val="FF0000"/>
          <w:sz w:val="24"/>
          <w:szCs w:val="24"/>
          <w:lang w:eastAsia="ru-RU"/>
        </w:rPr>
        <w:t xml:space="preserve">. </w:t>
      </w:r>
      <w:r w:rsidRPr="00AD3E56">
        <w:rPr>
          <w:rFonts w:ascii="Times New Roman" w:eastAsia="Times New Roman" w:hAnsi="Times New Roman" w:cs="Times New Roman"/>
          <w:sz w:val="24"/>
          <w:szCs w:val="24"/>
          <w:lang w:eastAsia="ru-RU"/>
        </w:rPr>
        <w:t>По сравн</w:t>
      </w:r>
      <w:r>
        <w:rPr>
          <w:rFonts w:ascii="Times New Roman" w:eastAsia="Times New Roman" w:hAnsi="Times New Roman" w:cs="Times New Roman"/>
          <w:sz w:val="24"/>
          <w:szCs w:val="24"/>
          <w:lang w:eastAsia="ru-RU"/>
        </w:rPr>
        <w:t>ению с аналогичным периодом 2017</w:t>
      </w:r>
      <w:r w:rsidRPr="00AD3E56">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поступления увеличились на 618,6 </w:t>
      </w: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рублей или на 13,9</w:t>
      </w:r>
      <w:r w:rsidRPr="00AD3E56">
        <w:rPr>
          <w:rFonts w:ascii="Times New Roman" w:eastAsia="Times New Roman" w:hAnsi="Times New Roman" w:cs="Times New Roman"/>
          <w:sz w:val="24"/>
          <w:szCs w:val="24"/>
          <w:lang w:eastAsia="ru-RU"/>
        </w:rPr>
        <w:t>%.</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lastRenderedPageBreak/>
        <w:t>Структура доходов местного бюджета характеризуется следующими показателями:</w:t>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16"/>
          <w:szCs w:val="16"/>
          <w:lang w:eastAsia="ru-RU"/>
        </w:rPr>
      </w:pPr>
    </w:p>
    <w:p w:rsidR="00522531" w:rsidRPr="00AD3E56" w:rsidRDefault="00522531" w:rsidP="00522531">
      <w:pPr>
        <w:spacing w:after="0" w:line="240" w:lineRule="auto"/>
        <w:ind w:firstLine="709"/>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млн</w:t>
      </w:r>
      <w:proofErr w:type="gramEnd"/>
      <w:r w:rsidRPr="00AD3E56">
        <w:rPr>
          <w:rFonts w:ascii="Times New Roman" w:eastAsia="Times New Roman" w:hAnsi="Times New Roman" w:cs="Times New Roman"/>
          <w:sz w:val="20"/>
          <w:szCs w:val="20"/>
          <w:lang w:eastAsia="ru-RU"/>
        </w:rPr>
        <w:t xml:space="preserve"> рублей</w:t>
      </w:r>
    </w:p>
    <w:tbl>
      <w:tblPr>
        <w:tblW w:w="9683" w:type="dxa"/>
        <w:tblInd w:w="108" w:type="dxa"/>
        <w:tblLayout w:type="fixed"/>
        <w:tblCellMar>
          <w:left w:w="0" w:type="dxa"/>
          <w:right w:w="0" w:type="dxa"/>
        </w:tblCellMar>
        <w:tblLook w:val="00A0" w:firstRow="1" w:lastRow="0" w:firstColumn="1" w:lastColumn="0" w:noHBand="0" w:noVBand="0"/>
      </w:tblPr>
      <w:tblGrid>
        <w:gridCol w:w="3510"/>
        <w:gridCol w:w="1234"/>
        <w:gridCol w:w="1235"/>
        <w:gridCol w:w="1234"/>
        <w:gridCol w:w="1235"/>
        <w:gridCol w:w="1235"/>
      </w:tblGrid>
      <w:tr w:rsidR="00141482" w:rsidRPr="00AD3E56" w:rsidTr="00C42CFE">
        <w:trPr>
          <w:trHeight w:val="511"/>
          <w:tblHeader/>
        </w:trPr>
        <w:tc>
          <w:tcPr>
            <w:tcW w:w="351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141482" w:rsidRPr="00AD3E56" w:rsidRDefault="00141482" w:rsidP="00522531">
            <w:pPr>
              <w:spacing w:after="0" w:line="240" w:lineRule="auto"/>
              <w:jc w:val="center"/>
              <w:rPr>
                <w:rFonts w:ascii="Times New Roman" w:eastAsia="Times New Roman" w:hAnsi="Times New Roman" w:cs="Times New Roman"/>
                <w:sz w:val="20"/>
                <w:szCs w:val="20"/>
                <w:lang w:eastAsia="ru-RU"/>
              </w:rPr>
            </w:pPr>
            <w:r w:rsidRPr="00AD3E56">
              <w:rPr>
                <w:rFonts w:ascii="Times New Roman" w:eastAsia="Times New Roman" w:hAnsi="Times New Roman" w:cs="Times New Roman"/>
                <w:bCs/>
                <w:sz w:val="20"/>
                <w:szCs w:val="20"/>
                <w:lang w:eastAsia="ru-RU"/>
              </w:rPr>
              <w:t>Наименование доходов</w:t>
            </w:r>
          </w:p>
        </w:tc>
        <w:tc>
          <w:tcPr>
            <w:tcW w:w="1234" w:type="dxa"/>
            <w:tcBorders>
              <w:top w:val="single" w:sz="4" w:space="0" w:color="auto"/>
              <w:left w:val="single" w:sz="4" w:space="0" w:color="auto"/>
              <w:bottom w:val="single" w:sz="4" w:space="0" w:color="auto"/>
              <w:right w:val="single" w:sz="4" w:space="0" w:color="auto"/>
            </w:tcBorders>
            <w:vAlign w:val="center"/>
          </w:tcPr>
          <w:p w:rsidR="00141482" w:rsidRDefault="00C42CFE" w:rsidP="00C42CF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 год</w:t>
            </w:r>
          </w:p>
        </w:tc>
        <w:tc>
          <w:tcPr>
            <w:tcW w:w="1235"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141482" w:rsidRPr="00AD3E56" w:rsidRDefault="00141482" w:rsidP="00522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w:t>
            </w:r>
            <w:r w:rsidRPr="00AD3E56">
              <w:rPr>
                <w:rFonts w:ascii="Times New Roman" w:eastAsia="Times New Roman" w:hAnsi="Times New Roman" w:cs="Times New Roman"/>
                <w:sz w:val="20"/>
                <w:szCs w:val="20"/>
                <w:lang w:eastAsia="ru-RU"/>
              </w:rPr>
              <w:t xml:space="preserve"> год</w:t>
            </w:r>
          </w:p>
        </w:tc>
        <w:tc>
          <w:tcPr>
            <w:tcW w:w="12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41482" w:rsidRPr="00AD3E56" w:rsidRDefault="00141482" w:rsidP="00522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r w:rsidRPr="00AD3E56">
              <w:rPr>
                <w:rFonts w:ascii="Times New Roman" w:eastAsia="Times New Roman" w:hAnsi="Times New Roman" w:cs="Times New Roman"/>
                <w:sz w:val="20"/>
                <w:szCs w:val="20"/>
                <w:lang w:eastAsia="ru-RU"/>
              </w:rPr>
              <w:t xml:space="preserve"> год</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1482" w:rsidRPr="00AD3E56" w:rsidRDefault="00141482" w:rsidP="00522531">
            <w:pPr>
              <w:spacing w:after="0" w:line="240" w:lineRule="auto"/>
              <w:jc w:val="center"/>
              <w:rPr>
                <w:rFonts w:ascii="Times New Roman" w:eastAsia="Times New Roman" w:hAnsi="Times New Roman" w:cs="Times New Roman"/>
                <w:sz w:val="20"/>
                <w:szCs w:val="20"/>
                <w:lang w:eastAsia="ru-RU"/>
              </w:rPr>
            </w:pPr>
            <w:r w:rsidRPr="00AD3E56">
              <w:rPr>
                <w:rFonts w:ascii="Times New Roman" w:eastAsia="Times New Roman" w:hAnsi="Times New Roman" w:cs="Times New Roman"/>
                <w:bCs/>
                <w:sz w:val="20"/>
                <w:szCs w:val="20"/>
                <w:lang w:eastAsia="ru-RU"/>
              </w:rPr>
              <w:t>Темп роста (снижения), %</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1482" w:rsidRPr="00AD3E56" w:rsidRDefault="00141482" w:rsidP="00141482">
            <w:pPr>
              <w:spacing w:after="0" w:line="240" w:lineRule="auto"/>
              <w:jc w:val="center"/>
              <w:rPr>
                <w:rFonts w:ascii="Times New Roman" w:eastAsia="Times New Roman" w:hAnsi="Times New Roman" w:cs="Times New Roman"/>
                <w:sz w:val="20"/>
                <w:szCs w:val="20"/>
                <w:lang w:eastAsia="ru-RU"/>
              </w:rPr>
            </w:pPr>
            <w:r w:rsidRPr="00AD3E56">
              <w:rPr>
                <w:rFonts w:ascii="Times New Roman" w:eastAsia="Times New Roman" w:hAnsi="Times New Roman" w:cs="Times New Roman"/>
                <w:bCs/>
                <w:sz w:val="20"/>
                <w:szCs w:val="20"/>
                <w:lang w:eastAsia="ru-RU"/>
              </w:rPr>
              <w:t>Удельный вес (201</w:t>
            </w:r>
            <w:r>
              <w:rPr>
                <w:rFonts w:ascii="Times New Roman" w:eastAsia="Times New Roman" w:hAnsi="Times New Roman" w:cs="Times New Roman"/>
                <w:bCs/>
                <w:sz w:val="20"/>
                <w:szCs w:val="20"/>
                <w:lang w:eastAsia="ru-RU"/>
              </w:rPr>
              <w:t>8</w:t>
            </w:r>
            <w:r w:rsidRPr="00AD3E56">
              <w:rPr>
                <w:rFonts w:ascii="Times New Roman" w:eastAsia="Times New Roman" w:hAnsi="Times New Roman" w:cs="Times New Roman"/>
                <w:bCs/>
                <w:sz w:val="20"/>
                <w:szCs w:val="20"/>
                <w:lang w:eastAsia="ru-RU"/>
              </w:rPr>
              <w:t xml:space="preserve"> год), %</w:t>
            </w:r>
          </w:p>
        </w:tc>
      </w:tr>
      <w:tr w:rsidR="007A51DF" w:rsidRPr="00AD3E56" w:rsidTr="00C42CFE">
        <w:trPr>
          <w:trHeight w:val="247"/>
        </w:trPr>
        <w:tc>
          <w:tcPr>
            <w:tcW w:w="351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Всего налоговых и неналоговых доходов</w:t>
            </w:r>
          </w:p>
        </w:tc>
        <w:tc>
          <w:tcPr>
            <w:tcW w:w="1234" w:type="dxa"/>
            <w:tcBorders>
              <w:top w:val="single" w:sz="4" w:space="0" w:color="auto"/>
              <w:left w:val="single" w:sz="4" w:space="0" w:color="auto"/>
              <w:bottom w:val="single" w:sz="4" w:space="0" w:color="auto"/>
              <w:right w:val="single" w:sz="4" w:space="0" w:color="auto"/>
            </w:tcBorders>
            <w:vAlign w:val="center"/>
          </w:tcPr>
          <w:p w:rsidR="007A51DF" w:rsidRPr="00606F09" w:rsidRDefault="007A51DF" w:rsidP="007A51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1 217,5</w:t>
            </w:r>
            <w:r w:rsidRPr="00606F09">
              <w:rPr>
                <w:rFonts w:ascii="Times New Roman" w:eastAsia="Times New Roman" w:hAnsi="Times New Roman" w:cs="Times New Roman"/>
                <w:sz w:val="24"/>
                <w:szCs w:val="24"/>
                <w:lang w:eastAsia="ru-RU"/>
              </w:rPr>
              <w:t xml:space="preserve"> </w:t>
            </w:r>
          </w:p>
        </w:tc>
        <w:tc>
          <w:tcPr>
            <w:tcW w:w="12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1 236,5</w:t>
            </w:r>
            <w:r w:rsidRPr="00AD3E56">
              <w:rPr>
                <w:rFonts w:ascii="Times New Roman" w:eastAsia="Times New Roman" w:hAnsi="Times New Roman" w:cs="Times New Roman"/>
                <w:sz w:val="24"/>
                <w:szCs w:val="24"/>
                <w:lang w:eastAsia="ru-RU"/>
              </w:rPr>
              <w:t xml:space="preserve"> </w:t>
            </w:r>
          </w:p>
        </w:tc>
        <w:tc>
          <w:tcPr>
            <w:tcW w:w="12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1 305,4</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105,6</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p>
        </w:tc>
      </w:tr>
      <w:tr w:rsidR="007A51DF" w:rsidRPr="00AD3E56" w:rsidTr="00C306E3">
        <w:trPr>
          <w:trHeight w:val="247"/>
        </w:trPr>
        <w:tc>
          <w:tcPr>
            <w:tcW w:w="351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в том числе:</w:t>
            </w:r>
          </w:p>
          <w:p w:rsidR="007A51DF" w:rsidRPr="00AD3E56" w:rsidRDefault="007A51DF" w:rsidP="00522531">
            <w:pPr>
              <w:spacing w:after="0" w:line="240" w:lineRule="auto"/>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Налоговые доходы</w:t>
            </w:r>
          </w:p>
        </w:tc>
        <w:tc>
          <w:tcPr>
            <w:tcW w:w="1234" w:type="dxa"/>
            <w:tcBorders>
              <w:top w:val="single" w:sz="4" w:space="0" w:color="auto"/>
              <w:left w:val="single" w:sz="4" w:space="0" w:color="auto"/>
              <w:bottom w:val="single" w:sz="4" w:space="0" w:color="auto"/>
              <w:right w:val="single" w:sz="4" w:space="0" w:color="auto"/>
            </w:tcBorders>
            <w:vAlign w:val="bottom"/>
          </w:tcPr>
          <w:p w:rsidR="007A51DF" w:rsidRPr="00606F09" w:rsidRDefault="007A51DF" w:rsidP="007A51DF">
            <w:pPr>
              <w:spacing w:after="0" w:line="240" w:lineRule="auto"/>
              <w:jc w:val="center"/>
              <w:rPr>
                <w:rFonts w:ascii="Times New Roman" w:eastAsia="Times New Roman" w:hAnsi="Times New Roman" w:cs="Times New Roman"/>
                <w:sz w:val="24"/>
                <w:szCs w:val="24"/>
                <w:lang w:eastAsia="ru-RU"/>
              </w:rPr>
            </w:pPr>
            <w:r w:rsidRPr="00606F09">
              <w:rPr>
                <w:rFonts w:ascii="Times New Roman" w:eastAsia="Times New Roman" w:hAnsi="Times New Roman" w:cs="Times New Roman"/>
                <w:sz w:val="24"/>
                <w:szCs w:val="24"/>
                <w:lang w:eastAsia="ru-RU"/>
              </w:rPr>
              <w:t>891</w:t>
            </w:r>
            <w:r>
              <w:rPr>
                <w:rFonts w:ascii="Times New Roman" w:eastAsia="Times New Roman" w:hAnsi="Times New Roman" w:cs="Times New Roman"/>
                <w:sz w:val="24"/>
                <w:szCs w:val="24"/>
                <w:lang w:eastAsia="ru-RU"/>
              </w:rPr>
              <w:t>,8</w:t>
            </w:r>
          </w:p>
        </w:tc>
        <w:tc>
          <w:tcPr>
            <w:tcW w:w="12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bottom"/>
            <w:hideMark/>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945,6</w:t>
            </w:r>
          </w:p>
        </w:tc>
        <w:tc>
          <w:tcPr>
            <w:tcW w:w="12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1 071,0</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bottom"/>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113,3</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sidRPr="00AD3E56">
              <w:rPr>
                <w:rFonts w:ascii="Times New Roman" w:eastAsia="Times New Roman" w:hAnsi="Times New Roman" w:cs="Times New Roman"/>
                <w:i/>
                <w:sz w:val="24"/>
                <w:szCs w:val="24"/>
                <w:lang w:eastAsia="ru-RU"/>
              </w:rPr>
              <w:t>*</w:t>
            </w:r>
          </w:p>
        </w:tc>
      </w:tr>
      <w:tr w:rsidR="007A51DF" w:rsidRPr="00AD3E56" w:rsidTr="00C42CFE">
        <w:trPr>
          <w:trHeight w:val="247"/>
        </w:trPr>
        <w:tc>
          <w:tcPr>
            <w:tcW w:w="351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Неналоговые доходы</w:t>
            </w:r>
          </w:p>
        </w:tc>
        <w:tc>
          <w:tcPr>
            <w:tcW w:w="1234" w:type="dxa"/>
            <w:tcBorders>
              <w:top w:val="single" w:sz="4" w:space="0" w:color="auto"/>
              <w:left w:val="single" w:sz="4" w:space="0" w:color="auto"/>
              <w:bottom w:val="single" w:sz="4" w:space="0" w:color="auto"/>
              <w:right w:val="single" w:sz="4" w:space="0" w:color="auto"/>
            </w:tcBorders>
            <w:vAlign w:val="center"/>
          </w:tcPr>
          <w:p w:rsidR="007A51DF" w:rsidRPr="00606F09" w:rsidRDefault="007A51DF" w:rsidP="007A51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r w:rsidRPr="00606F09">
              <w:rPr>
                <w:rFonts w:ascii="Times New Roman" w:eastAsia="Times New Roman" w:hAnsi="Times New Roman" w:cs="Times New Roman"/>
                <w:sz w:val="24"/>
                <w:szCs w:val="24"/>
                <w:lang w:eastAsia="ru-RU"/>
              </w:rPr>
              <w:t>7</w:t>
            </w:r>
          </w:p>
        </w:tc>
        <w:tc>
          <w:tcPr>
            <w:tcW w:w="12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290,9</w:t>
            </w:r>
          </w:p>
        </w:tc>
        <w:tc>
          <w:tcPr>
            <w:tcW w:w="12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234,4</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80,6</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i/>
                <w:sz w:val="24"/>
                <w:szCs w:val="24"/>
                <w:lang w:eastAsia="ru-RU"/>
              </w:rPr>
            </w:pPr>
            <w:r w:rsidRPr="00AD3E56">
              <w:rPr>
                <w:rFonts w:ascii="Times New Roman" w:eastAsia="Times New Roman" w:hAnsi="Times New Roman" w:cs="Times New Roman"/>
                <w:i/>
                <w:sz w:val="24"/>
                <w:szCs w:val="24"/>
                <w:lang w:eastAsia="ru-RU"/>
              </w:rPr>
              <w:t>*</w:t>
            </w:r>
          </w:p>
        </w:tc>
      </w:tr>
      <w:tr w:rsidR="007A51DF" w:rsidRPr="00AD3E56" w:rsidTr="00C42CFE">
        <w:trPr>
          <w:trHeight w:val="262"/>
        </w:trPr>
        <w:tc>
          <w:tcPr>
            <w:tcW w:w="351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 xml:space="preserve">Безвозмездные поступления </w:t>
            </w:r>
          </w:p>
        </w:tc>
        <w:tc>
          <w:tcPr>
            <w:tcW w:w="1234" w:type="dxa"/>
            <w:tcBorders>
              <w:top w:val="single" w:sz="4" w:space="0" w:color="auto"/>
              <w:left w:val="single" w:sz="4" w:space="0" w:color="auto"/>
              <w:bottom w:val="single" w:sz="4" w:space="0" w:color="auto"/>
              <w:right w:val="single" w:sz="4" w:space="0" w:color="auto"/>
            </w:tcBorders>
            <w:vAlign w:val="center"/>
          </w:tcPr>
          <w:p w:rsidR="007A51DF" w:rsidRPr="00606F09" w:rsidRDefault="007A51DF" w:rsidP="007A51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2 800,</w:t>
            </w:r>
            <w:r w:rsidRPr="00606F09">
              <w:rPr>
                <w:rFonts w:ascii="Times New Roman" w:eastAsia="Times New Roman" w:hAnsi="Times New Roman" w:cs="Times New Roman"/>
                <w:sz w:val="24"/>
                <w:szCs w:val="24"/>
                <w:lang w:eastAsia="ru-RU"/>
              </w:rPr>
              <w:t>8</w:t>
            </w:r>
          </w:p>
        </w:tc>
        <w:tc>
          <w:tcPr>
            <w:tcW w:w="12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3 217,8</w:t>
            </w:r>
          </w:p>
        </w:tc>
        <w:tc>
          <w:tcPr>
            <w:tcW w:w="12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3 767,5</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117,1</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74,3</w:t>
            </w:r>
          </w:p>
        </w:tc>
      </w:tr>
      <w:tr w:rsidR="007A51DF" w:rsidRPr="00AD3E56" w:rsidTr="00C42CFE">
        <w:trPr>
          <w:trHeight w:val="253"/>
        </w:trPr>
        <w:tc>
          <w:tcPr>
            <w:tcW w:w="351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rPr>
                <w:rFonts w:ascii="Times New Roman" w:eastAsia="Times New Roman" w:hAnsi="Times New Roman" w:cs="Times New Roman"/>
                <w:bCs/>
                <w:sz w:val="24"/>
                <w:szCs w:val="24"/>
                <w:lang w:eastAsia="ru-RU"/>
              </w:rPr>
            </w:pPr>
            <w:r w:rsidRPr="00AD3E56">
              <w:rPr>
                <w:rFonts w:ascii="Times New Roman" w:eastAsia="Times New Roman" w:hAnsi="Times New Roman" w:cs="Times New Roman"/>
                <w:bCs/>
                <w:sz w:val="24"/>
                <w:szCs w:val="24"/>
                <w:lang w:eastAsia="ru-RU"/>
              </w:rPr>
              <w:t>Всего доходов</w:t>
            </w:r>
          </w:p>
        </w:tc>
        <w:tc>
          <w:tcPr>
            <w:tcW w:w="1234" w:type="dxa"/>
            <w:tcBorders>
              <w:top w:val="single" w:sz="4" w:space="0" w:color="auto"/>
              <w:left w:val="single" w:sz="4" w:space="0" w:color="auto"/>
              <w:bottom w:val="single" w:sz="4" w:space="0" w:color="auto"/>
              <w:right w:val="single" w:sz="4" w:space="0" w:color="auto"/>
            </w:tcBorders>
            <w:vAlign w:val="center"/>
          </w:tcPr>
          <w:p w:rsidR="007A51DF" w:rsidRPr="00606F09" w:rsidRDefault="007A51DF" w:rsidP="007A51DF">
            <w:pPr>
              <w:spacing w:after="0" w:line="240" w:lineRule="auto"/>
              <w:jc w:val="center"/>
              <w:rPr>
                <w:rFonts w:ascii="Times New Roman" w:eastAsia="Times New Roman" w:hAnsi="Times New Roman" w:cs="Times New Roman"/>
                <w:b/>
                <w:bCs/>
                <w:sz w:val="24"/>
                <w:szCs w:val="24"/>
                <w:lang w:eastAsia="ru-RU"/>
              </w:rPr>
            </w:pPr>
            <w:r w:rsidRPr="00606F09">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w:t>
            </w:r>
            <w:r w:rsidRPr="00606F09">
              <w:rPr>
                <w:rFonts w:ascii="Times New Roman" w:eastAsia="Times New Roman" w:hAnsi="Times New Roman" w:cs="Times New Roman"/>
                <w:b/>
                <w:bCs/>
                <w:sz w:val="24"/>
                <w:szCs w:val="24"/>
                <w:lang w:eastAsia="ru-RU"/>
              </w:rPr>
              <w:t>018</w:t>
            </w:r>
            <w:r>
              <w:rPr>
                <w:rFonts w:ascii="Times New Roman" w:eastAsia="Times New Roman" w:hAnsi="Times New Roman" w:cs="Times New Roman"/>
                <w:b/>
                <w:bCs/>
                <w:sz w:val="24"/>
                <w:szCs w:val="24"/>
                <w:lang w:eastAsia="ru-RU"/>
              </w:rPr>
              <w:t>,</w:t>
            </w:r>
            <w:r w:rsidRPr="00606F09">
              <w:rPr>
                <w:rFonts w:ascii="Times New Roman" w:eastAsia="Times New Roman" w:hAnsi="Times New Roman" w:cs="Times New Roman"/>
                <w:b/>
                <w:bCs/>
                <w:sz w:val="24"/>
                <w:szCs w:val="24"/>
                <w:lang w:eastAsia="ru-RU"/>
              </w:rPr>
              <w:t>3</w:t>
            </w:r>
          </w:p>
        </w:tc>
        <w:tc>
          <w:tcPr>
            <w:tcW w:w="12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4 454,3</w:t>
            </w:r>
          </w:p>
        </w:tc>
        <w:tc>
          <w:tcPr>
            <w:tcW w:w="12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5 072,9</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7A51DF" w:rsidRPr="00AD3E56" w:rsidRDefault="007A51DF" w:rsidP="0052253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113,9</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1DF" w:rsidRPr="00AD3E56" w:rsidRDefault="007A51DF" w:rsidP="00522531">
            <w:pPr>
              <w:spacing w:after="0" w:line="240" w:lineRule="auto"/>
              <w:jc w:val="center"/>
              <w:rPr>
                <w:rFonts w:ascii="Times New Roman" w:eastAsia="Times New Roman" w:hAnsi="Times New Roman" w:cs="Times New Roman"/>
                <w:b/>
                <w:bCs/>
                <w:sz w:val="24"/>
                <w:szCs w:val="24"/>
                <w:lang w:eastAsia="ru-RU"/>
              </w:rPr>
            </w:pPr>
            <w:r w:rsidRPr="00AD3E56">
              <w:rPr>
                <w:rFonts w:ascii="Times New Roman" w:eastAsia="Times New Roman" w:hAnsi="Times New Roman" w:cs="Times New Roman"/>
                <w:b/>
                <w:bCs/>
                <w:sz w:val="24"/>
                <w:szCs w:val="24"/>
                <w:lang w:eastAsia="ru-RU"/>
              </w:rPr>
              <w:t>100</w:t>
            </w:r>
          </w:p>
        </w:tc>
      </w:tr>
    </w:tbl>
    <w:p w:rsidR="004803A3" w:rsidRDefault="004803A3" w:rsidP="004803A3">
      <w:pPr>
        <w:spacing w:after="0" w:line="240" w:lineRule="auto"/>
        <w:ind w:firstLine="709"/>
        <w:jc w:val="both"/>
        <w:rPr>
          <w:rFonts w:ascii="Times New Roman" w:eastAsia="Times New Roman" w:hAnsi="Times New Roman" w:cs="Times New Roman"/>
          <w:sz w:val="24"/>
          <w:szCs w:val="24"/>
          <w:lang w:eastAsia="ru-RU"/>
        </w:rPr>
      </w:pPr>
    </w:p>
    <w:p w:rsidR="00522531" w:rsidRPr="00AD3E56" w:rsidRDefault="00522531" w:rsidP="004803A3">
      <w:pPr>
        <w:spacing w:after="0" w:line="240" w:lineRule="auto"/>
        <w:ind w:firstLine="709"/>
        <w:jc w:val="both"/>
        <w:rPr>
          <w:rFonts w:ascii="Times New Roman" w:eastAsia="Times New Roman" w:hAnsi="Times New Roman" w:cs="Times New Roman"/>
          <w:color w:val="FF0000"/>
          <w:sz w:val="24"/>
          <w:szCs w:val="24"/>
          <w:lang w:eastAsia="ru-RU"/>
        </w:rPr>
      </w:pPr>
      <w:r w:rsidRPr="00AD3E56">
        <w:rPr>
          <w:rFonts w:ascii="Times New Roman" w:eastAsia="Times New Roman" w:hAnsi="Times New Roman" w:cs="Times New Roman"/>
          <w:sz w:val="24"/>
          <w:szCs w:val="24"/>
          <w:lang w:eastAsia="ru-RU"/>
        </w:rPr>
        <w:t>           </w:t>
      </w:r>
      <w:r w:rsidRPr="00AD3E56">
        <w:rPr>
          <w:rFonts w:ascii="Times New Roman" w:eastAsia="Times New Roman" w:hAnsi="Times New Roman" w:cs="Times New Roman"/>
          <w:noProof/>
          <w:color w:val="FF0000"/>
          <w:sz w:val="24"/>
          <w:szCs w:val="24"/>
          <w:lang w:eastAsia="ru-RU"/>
        </w:rPr>
        <w:drawing>
          <wp:inline distT="0" distB="0" distL="0" distR="0" wp14:anchorId="3D0CF592" wp14:editId="3535ABEB">
            <wp:extent cx="6019800" cy="3298371"/>
            <wp:effectExtent l="38100" t="0" r="0" b="0"/>
            <wp:docPr id="2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Основными источниками формирования собственных доходов местного бюджета в 20</w:t>
      </w:r>
      <w:r>
        <w:rPr>
          <w:rFonts w:ascii="Times New Roman" w:eastAsia="Times New Roman" w:hAnsi="Times New Roman" w:cs="Times New Roman"/>
          <w:bCs/>
          <w:sz w:val="24"/>
          <w:szCs w:val="24"/>
          <w:lang w:eastAsia="ru-RU"/>
        </w:rPr>
        <w:t>18</w:t>
      </w:r>
      <w:r w:rsidRPr="00AD3E56">
        <w:rPr>
          <w:rFonts w:ascii="Times New Roman" w:eastAsia="Times New Roman" w:hAnsi="Times New Roman" w:cs="Times New Roman"/>
          <w:bCs/>
          <w:sz w:val="24"/>
          <w:szCs w:val="24"/>
          <w:lang w:eastAsia="ru-RU"/>
        </w:rPr>
        <w:t xml:space="preserve"> году </w:t>
      </w:r>
      <w:r w:rsidRPr="00AD3E56">
        <w:rPr>
          <w:rFonts w:ascii="Times New Roman" w:eastAsia="Times New Roman" w:hAnsi="Times New Roman" w:cs="Times New Roman"/>
          <w:sz w:val="24"/>
          <w:szCs w:val="24"/>
          <w:lang w:eastAsia="ru-RU"/>
        </w:rPr>
        <w:t>явились: налог</w:t>
      </w:r>
      <w:r>
        <w:rPr>
          <w:rFonts w:ascii="Times New Roman" w:eastAsia="Times New Roman" w:hAnsi="Times New Roman" w:cs="Times New Roman"/>
          <w:sz w:val="24"/>
          <w:szCs w:val="24"/>
          <w:lang w:eastAsia="ru-RU"/>
        </w:rPr>
        <w:t xml:space="preserve"> на доходы физических лиц – 61,8</w:t>
      </w:r>
      <w:r w:rsidRPr="00AD3E56">
        <w:rPr>
          <w:rFonts w:ascii="Times New Roman" w:eastAsia="Times New Roman" w:hAnsi="Times New Roman" w:cs="Times New Roman"/>
          <w:sz w:val="24"/>
          <w:szCs w:val="24"/>
          <w:lang w:eastAsia="ru-RU"/>
        </w:rPr>
        <w:t xml:space="preserve">% от суммы собственных доходов, налоги </w:t>
      </w:r>
      <w:r>
        <w:rPr>
          <w:rFonts w:ascii="Times New Roman" w:eastAsia="Times New Roman" w:hAnsi="Times New Roman" w:cs="Times New Roman"/>
          <w:sz w:val="24"/>
          <w:szCs w:val="24"/>
          <w:lang w:eastAsia="ru-RU"/>
        </w:rPr>
        <w:t>на имущество – 5,2</w:t>
      </w:r>
      <w:r w:rsidRPr="00AD3E56">
        <w:rPr>
          <w:rFonts w:ascii="Times New Roman" w:eastAsia="Times New Roman" w:hAnsi="Times New Roman" w:cs="Times New Roman"/>
          <w:sz w:val="24"/>
          <w:szCs w:val="24"/>
          <w:lang w:eastAsia="ru-RU"/>
        </w:rPr>
        <w:t>%, н</w:t>
      </w:r>
      <w:r>
        <w:rPr>
          <w:rFonts w:ascii="Times New Roman" w:eastAsia="Times New Roman" w:hAnsi="Times New Roman" w:cs="Times New Roman"/>
          <w:sz w:val="24"/>
          <w:szCs w:val="24"/>
          <w:lang w:eastAsia="ru-RU"/>
        </w:rPr>
        <w:t>алоги на совокупный доход – 13,5</w:t>
      </w:r>
      <w:r w:rsidRPr="00AD3E56">
        <w:rPr>
          <w:rFonts w:ascii="Times New Roman" w:eastAsia="Times New Roman" w:hAnsi="Times New Roman" w:cs="Times New Roman"/>
          <w:sz w:val="24"/>
          <w:szCs w:val="24"/>
          <w:lang w:eastAsia="ru-RU"/>
        </w:rPr>
        <w:t>%, доходы от использования имущества, находящегося в му</w:t>
      </w:r>
      <w:r>
        <w:rPr>
          <w:rFonts w:ascii="Times New Roman" w:eastAsia="Times New Roman" w:hAnsi="Times New Roman" w:cs="Times New Roman"/>
          <w:sz w:val="24"/>
          <w:szCs w:val="24"/>
          <w:lang w:eastAsia="ru-RU"/>
        </w:rPr>
        <w:t>ниципальной собственности – 9,6</w:t>
      </w:r>
      <w:r w:rsidRPr="00AD3E56">
        <w:rPr>
          <w:rFonts w:ascii="Times New Roman" w:eastAsia="Times New Roman" w:hAnsi="Times New Roman" w:cs="Times New Roman"/>
          <w:sz w:val="24"/>
          <w:szCs w:val="24"/>
          <w:lang w:eastAsia="ru-RU"/>
        </w:rPr>
        <w:t>%, доходы от продажи материальны</w:t>
      </w:r>
      <w:r>
        <w:rPr>
          <w:rFonts w:ascii="Times New Roman" w:eastAsia="Times New Roman" w:hAnsi="Times New Roman" w:cs="Times New Roman"/>
          <w:sz w:val="24"/>
          <w:szCs w:val="24"/>
          <w:lang w:eastAsia="ru-RU"/>
        </w:rPr>
        <w:t>х и нематериальных активов – 5,2</w:t>
      </w:r>
      <w:r w:rsidRPr="00AD3E56">
        <w:rPr>
          <w:rFonts w:ascii="Times New Roman" w:eastAsia="Times New Roman" w:hAnsi="Times New Roman" w:cs="Times New Roman"/>
          <w:sz w:val="24"/>
          <w:szCs w:val="24"/>
          <w:lang w:eastAsia="ru-RU"/>
        </w:rPr>
        <w:t xml:space="preserve">%. В отчетном периоде собственные доходы составили </w:t>
      </w:r>
      <w:r>
        <w:rPr>
          <w:rFonts w:ascii="Times New Roman" w:eastAsia="Times New Roman" w:hAnsi="Times New Roman" w:cs="Times New Roman"/>
          <w:sz w:val="24"/>
          <w:szCs w:val="24"/>
          <w:lang w:eastAsia="ru-RU"/>
        </w:rPr>
        <w:t xml:space="preserve">1 305,4 </w:t>
      </w: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рублей и увеличились на 5,6% по отношению к 2017</w:t>
      </w:r>
      <w:r w:rsidRPr="00AD3E56">
        <w:rPr>
          <w:rFonts w:ascii="Times New Roman" w:eastAsia="Times New Roman" w:hAnsi="Times New Roman" w:cs="Times New Roman"/>
          <w:sz w:val="24"/>
          <w:szCs w:val="24"/>
          <w:lang w:eastAsia="ru-RU"/>
        </w:rPr>
        <w:t xml:space="preserve"> году.</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январь-декабрь 2018</w:t>
      </w:r>
      <w:r w:rsidRPr="00AD3E56">
        <w:rPr>
          <w:rFonts w:ascii="Times New Roman" w:eastAsia="Times New Roman" w:hAnsi="Times New Roman" w:cs="Times New Roman"/>
          <w:sz w:val="24"/>
          <w:szCs w:val="24"/>
          <w:lang w:eastAsia="ru-RU"/>
        </w:rPr>
        <w:t xml:space="preserve"> года в </w:t>
      </w:r>
      <w:r>
        <w:rPr>
          <w:rFonts w:ascii="Times New Roman" w:eastAsia="Times New Roman" w:hAnsi="Times New Roman" w:cs="Times New Roman"/>
          <w:sz w:val="24"/>
          <w:szCs w:val="24"/>
          <w:lang w:eastAsia="ru-RU"/>
        </w:rPr>
        <w:t xml:space="preserve">бюджет города поступило 1 071,0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 налоговых доходов. В общей сумме доходов консолидированного бюджета городского округа налоговые доходы соста</w:t>
      </w:r>
      <w:r>
        <w:rPr>
          <w:rFonts w:ascii="Times New Roman" w:eastAsia="Times New Roman" w:hAnsi="Times New Roman" w:cs="Times New Roman"/>
          <w:sz w:val="24"/>
          <w:szCs w:val="24"/>
          <w:lang w:eastAsia="ru-RU"/>
        </w:rPr>
        <w:t>вляют 21,1</w:t>
      </w:r>
      <w:r w:rsidRPr="00AD3E56">
        <w:rPr>
          <w:rFonts w:ascii="Times New Roman" w:eastAsia="Times New Roman" w:hAnsi="Times New Roman" w:cs="Times New Roman"/>
          <w:sz w:val="24"/>
          <w:szCs w:val="24"/>
          <w:lang w:eastAsia="ru-RU"/>
        </w:rPr>
        <w:t>%. По сравнению с аналогичным периодом 2017 года нал</w:t>
      </w:r>
      <w:r>
        <w:rPr>
          <w:rFonts w:ascii="Times New Roman" w:eastAsia="Times New Roman" w:hAnsi="Times New Roman" w:cs="Times New Roman"/>
          <w:sz w:val="24"/>
          <w:szCs w:val="24"/>
          <w:lang w:eastAsia="ru-RU"/>
        </w:rPr>
        <w:t xml:space="preserve">оговые доходы увеличились на 13,3%, или на 125,4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 </w:t>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24"/>
          <w:szCs w:val="24"/>
          <w:lang w:eastAsia="ru-RU"/>
        </w:rPr>
      </w:pPr>
    </w:p>
    <w:p w:rsidR="00522531" w:rsidRPr="00AD3E56" w:rsidRDefault="00522531" w:rsidP="00522531">
      <w:pPr>
        <w:spacing w:after="0" w:line="240" w:lineRule="auto"/>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noProof/>
          <w:color w:val="FF0000"/>
          <w:sz w:val="24"/>
          <w:szCs w:val="24"/>
          <w:lang w:eastAsia="ru-RU"/>
        </w:rPr>
        <w:lastRenderedPageBreak/>
        <w:drawing>
          <wp:inline distT="0" distB="0" distL="0" distR="0" wp14:anchorId="1674AB46" wp14:editId="14DB6530">
            <wp:extent cx="6149340" cy="2301240"/>
            <wp:effectExtent l="0" t="0" r="3810" b="3810"/>
            <wp:docPr id="30"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24"/>
          <w:szCs w:val="24"/>
          <w:lang w:eastAsia="ru-RU"/>
        </w:rPr>
      </w:pPr>
    </w:p>
    <w:p w:rsidR="00915928" w:rsidRDefault="00915928" w:rsidP="00522531">
      <w:pPr>
        <w:spacing w:after="0" w:line="240" w:lineRule="auto"/>
        <w:ind w:firstLine="709"/>
        <w:jc w:val="both"/>
        <w:rPr>
          <w:rFonts w:ascii="Times New Roman" w:eastAsia="Times New Roman" w:hAnsi="Times New Roman" w:cs="Times New Roman"/>
          <w:sz w:val="24"/>
          <w:szCs w:val="24"/>
          <w:lang w:eastAsia="ru-RU"/>
        </w:rPr>
      </w:pP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Основную долю налоговых поступлений бюджета городского округа город Мегион составляет налог</w:t>
      </w:r>
      <w:r>
        <w:rPr>
          <w:rFonts w:ascii="Times New Roman" w:eastAsia="Times New Roman" w:hAnsi="Times New Roman" w:cs="Times New Roman"/>
          <w:sz w:val="24"/>
          <w:szCs w:val="24"/>
          <w:lang w:eastAsia="ru-RU"/>
        </w:rPr>
        <w:t xml:space="preserve"> на доходы физических лиц – 75,3</w:t>
      </w:r>
      <w:r w:rsidRPr="00AD3E56">
        <w:rPr>
          <w:rFonts w:ascii="Times New Roman" w:eastAsia="Times New Roman" w:hAnsi="Times New Roman" w:cs="Times New Roman"/>
          <w:sz w:val="24"/>
          <w:szCs w:val="24"/>
          <w:lang w:eastAsia="ru-RU"/>
        </w:rPr>
        <w:t xml:space="preserve">%. По сравнению с аналогичным периодом 2017 года налог на доходы </w:t>
      </w:r>
      <w:r>
        <w:rPr>
          <w:rFonts w:ascii="Times New Roman" w:eastAsia="Times New Roman" w:hAnsi="Times New Roman" w:cs="Times New Roman"/>
          <w:sz w:val="24"/>
          <w:szCs w:val="24"/>
          <w:lang w:eastAsia="ru-RU"/>
        </w:rPr>
        <w:t xml:space="preserve">физических лиц увеличился на 12,7% и составил 806,2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отчетном периоде на 14,9</w:t>
      </w:r>
      <w:r w:rsidRPr="00AD3E56">
        <w:rPr>
          <w:rFonts w:ascii="Times New Roman" w:eastAsia="Times New Roman" w:hAnsi="Times New Roman" w:cs="Times New Roman"/>
          <w:sz w:val="24"/>
          <w:szCs w:val="24"/>
          <w:lang w:eastAsia="ru-RU"/>
        </w:rPr>
        <w:t xml:space="preserve">% увеличились налоги на совокупный доход. Единый налог на </w:t>
      </w:r>
      <w:r>
        <w:rPr>
          <w:rFonts w:ascii="Times New Roman" w:eastAsia="Times New Roman" w:hAnsi="Times New Roman" w:cs="Times New Roman"/>
          <w:sz w:val="24"/>
          <w:szCs w:val="24"/>
          <w:lang w:eastAsia="ru-RU"/>
        </w:rPr>
        <w:t xml:space="preserve">вмененный доход составил 34,6 </w:t>
      </w: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рублей и снизился на 17,2</w:t>
      </w:r>
      <w:r w:rsidRPr="00AD3E56">
        <w:rPr>
          <w:rFonts w:ascii="Times New Roman" w:eastAsia="Times New Roman" w:hAnsi="Times New Roman" w:cs="Times New Roman"/>
          <w:sz w:val="24"/>
          <w:szCs w:val="24"/>
          <w:lang w:eastAsia="ru-RU"/>
        </w:rPr>
        <w:t>%. Единый налог, взимаемый в связи с применением упрощенной системы налого</w:t>
      </w:r>
      <w:r>
        <w:rPr>
          <w:rFonts w:ascii="Times New Roman" w:eastAsia="Times New Roman" w:hAnsi="Times New Roman" w:cs="Times New Roman"/>
          <w:sz w:val="24"/>
          <w:szCs w:val="24"/>
          <w:lang w:eastAsia="ru-RU"/>
        </w:rPr>
        <w:t>обложения за январь-декабрь 2018</w:t>
      </w:r>
      <w:r w:rsidRPr="00AD3E56">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составил 131,5 млн</w:t>
      </w:r>
      <w:r w:rsidRPr="00AD3E56">
        <w:rPr>
          <w:rFonts w:ascii="Times New Roman" w:eastAsia="Times New Roman" w:hAnsi="Times New Roman" w:cs="Times New Roman"/>
          <w:sz w:val="24"/>
          <w:szCs w:val="24"/>
          <w:lang w:eastAsia="ru-RU"/>
        </w:rPr>
        <w:t xml:space="preserve"> рублей, темп роста по отнош</w:t>
      </w:r>
      <w:r>
        <w:rPr>
          <w:rFonts w:ascii="Times New Roman" w:eastAsia="Times New Roman" w:hAnsi="Times New Roman" w:cs="Times New Roman"/>
          <w:sz w:val="24"/>
          <w:szCs w:val="24"/>
          <w:lang w:eastAsia="ru-RU"/>
        </w:rPr>
        <w:t>ению к аналогичному периоду 2017 года составил 130,1</w:t>
      </w:r>
      <w:r w:rsidRPr="00AD3E56">
        <w:rPr>
          <w:rFonts w:ascii="Times New Roman" w:eastAsia="Times New Roman" w:hAnsi="Times New Roman" w:cs="Times New Roman"/>
          <w:sz w:val="24"/>
          <w:szCs w:val="24"/>
          <w:lang w:eastAsia="ru-RU"/>
        </w:rPr>
        <w:t>%. Поступление доходов от выдачи п</w:t>
      </w:r>
      <w:r>
        <w:rPr>
          <w:rFonts w:ascii="Times New Roman" w:eastAsia="Times New Roman" w:hAnsi="Times New Roman" w:cs="Times New Roman"/>
          <w:sz w:val="24"/>
          <w:szCs w:val="24"/>
          <w:lang w:eastAsia="ru-RU"/>
        </w:rPr>
        <w:t xml:space="preserve">атентов в местный бюджет за 2018 год составило 9,8 млн рублей, что на 4,2% меньше </w:t>
      </w:r>
      <w:r w:rsidRPr="00AD3E56">
        <w:rPr>
          <w:rFonts w:ascii="Times New Roman" w:eastAsia="Times New Roman" w:hAnsi="Times New Roman" w:cs="Times New Roman"/>
          <w:sz w:val="24"/>
          <w:szCs w:val="24"/>
          <w:lang w:eastAsia="ru-RU"/>
        </w:rPr>
        <w:t xml:space="preserve">чем </w:t>
      </w:r>
      <w:r>
        <w:rPr>
          <w:rFonts w:ascii="Times New Roman" w:eastAsia="Times New Roman" w:hAnsi="Times New Roman" w:cs="Times New Roman"/>
          <w:sz w:val="24"/>
          <w:szCs w:val="24"/>
          <w:lang w:eastAsia="ru-RU"/>
        </w:rPr>
        <w:t>в 2017</w:t>
      </w:r>
      <w:r w:rsidRPr="00AD3E56">
        <w:rPr>
          <w:rFonts w:ascii="Times New Roman" w:eastAsia="Times New Roman" w:hAnsi="Times New Roman" w:cs="Times New Roman"/>
          <w:sz w:val="24"/>
          <w:szCs w:val="24"/>
          <w:lang w:eastAsia="ru-RU"/>
        </w:rPr>
        <w:t xml:space="preserve"> году.</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Исполнение местного бюджет</w:t>
      </w:r>
      <w:r>
        <w:rPr>
          <w:rFonts w:ascii="Times New Roman" w:eastAsia="Times New Roman" w:hAnsi="Times New Roman" w:cs="Times New Roman"/>
          <w:sz w:val="24"/>
          <w:szCs w:val="24"/>
          <w:lang w:eastAsia="ru-RU"/>
        </w:rPr>
        <w:t xml:space="preserve">а по неналоговым доходам за 2018 год составило 234,4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 и по сравн</w:t>
      </w:r>
      <w:r>
        <w:rPr>
          <w:rFonts w:ascii="Times New Roman" w:eastAsia="Times New Roman" w:hAnsi="Times New Roman" w:cs="Times New Roman"/>
          <w:sz w:val="24"/>
          <w:szCs w:val="24"/>
          <w:lang w:eastAsia="ru-RU"/>
        </w:rPr>
        <w:t>ению с аналогичным периодом 2017</w:t>
      </w:r>
      <w:r w:rsidRPr="00AD3E56">
        <w:rPr>
          <w:rFonts w:ascii="Times New Roman" w:eastAsia="Times New Roman" w:hAnsi="Times New Roman" w:cs="Times New Roman"/>
          <w:sz w:val="24"/>
          <w:szCs w:val="24"/>
          <w:lang w:eastAsia="ru-RU"/>
        </w:rPr>
        <w:t xml:space="preserve"> года нена</w:t>
      </w:r>
      <w:r>
        <w:rPr>
          <w:rFonts w:ascii="Times New Roman" w:eastAsia="Times New Roman" w:hAnsi="Times New Roman" w:cs="Times New Roman"/>
          <w:sz w:val="24"/>
          <w:szCs w:val="24"/>
          <w:lang w:eastAsia="ru-RU"/>
        </w:rPr>
        <w:t>логовые доходы снизились на 19,4</w:t>
      </w:r>
      <w:r w:rsidRPr="00AD3E56">
        <w:rPr>
          <w:rFonts w:ascii="Times New Roman" w:eastAsia="Times New Roman" w:hAnsi="Times New Roman" w:cs="Times New Roman"/>
          <w:sz w:val="24"/>
          <w:szCs w:val="24"/>
          <w:lang w:eastAsia="ru-RU"/>
        </w:rPr>
        <w:t xml:space="preserve">%. Удельный вес неналоговых доходов в собственных доходах </w:t>
      </w:r>
      <w:r>
        <w:rPr>
          <w:rFonts w:ascii="Times New Roman" w:eastAsia="Times New Roman" w:hAnsi="Times New Roman" w:cs="Times New Roman"/>
          <w:sz w:val="24"/>
          <w:szCs w:val="24"/>
          <w:lang w:eastAsia="ru-RU"/>
        </w:rPr>
        <w:t>местного бюджета составляет 18,0</w:t>
      </w:r>
      <w:r w:rsidRPr="00AD3E56">
        <w:rPr>
          <w:rFonts w:ascii="Times New Roman" w:eastAsia="Times New Roman" w:hAnsi="Times New Roman" w:cs="Times New Roman"/>
          <w:sz w:val="24"/>
          <w:szCs w:val="24"/>
          <w:lang w:eastAsia="ru-RU"/>
        </w:rPr>
        <w:t xml:space="preserve">%. </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Наибольшую долю – 53,2</w:t>
      </w:r>
      <w:r w:rsidRPr="00AD3E56">
        <w:rPr>
          <w:rFonts w:ascii="Times New Roman" w:eastAsia="Times New Roman" w:hAnsi="Times New Roman" w:cs="Times New Roman"/>
          <w:sz w:val="24"/>
          <w:szCs w:val="24"/>
          <w:lang w:eastAsia="ru-RU"/>
        </w:rPr>
        <w:t>% в неналоговых доходах местного бюджета составляют доходы от использования имущества, находящегося в государственной и муниципальной собственности</w:t>
      </w:r>
      <w:r>
        <w:rPr>
          <w:rFonts w:ascii="Times New Roman" w:eastAsia="Times New Roman" w:hAnsi="Times New Roman" w:cs="Times New Roman"/>
          <w:sz w:val="24"/>
          <w:szCs w:val="24"/>
          <w:lang w:eastAsia="ru-RU"/>
        </w:rPr>
        <w:t xml:space="preserve">, которые за январь-декабрь 2018 года составили 124,8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 По сравн</w:t>
      </w:r>
      <w:r>
        <w:rPr>
          <w:rFonts w:ascii="Times New Roman" w:eastAsia="Times New Roman" w:hAnsi="Times New Roman" w:cs="Times New Roman"/>
          <w:sz w:val="24"/>
          <w:szCs w:val="24"/>
          <w:lang w:eastAsia="ru-RU"/>
        </w:rPr>
        <w:t>ению с аналогичным периодом 2017</w:t>
      </w:r>
      <w:r w:rsidRPr="00AD3E56">
        <w:rPr>
          <w:rFonts w:ascii="Times New Roman" w:eastAsia="Times New Roman" w:hAnsi="Times New Roman" w:cs="Times New Roman"/>
          <w:sz w:val="24"/>
          <w:szCs w:val="24"/>
          <w:lang w:eastAsia="ru-RU"/>
        </w:rPr>
        <w:t xml:space="preserve"> года данные поступлен</w:t>
      </w:r>
      <w:r>
        <w:rPr>
          <w:rFonts w:ascii="Times New Roman" w:eastAsia="Times New Roman" w:hAnsi="Times New Roman" w:cs="Times New Roman"/>
          <w:sz w:val="24"/>
          <w:szCs w:val="24"/>
          <w:lang w:eastAsia="ru-RU"/>
        </w:rPr>
        <w:t>ия снизились на 41,1</w:t>
      </w:r>
      <w:r w:rsidRPr="00AD3E56">
        <w:rPr>
          <w:rFonts w:ascii="Times New Roman" w:eastAsia="Times New Roman" w:hAnsi="Times New Roman" w:cs="Times New Roman"/>
          <w:sz w:val="24"/>
          <w:szCs w:val="24"/>
          <w:lang w:eastAsia="ru-RU"/>
        </w:rPr>
        <w:t>%.</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Доходы от оказания платных услуг и компенсаци</w:t>
      </w:r>
      <w:r>
        <w:rPr>
          <w:rFonts w:ascii="Times New Roman" w:eastAsia="Times New Roman" w:hAnsi="Times New Roman" w:cs="Times New Roman"/>
          <w:sz w:val="24"/>
          <w:szCs w:val="24"/>
          <w:lang w:eastAsia="ru-RU"/>
        </w:rPr>
        <w:t>и затрат государства снизились</w:t>
      </w:r>
      <w:r w:rsidRPr="00AD3E56">
        <w:rPr>
          <w:rFonts w:ascii="Times New Roman" w:eastAsia="Times New Roman" w:hAnsi="Times New Roman" w:cs="Times New Roman"/>
          <w:sz w:val="24"/>
          <w:szCs w:val="24"/>
          <w:lang w:eastAsia="ru-RU"/>
        </w:rPr>
        <w:t xml:space="preserve"> по сравн</w:t>
      </w:r>
      <w:r>
        <w:rPr>
          <w:rFonts w:ascii="Times New Roman" w:eastAsia="Times New Roman" w:hAnsi="Times New Roman" w:cs="Times New Roman"/>
          <w:sz w:val="24"/>
          <w:szCs w:val="24"/>
          <w:lang w:eastAsia="ru-RU"/>
        </w:rPr>
        <w:t xml:space="preserve">ению с аналогичным периодом 2017 года на 41,5% и составили 4,2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24"/>
          <w:szCs w:val="24"/>
          <w:lang w:eastAsia="ru-RU"/>
        </w:rPr>
      </w:pPr>
    </w:p>
    <w:p w:rsidR="00522531" w:rsidRPr="00AD3E56" w:rsidRDefault="00522531" w:rsidP="00522531">
      <w:pPr>
        <w:spacing w:after="0" w:line="240" w:lineRule="auto"/>
        <w:jc w:val="both"/>
        <w:rPr>
          <w:rFonts w:ascii="Times New Roman" w:eastAsia="Times New Roman" w:hAnsi="Times New Roman" w:cs="Times New Roman"/>
          <w:color w:val="FF0000"/>
          <w:sz w:val="24"/>
          <w:szCs w:val="24"/>
          <w:lang w:eastAsia="ru-RU"/>
        </w:rPr>
      </w:pPr>
      <w:r w:rsidRPr="00AD3E56">
        <w:rPr>
          <w:rFonts w:ascii="Times New Roman" w:eastAsia="Times New Roman" w:hAnsi="Times New Roman" w:cs="Times New Roman"/>
          <w:noProof/>
          <w:color w:val="FF0000"/>
          <w:sz w:val="24"/>
          <w:szCs w:val="24"/>
          <w:lang w:eastAsia="ru-RU"/>
        </w:rPr>
        <w:drawing>
          <wp:inline distT="0" distB="0" distL="0" distR="0" wp14:anchorId="3FC5A43A" wp14:editId="1C3A0AFB">
            <wp:extent cx="6096000" cy="2503714"/>
            <wp:effectExtent l="0" t="0" r="0" b="0"/>
            <wp:docPr id="31"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AD3E56">
        <w:rPr>
          <w:rFonts w:ascii="Times New Roman" w:eastAsia="Times New Roman" w:hAnsi="Times New Roman" w:cs="Times New Roman"/>
          <w:color w:val="FF0000"/>
          <w:sz w:val="24"/>
          <w:szCs w:val="24"/>
          <w:lang w:eastAsia="ru-RU"/>
        </w:rPr>
        <w:br/>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proofErr w:type="gramStart"/>
      <w:r w:rsidRPr="00AD3E56">
        <w:rPr>
          <w:rFonts w:ascii="Times New Roman" w:eastAsia="Times New Roman" w:hAnsi="Times New Roman" w:cs="Times New Roman"/>
          <w:sz w:val="24"/>
          <w:szCs w:val="24"/>
          <w:lang w:eastAsia="ru-RU"/>
        </w:rPr>
        <w:lastRenderedPageBreak/>
        <w:t xml:space="preserve">Основную часть доходов бюджета городского округа город Мегион составляют безвозмездные поступления от других бюджетов бюджетной системы, что свидетельствует о высокой </w:t>
      </w:r>
      <w:proofErr w:type="spellStart"/>
      <w:r w:rsidRPr="00AD3E56">
        <w:rPr>
          <w:rFonts w:ascii="Times New Roman" w:eastAsia="Times New Roman" w:hAnsi="Times New Roman" w:cs="Times New Roman"/>
          <w:sz w:val="24"/>
          <w:szCs w:val="24"/>
          <w:lang w:eastAsia="ru-RU"/>
        </w:rPr>
        <w:t>дотационности</w:t>
      </w:r>
      <w:proofErr w:type="spellEnd"/>
      <w:r w:rsidRPr="00AD3E56">
        <w:rPr>
          <w:rFonts w:ascii="Times New Roman" w:eastAsia="Times New Roman" w:hAnsi="Times New Roman" w:cs="Times New Roman"/>
          <w:sz w:val="24"/>
          <w:szCs w:val="24"/>
          <w:lang w:eastAsia="ru-RU"/>
        </w:rPr>
        <w:t xml:space="preserve"> городского округа.</w:t>
      </w:r>
      <w:proofErr w:type="gramEnd"/>
      <w:r w:rsidRPr="00AD3E56">
        <w:rPr>
          <w:rFonts w:ascii="Times New Roman" w:eastAsia="Times New Roman" w:hAnsi="Times New Roman" w:cs="Times New Roman"/>
          <w:sz w:val="24"/>
          <w:szCs w:val="24"/>
          <w:lang w:eastAsia="ru-RU"/>
        </w:rPr>
        <w:t xml:space="preserve"> Доля безвозмездных поступлений за отчетный период</w:t>
      </w:r>
      <w:r>
        <w:rPr>
          <w:rFonts w:ascii="Times New Roman" w:eastAsia="Times New Roman" w:hAnsi="Times New Roman" w:cs="Times New Roman"/>
          <w:sz w:val="24"/>
          <w:szCs w:val="24"/>
          <w:lang w:eastAsia="ru-RU"/>
        </w:rPr>
        <w:t xml:space="preserve"> увеличилась по сравнению с 2017 годом на 1,6 процентных пункта (с 72,7% за 2017 год до 74,3% за 2018</w:t>
      </w:r>
      <w:r w:rsidRPr="00AD3E56">
        <w:rPr>
          <w:rFonts w:ascii="Times New Roman" w:eastAsia="Times New Roman" w:hAnsi="Times New Roman" w:cs="Times New Roman"/>
          <w:sz w:val="24"/>
          <w:szCs w:val="24"/>
          <w:lang w:eastAsia="ru-RU"/>
        </w:rPr>
        <w:t xml:space="preserve"> год). Общая сумма безвозмездных поступлений за отчет</w:t>
      </w:r>
      <w:r>
        <w:rPr>
          <w:rFonts w:ascii="Times New Roman" w:eastAsia="Times New Roman" w:hAnsi="Times New Roman" w:cs="Times New Roman"/>
          <w:sz w:val="24"/>
          <w:szCs w:val="24"/>
          <w:lang w:eastAsia="ru-RU"/>
        </w:rPr>
        <w:t xml:space="preserve">ный период составила 3 767,5 </w:t>
      </w:r>
      <w:proofErr w:type="gramStart"/>
      <w:r>
        <w:rPr>
          <w:rFonts w:ascii="Times New Roman" w:eastAsia="Times New Roman" w:hAnsi="Times New Roman" w:cs="Times New Roman"/>
          <w:sz w:val="24"/>
          <w:szCs w:val="24"/>
          <w:lang w:eastAsia="ru-RU"/>
        </w:rPr>
        <w:t>млн</w:t>
      </w:r>
      <w:proofErr w:type="gramEnd"/>
      <w:r>
        <w:rPr>
          <w:rFonts w:ascii="Times New Roman" w:eastAsia="Times New Roman" w:hAnsi="Times New Roman" w:cs="Times New Roman"/>
          <w:sz w:val="24"/>
          <w:szCs w:val="24"/>
          <w:lang w:eastAsia="ru-RU"/>
        </w:rPr>
        <w:t xml:space="preserve"> рублей, или 117,1% к аналогичному периоду 2017</w:t>
      </w:r>
      <w:r w:rsidRPr="00AD3E56">
        <w:rPr>
          <w:rFonts w:ascii="Times New Roman" w:eastAsia="Times New Roman" w:hAnsi="Times New Roman" w:cs="Times New Roman"/>
          <w:sz w:val="24"/>
          <w:szCs w:val="24"/>
          <w:lang w:eastAsia="ru-RU"/>
        </w:rPr>
        <w:t xml:space="preserve"> года.</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В расчете на одного жителя доходы бюджета городс</w:t>
      </w:r>
      <w:r>
        <w:rPr>
          <w:rFonts w:ascii="Times New Roman" w:eastAsia="Times New Roman" w:hAnsi="Times New Roman" w:cs="Times New Roman"/>
          <w:sz w:val="24"/>
          <w:szCs w:val="24"/>
          <w:lang w:eastAsia="ru-RU"/>
        </w:rPr>
        <w:t>кого округа город Мегион за 2018</w:t>
      </w:r>
      <w:r w:rsidRPr="00AD3E56">
        <w:rPr>
          <w:rFonts w:ascii="Times New Roman" w:eastAsia="Times New Roman" w:hAnsi="Times New Roman" w:cs="Times New Roman"/>
          <w:sz w:val="24"/>
          <w:szCs w:val="24"/>
          <w:lang w:eastAsia="ru-RU"/>
        </w:rPr>
        <w:t xml:space="preserve"> год составили </w:t>
      </w:r>
      <w:r>
        <w:rPr>
          <w:rFonts w:ascii="Times New Roman" w:eastAsia="Times New Roman" w:hAnsi="Times New Roman" w:cs="Times New Roman"/>
          <w:color w:val="000000"/>
          <w:sz w:val="24"/>
          <w:szCs w:val="24"/>
          <w:lang w:eastAsia="ru-RU"/>
        </w:rPr>
        <w:t>93,2 тыс.</w:t>
      </w:r>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24"/>
          <w:szCs w:val="24"/>
          <w:lang w:eastAsia="ru-RU"/>
        </w:rPr>
      </w:pPr>
    </w:p>
    <w:p w:rsidR="00522531" w:rsidRPr="00AD3E56" w:rsidRDefault="00522531" w:rsidP="00522531">
      <w:pPr>
        <w:spacing w:after="0" w:line="240" w:lineRule="auto"/>
        <w:ind w:firstLine="709"/>
        <w:jc w:val="both"/>
        <w:rPr>
          <w:rFonts w:ascii="Times New Roman" w:eastAsia="Times New Roman" w:hAnsi="Times New Roman" w:cs="Times New Roman"/>
          <w:bCs/>
          <w:sz w:val="24"/>
          <w:szCs w:val="24"/>
          <w:lang w:eastAsia="ru-RU"/>
        </w:rPr>
      </w:pPr>
      <w:r w:rsidRPr="00AD3E56">
        <w:rPr>
          <w:rFonts w:ascii="Times New Roman" w:eastAsia="Times New Roman" w:hAnsi="Times New Roman" w:cs="Times New Roman"/>
          <w:bCs/>
          <w:sz w:val="24"/>
          <w:szCs w:val="24"/>
          <w:lang w:eastAsia="ru-RU"/>
        </w:rPr>
        <w:t>Исполнение местного бюджета по расходам</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p>
    <w:p w:rsidR="00522531" w:rsidRDefault="00522531" w:rsidP="00522531">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целью бюджетной </w:t>
      </w:r>
      <w:r w:rsidRPr="00AD3E56">
        <w:rPr>
          <w:rFonts w:ascii="Times New Roman" w:eastAsia="Times New Roman" w:hAnsi="Times New Roman" w:cs="Times New Roman"/>
          <w:sz w:val="24"/>
          <w:szCs w:val="24"/>
          <w:lang w:eastAsia="ru-RU"/>
        </w:rPr>
        <w:t xml:space="preserve">политики </w:t>
      </w:r>
      <w:r>
        <w:rPr>
          <w:rFonts w:ascii="Times New Roman" w:eastAsia="Times New Roman" w:hAnsi="Times New Roman" w:cs="Times New Roman"/>
          <w:sz w:val="24"/>
          <w:szCs w:val="24"/>
          <w:lang w:eastAsia="ru-RU"/>
        </w:rPr>
        <w:t xml:space="preserve">в области расходов в отчетном периоде являлось обеспечение расходных обязательств городского округа с соблюдением </w:t>
      </w:r>
      <w:r w:rsidRPr="00AD3E56">
        <w:rPr>
          <w:rFonts w:ascii="Times New Roman" w:eastAsia="Times New Roman" w:hAnsi="Times New Roman" w:cs="Times New Roman"/>
          <w:sz w:val="24"/>
          <w:szCs w:val="24"/>
          <w:lang w:eastAsia="ru-RU"/>
        </w:rPr>
        <w:t>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w:t>
      </w:r>
      <w:r>
        <w:rPr>
          <w:rFonts w:ascii="Times New Roman" w:eastAsia="Times New Roman" w:hAnsi="Times New Roman" w:cs="Times New Roman"/>
          <w:sz w:val="24"/>
          <w:szCs w:val="24"/>
          <w:lang w:eastAsia="ru-RU"/>
        </w:rPr>
        <w:t>тативности  бюджетных  расходов.</w:t>
      </w:r>
    </w:p>
    <w:p w:rsidR="00522531"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Расходная часть бюджета городс</w:t>
      </w:r>
      <w:r>
        <w:rPr>
          <w:rFonts w:ascii="Times New Roman" w:eastAsia="Times New Roman" w:hAnsi="Times New Roman" w:cs="Times New Roman"/>
          <w:sz w:val="24"/>
          <w:szCs w:val="24"/>
          <w:lang w:eastAsia="ru-RU"/>
        </w:rPr>
        <w:t>кого округа город Мегион на 2018</w:t>
      </w:r>
      <w:r w:rsidRPr="00AD3E56">
        <w:rPr>
          <w:rFonts w:ascii="Times New Roman" w:eastAsia="Times New Roman" w:hAnsi="Times New Roman" w:cs="Times New Roman"/>
          <w:sz w:val="24"/>
          <w:szCs w:val="24"/>
          <w:lang w:eastAsia="ru-RU"/>
        </w:rPr>
        <w:t xml:space="preserve"> год утверждена в сумме </w:t>
      </w:r>
      <w:r>
        <w:rPr>
          <w:rFonts w:ascii="Times New Roman" w:eastAsia="Times New Roman" w:hAnsi="Times New Roman" w:cs="Times New Roman"/>
          <w:color w:val="000000"/>
          <w:sz w:val="24"/>
          <w:szCs w:val="24"/>
          <w:lang w:eastAsia="ru-RU"/>
        </w:rPr>
        <w:t>5 596,8</w:t>
      </w:r>
      <w:r w:rsidRPr="00AD3E56">
        <w:rPr>
          <w:rFonts w:ascii="Times New Roman" w:eastAsia="Times New Roman" w:hAnsi="Times New Roman" w:cs="Times New Roman"/>
          <w:color w:val="000000"/>
          <w:sz w:val="24"/>
          <w:szCs w:val="24"/>
          <w:lang w:eastAsia="ru-RU"/>
        </w:rPr>
        <w:t xml:space="preserve"> </w:t>
      </w:r>
      <w:proofErr w:type="gramStart"/>
      <w:r w:rsidRPr="00AD3E56">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r w:rsidRPr="00AD3E56">
        <w:rPr>
          <w:rFonts w:ascii="Times New Roman" w:eastAsia="Times New Roman" w:hAnsi="Times New Roman" w:cs="Times New Roman"/>
          <w:color w:val="FF0000"/>
          <w:sz w:val="24"/>
          <w:szCs w:val="24"/>
          <w:lang w:eastAsia="ru-RU"/>
        </w:rPr>
        <w:t xml:space="preserve"> </w:t>
      </w:r>
      <w:r w:rsidRPr="00AD3E56">
        <w:rPr>
          <w:rFonts w:ascii="Times New Roman" w:eastAsia="Times New Roman" w:hAnsi="Times New Roman" w:cs="Times New Roman"/>
          <w:sz w:val="24"/>
          <w:szCs w:val="24"/>
          <w:lang w:eastAsia="ru-RU"/>
        </w:rPr>
        <w:t>Исполнение консолидированного бюджета городского округа гор</w:t>
      </w:r>
      <w:r>
        <w:rPr>
          <w:rFonts w:ascii="Times New Roman" w:eastAsia="Times New Roman" w:hAnsi="Times New Roman" w:cs="Times New Roman"/>
          <w:sz w:val="24"/>
          <w:szCs w:val="24"/>
          <w:lang w:eastAsia="ru-RU"/>
        </w:rPr>
        <w:t>од Мегион за январь-декабрь 2018 года составило 4 740,8</w:t>
      </w:r>
      <w:r w:rsidRPr="00AD3E56">
        <w:rPr>
          <w:rFonts w:ascii="Times New Roman" w:eastAsia="Times New Roman" w:hAnsi="Times New Roman" w:cs="Times New Roman"/>
          <w:sz w:val="24"/>
          <w:szCs w:val="24"/>
          <w:lang w:eastAsia="ru-RU"/>
        </w:rPr>
        <w:t xml:space="preserve"> </w:t>
      </w:r>
      <w:proofErr w:type="gramStart"/>
      <w:r w:rsidRPr="00AD3E56">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 или 84,7% от плана 2018 года</w:t>
      </w:r>
      <w:r w:rsidRPr="00AD3E56">
        <w:rPr>
          <w:rFonts w:ascii="Times New Roman" w:eastAsia="Times New Roman" w:hAnsi="Times New Roman" w:cs="Times New Roman"/>
          <w:sz w:val="24"/>
          <w:szCs w:val="24"/>
          <w:lang w:eastAsia="ru-RU"/>
        </w:rPr>
        <w:t>. По сравн</w:t>
      </w:r>
      <w:r>
        <w:rPr>
          <w:rFonts w:ascii="Times New Roman" w:eastAsia="Times New Roman" w:hAnsi="Times New Roman" w:cs="Times New Roman"/>
          <w:sz w:val="24"/>
          <w:szCs w:val="24"/>
          <w:lang w:eastAsia="ru-RU"/>
        </w:rPr>
        <w:t>ению с аналогичным периодом 2017</w:t>
      </w:r>
      <w:r w:rsidRPr="00AD3E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года расходы увеличились на 3,6</w:t>
      </w:r>
      <w:r w:rsidRPr="00AD3E56">
        <w:rPr>
          <w:rFonts w:ascii="Times New Roman" w:eastAsia="Times New Roman" w:hAnsi="Times New Roman" w:cs="Times New Roman"/>
          <w:sz w:val="24"/>
          <w:szCs w:val="24"/>
          <w:lang w:eastAsia="ru-RU"/>
        </w:rPr>
        <w:t>%.</w:t>
      </w:r>
    </w:p>
    <w:p w:rsidR="00522531" w:rsidRDefault="00522531" w:rsidP="00522531">
      <w:pPr>
        <w:widowControl w:val="0"/>
        <w:suppressAutoHyphens/>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3369"/>
        <w:gridCol w:w="1621"/>
        <w:gridCol w:w="1621"/>
        <w:gridCol w:w="1621"/>
        <w:gridCol w:w="1622"/>
      </w:tblGrid>
      <w:tr w:rsidR="00522531" w:rsidTr="00FA6E0A">
        <w:trPr>
          <w:tblHeader/>
        </w:trPr>
        <w:tc>
          <w:tcPr>
            <w:tcW w:w="3369" w:type="dxa"/>
            <w:vMerge w:val="restart"/>
          </w:tcPr>
          <w:p w:rsidR="00522531" w:rsidRDefault="00522531" w:rsidP="00522531">
            <w:pPr>
              <w:widowControl w:val="0"/>
              <w:suppressAutoHyphens/>
              <w:jc w:val="both"/>
              <w:rPr>
                <w:rFonts w:ascii="Times New Roman" w:eastAsia="Times New Roman" w:hAnsi="Times New Roman"/>
                <w:sz w:val="24"/>
                <w:szCs w:val="24"/>
                <w:lang w:eastAsia="ru-RU"/>
              </w:rPr>
            </w:pPr>
          </w:p>
        </w:tc>
        <w:tc>
          <w:tcPr>
            <w:tcW w:w="3242" w:type="dxa"/>
            <w:gridSpan w:val="2"/>
          </w:tcPr>
          <w:p w:rsidR="00522531" w:rsidRDefault="00522531" w:rsidP="00522531">
            <w:pPr>
              <w:widowControl w:val="0"/>
              <w:suppressAutoHyphens/>
              <w:jc w:val="center"/>
              <w:rPr>
                <w:rFonts w:ascii="Times New Roman" w:eastAsia="Times New Roman" w:hAnsi="Times New Roman"/>
                <w:sz w:val="24"/>
                <w:szCs w:val="24"/>
                <w:lang w:eastAsia="ru-RU"/>
              </w:rPr>
            </w:pPr>
            <w:r>
              <w:rPr>
                <w:rFonts w:ascii="Times New Roman" w:eastAsia="Times New Roman" w:hAnsi="Times New Roman"/>
                <w:sz w:val="20"/>
                <w:szCs w:val="20"/>
                <w:lang w:eastAsia="ru-RU"/>
              </w:rPr>
              <w:t>2017</w:t>
            </w:r>
            <w:r w:rsidRPr="00AD3E56">
              <w:rPr>
                <w:rFonts w:ascii="Times New Roman" w:eastAsia="Times New Roman" w:hAnsi="Times New Roman"/>
                <w:sz w:val="20"/>
                <w:szCs w:val="20"/>
                <w:lang w:eastAsia="ru-RU"/>
              </w:rPr>
              <w:t xml:space="preserve"> год</w:t>
            </w:r>
          </w:p>
        </w:tc>
        <w:tc>
          <w:tcPr>
            <w:tcW w:w="3243" w:type="dxa"/>
            <w:gridSpan w:val="2"/>
          </w:tcPr>
          <w:p w:rsidR="00522531" w:rsidRDefault="00522531" w:rsidP="00522531">
            <w:pPr>
              <w:widowControl w:val="0"/>
              <w:suppressAutoHyphens/>
              <w:jc w:val="center"/>
              <w:rPr>
                <w:rFonts w:ascii="Times New Roman" w:eastAsia="Times New Roman" w:hAnsi="Times New Roman"/>
                <w:sz w:val="24"/>
                <w:szCs w:val="24"/>
                <w:lang w:eastAsia="ru-RU"/>
              </w:rPr>
            </w:pPr>
            <w:r>
              <w:rPr>
                <w:rFonts w:ascii="Times New Roman" w:eastAsia="Times New Roman" w:hAnsi="Times New Roman"/>
                <w:sz w:val="20"/>
                <w:szCs w:val="20"/>
                <w:lang w:eastAsia="ru-RU"/>
              </w:rPr>
              <w:t>2018</w:t>
            </w:r>
            <w:r w:rsidRPr="00AD3E56">
              <w:rPr>
                <w:rFonts w:ascii="Times New Roman" w:eastAsia="Times New Roman" w:hAnsi="Times New Roman"/>
                <w:sz w:val="20"/>
                <w:szCs w:val="20"/>
                <w:lang w:eastAsia="ru-RU"/>
              </w:rPr>
              <w:t xml:space="preserve"> год</w:t>
            </w:r>
          </w:p>
        </w:tc>
      </w:tr>
      <w:tr w:rsidR="00522531" w:rsidTr="00FA6E0A">
        <w:trPr>
          <w:tblHeader/>
        </w:trPr>
        <w:tc>
          <w:tcPr>
            <w:tcW w:w="3369" w:type="dxa"/>
            <w:vMerge/>
          </w:tcPr>
          <w:p w:rsidR="00522531" w:rsidRDefault="00522531" w:rsidP="00522531">
            <w:pPr>
              <w:widowControl w:val="0"/>
              <w:suppressAutoHyphens/>
              <w:jc w:val="both"/>
              <w:rPr>
                <w:rFonts w:ascii="Times New Roman" w:eastAsia="Times New Roman" w:hAnsi="Times New Roman"/>
                <w:sz w:val="24"/>
                <w:szCs w:val="24"/>
                <w:lang w:eastAsia="ru-RU"/>
              </w:rPr>
            </w:pPr>
          </w:p>
        </w:tc>
        <w:tc>
          <w:tcPr>
            <w:tcW w:w="1621" w:type="dxa"/>
          </w:tcPr>
          <w:p w:rsidR="00522531" w:rsidRPr="00AD3E56" w:rsidRDefault="00522531" w:rsidP="00522531">
            <w:pPr>
              <w:widowControl w:val="0"/>
              <w:tabs>
                <w:tab w:val="center" w:pos="4677"/>
                <w:tab w:val="right" w:pos="9355"/>
              </w:tabs>
              <w:suppressAutoHyphens/>
              <w:jc w:val="center"/>
              <w:rPr>
                <w:rFonts w:ascii="Times New Roman" w:eastAsia="Times New Roman" w:hAnsi="Times New Roman"/>
                <w:sz w:val="20"/>
                <w:szCs w:val="20"/>
                <w:lang w:eastAsia="ru-RU"/>
              </w:rPr>
            </w:pPr>
            <w:r w:rsidRPr="00AD3E56">
              <w:rPr>
                <w:rFonts w:ascii="Times New Roman" w:eastAsia="Times New Roman" w:hAnsi="Times New Roman"/>
                <w:sz w:val="20"/>
                <w:szCs w:val="20"/>
                <w:lang w:eastAsia="ru-RU"/>
              </w:rPr>
              <w:t>сумма,</w:t>
            </w:r>
          </w:p>
          <w:p w:rsidR="00522531" w:rsidRDefault="00522531" w:rsidP="00522531">
            <w:pPr>
              <w:widowControl w:val="0"/>
              <w:suppressAutoHyphens/>
              <w:jc w:val="center"/>
              <w:rPr>
                <w:rFonts w:ascii="Times New Roman" w:eastAsia="Times New Roman" w:hAnsi="Times New Roman"/>
                <w:sz w:val="24"/>
                <w:szCs w:val="24"/>
                <w:lang w:eastAsia="ru-RU"/>
              </w:rPr>
            </w:pPr>
            <w:proofErr w:type="gramStart"/>
            <w:r>
              <w:rPr>
                <w:rFonts w:ascii="Times New Roman" w:eastAsia="Times New Roman" w:hAnsi="Times New Roman"/>
                <w:sz w:val="20"/>
                <w:szCs w:val="20"/>
                <w:lang w:eastAsia="ru-RU"/>
              </w:rPr>
              <w:t>млн</w:t>
            </w:r>
            <w:proofErr w:type="gramEnd"/>
            <w:r w:rsidRPr="00AD3E56">
              <w:rPr>
                <w:rFonts w:ascii="Times New Roman" w:eastAsia="Times New Roman" w:hAnsi="Times New Roman"/>
                <w:sz w:val="20"/>
                <w:szCs w:val="20"/>
                <w:lang w:eastAsia="ru-RU"/>
              </w:rPr>
              <w:t xml:space="preserve"> рублей</w:t>
            </w:r>
          </w:p>
        </w:tc>
        <w:tc>
          <w:tcPr>
            <w:tcW w:w="1621" w:type="dxa"/>
          </w:tcPr>
          <w:p w:rsidR="00522531" w:rsidRDefault="00522531" w:rsidP="00522531">
            <w:pPr>
              <w:widowControl w:val="0"/>
              <w:suppressAutoHyphens/>
              <w:jc w:val="center"/>
              <w:rPr>
                <w:rFonts w:ascii="Times New Roman" w:eastAsia="Times New Roman" w:hAnsi="Times New Roman"/>
                <w:sz w:val="24"/>
                <w:szCs w:val="24"/>
                <w:lang w:eastAsia="ru-RU"/>
              </w:rPr>
            </w:pPr>
            <w:r w:rsidRPr="00AD3E56">
              <w:rPr>
                <w:rFonts w:ascii="Times New Roman" w:eastAsia="Times New Roman" w:hAnsi="Times New Roman"/>
                <w:sz w:val="20"/>
                <w:szCs w:val="20"/>
                <w:lang w:eastAsia="ru-RU"/>
              </w:rPr>
              <w:t>удельный вес, %</w:t>
            </w:r>
          </w:p>
        </w:tc>
        <w:tc>
          <w:tcPr>
            <w:tcW w:w="1621" w:type="dxa"/>
          </w:tcPr>
          <w:p w:rsidR="00522531" w:rsidRPr="00AD3E56" w:rsidRDefault="00522531" w:rsidP="00522531">
            <w:pPr>
              <w:widowControl w:val="0"/>
              <w:tabs>
                <w:tab w:val="center" w:pos="4677"/>
                <w:tab w:val="right" w:pos="9355"/>
              </w:tabs>
              <w:suppressAutoHyphens/>
              <w:jc w:val="center"/>
              <w:rPr>
                <w:rFonts w:ascii="Times New Roman" w:eastAsia="Times New Roman" w:hAnsi="Times New Roman"/>
                <w:sz w:val="20"/>
                <w:szCs w:val="20"/>
                <w:lang w:eastAsia="ru-RU"/>
              </w:rPr>
            </w:pPr>
            <w:r w:rsidRPr="00AD3E56">
              <w:rPr>
                <w:rFonts w:ascii="Times New Roman" w:eastAsia="Times New Roman" w:hAnsi="Times New Roman"/>
                <w:sz w:val="20"/>
                <w:szCs w:val="20"/>
                <w:lang w:eastAsia="ru-RU"/>
              </w:rPr>
              <w:t>сумма,</w:t>
            </w:r>
          </w:p>
          <w:p w:rsidR="00522531" w:rsidRDefault="00522531" w:rsidP="00522531">
            <w:pPr>
              <w:widowControl w:val="0"/>
              <w:suppressAutoHyphens/>
              <w:jc w:val="center"/>
              <w:rPr>
                <w:rFonts w:ascii="Times New Roman" w:eastAsia="Times New Roman" w:hAnsi="Times New Roman"/>
                <w:sz w:val="24"/>
                <w:szCs w:val="24"/>
                <w:lang w:eastAsia="ru-RU"/>
              </w:rPr>
            </w:pPr>
            <w:proofErr w:type="gramStart"/>
            <w:r>
              <w:rPr>
                <w:rFonts w:ascii="Times New Roman" w:eastAsia="Times New Roman" w:hAnsi="Times New Roman"/>
                <w:sz w:val="20"/>
                <w:szCs w:val="20"/>
                <w:lang w:eastAsia="ru-RU"/>
              </w:rPr>
              <w:t>млн</w:t>
            </w:r>
            <w:proofErr w:type="gramEnd"/>
            <w:r w:rsidRPr="00AD3E56">
              <w:rPr>
                <w:rFonts w:ascii="Times New Roman" w:eastAsia="Times New Roman" w:hAnsi="Times New Roman"/>
                <w:sz w:val="20"/>
                <w:szCs w:val="20"/>
                <w:lang w:eastAsia="ru-RU"/>
              </w:rPr>
              <w:t xml:space="preserve"> рублей</w:t>
            </w:r>
          </w:p>
        </w:tc>
        <w:tc>
          <w:tcPr>
            <w:tcW w:w="1622" w:type="dxa"/>
          </w:tcPr>
          <w:p w:rsidR="00522531" w:rsidRDefault="00522531" w:rsidP="00522531">
            <w:pPr>
              <w:widowControl w:val="0"/>
              <w:suppressAutoHyphens/>
              <w:jc w:val="center"/>
              <w:rPr>
                <w:rFonts w:ascii="Times New Roman" w:eastAsia="Times New Roman" w:hAnsi="Times New Roman"/>
                <w:sz w:val="24"/>
                <w:szCs w:val="24"/>
                <w:lang w:eastAsia="ru-RU"/>
              </w:rPr>
            </w:pPr>
            <w:r w:rsidRPr="00AD3E56">
              <w:rPr>
                <w:rFonts w:ascii="Times New Roman" w:eastAsia="Times New Roman" w:hAnsi="Times New Roman"/>
                <w:sz w:val="20"/>
                <w:szCs w:val="20"/>
                <w:lang w:eastAsia="ru-RU"/>
              </w:rPr>
              <w:t>удельный вес, %</w:t>
            </w:r>
          </w:p>
        </w:tc>
      </w:tr>
      <w:tr w:rsidR="00522531" w:rsidTr="004803A3">
        <w:tc>
          <w:tcPr>
            <w:tcW w:w="3369" w:type="dxa"/>
          </w:tcPr>
          <w:p w:rsidR="00522531" w:rsidRDefault="00522531" w:rsidP="004803A3">
            <w:pPr>
              <w:widowControl w:val="0"/>
              <w:suppressAutoHyphens/>
              <w:rPr>
                <w:rFonts w:ascii="Times New Roman" w:eastAsia="Times New Roman" w:hAnsi="Times New Roman"/>
                <w:sz w:val="24"/>
                <w:szCs w:val="24"/>
                <w:lang w:eastAsia="ru-RU"/>
              </w:rPr>
            </w:pPr>
            <w:r w:rsidRPr="00AD3E56">
              <w:rPr>
                <w:rFonts w:ascii="Times New Roman" w:eastAsia="Times New Roman" w:hAnsi="Times New Roman"/>
                <w:bCs/>
                <w:sz w:val="24"/>
                <w:szCs w:val="24"/>
                <w:lang w:eastAsia="ru-RU"/>
              </w:rPr>
              <w:t>Расходы – всего</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4575,9</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4"/>
                <w:szCs w:val="24"/>
                <w:lang w:eastAsia="ru-RU"/>
              </w:rPr>
            </w:pPr>
            <w:r w:rsidRPr="00AD3E56">
              <w:rPr>
                <w:rFonts w:ascii="Times New Roman" w:eastAsia="Times New Roman" w:hAnsi="Times New Roman"/>
                <w:b/>
                <w:bCs/>
                <w:sz w:val="24"/>
                <w:szCs w:val="24"/>
                <w:lang w:eastAsia="ru-RU"/>
              </w:rPr>
              <w:t>100,0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4 740,8</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522531" w:rsidTr="004803A3">
        <w:tc>
          <w:tcPr>
            <w:tcW w:w="3369" w:type="dxa"/>
          </w:tcPr>
          <w:p w:rsidR="00522531" w:rsidRDefault="00522531" w:rsidP="004803A3">
            <w:pPr>
              <w:widowControl w:val="0"/>
              <w:suppressAutoHyphens/>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в том числе:</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0"/>
                <w:szCs w:val="20"/>
                <w:lang w:eastAsia="ru-RU"/>
              </w:rPr>
            </w:pP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0"/>
                <w:szCs w:val="20"/>
                <w:lang w:eastAsia="ru-RU"/>
              </w:rPr>
            </w:pP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0"/>
                <w:szCs w:val="20"/>
                <w:lang w:eastAsia="ru-RU"/>
              </w:rPr>
            </w:pP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b/>
                <w:bCs/>
                <w:sz w:val="20"/>
                <w:szCs w:val="20"/>
                <w:lang w:eastAsia="ru-RU"/>
              </w:rPr>
            </w:pPr>
          </w:p>
        </w:tc>
      </w:tr>
      <w:tr w:rsidR="00522531" w:rsidTr="004803A3">
        <w:tc>
          <w:tcPr>
            <w:tcW w:w="3369" w:type="dxa"/>
          </w:tcPr>
          <w:p w:rsidR="00522531" w:rsidRDefault="00522531" w:rsidP="004803A3">
            <w:pPr>
              <w:widowControl w:val="0"/>
              <w:suppressAutoHyphens/>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Общегосударственные расходы</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392,7</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8,6</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458,2</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9,66</w:t>
            </w:r>
          </w:p>
        </w:tc>
      </w:tr>
      <w:tr w:rsidR="00522531" w:rsidTr="004803A3">
        <w:tc>
          <w:tcPr>
            <w:tcW w:w="3369" w:type="dxa"/>
          </w:tcPr>
          <w:p w:rsidR="00522531" w:rsidRDefault="00522531" w:rsidP="004803A3">
            <w:pPr>
              <w:widowControl w:val="0"/>
              <w:suppressAutoHyphens/>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Обслуживание государственного и муниципального долга</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0,01</w:t>
            </w:r>
          </w:p>
        </w:tc>
      </w:tr>
      <w:tr w:rsidR="00522531" w:rsidTr="004803A3">
        <w:tc>
          <w:tcPr>
            <w:tcW w:w="3369" w:type="dxa"/>
          </w:tcPr>
          <w:p w:rsidR="00522531" w:rsidRDefault="00522531" w:rsidP="004803A3">
            <w:pPr>
              <w:widowControl w:val="0"/>
              <w:suppressAutoHyphens/>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Национальная безопасность и правоохранительная деятельность</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41,1</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0,9</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42,9</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0,90</w:t>
            </w:r>
          </w:p>
        </w:tc>
      </w:tr>
      <w:tr w:rsidR="00522531" w:rsidTr="004803A3">
        <w:tc>
          <w:tcPr>
            <w:tcW w:w="3369" w:type="dxa"/>
          </w:tcPr>
          <w:p w:rsidR="00522531" w:rsidRDefault="00522531" w:rsidP="004803A3">
            <w:pPr>
              <w:widowControl w:val="0"/>
              <w:suppressAutoHyphens/>
              <w:rPr>
                <w:rFonts w:ascii="Times New Roman" w:eastAsia="Times New Roman" w:hAnsi="Times New Roman"/>
                <w:sz w:val="24"/>
                <w:szCs w:val="24"/>
                <w:lang w:eastAsia="ru-RU"/>
              </w:rPr>
            </w:pPr>
            <w:r>
              <w:rPr>
                <w:rFonts w:ascii="Times New Roman" w:eastAsia="Times New Roman" w:hAnsi="Times New Roman"/>
                <w:sz w:val="24"/>
                <w:szCs w:val="24"/>
                <w:lang w:eastAsia="ru-RU"/>
              </w:rPr>
              <w:t>Национальная экономика</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672,2</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14,7</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490,7</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10,35</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Жилищно-коммунальное хозяйство</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790,4</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17,3</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665,7</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14,04</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Образование</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2 245,0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49,0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2 438,8</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51,44</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Культура</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217,1</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4,8</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243,6</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5,14</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Средства массовой информации</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0,3</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18,7</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0,40</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Здравоохранение</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0,01</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Физическая культура и спорт</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1,2</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273,4</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5,77</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Охрана окружающей среды</w:t>
            </w:r>
          </w:p>
        </w:tc>
        <w:tc>
          <w:tcPr>
            <w:tcW w:w="1621" w:type="dxa"/>
            <w:vAlign w:val="center"/>
          </w:tcPr>
          <w:p w:rsidR="00522531"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21" w:type="dxa"/>
            <w:vAlign w:val="center"/>
          </w:tcPr>
          <w:p w:rsidR="00522531"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r>
      <w:tr w:rsidR="00522531" w:rsidTr="004803A3">
        <w:tc>
          <w:tcPr>
            <w:tcW w:w="3369" w:type="dxa"/>
          </w:tcPr>
          <w:p w:rsidR="00522531" w:rsidRDefault="00522531" w:rsidP="00522531">
            <w:pPr>
              <w:widowControl w:val="0"/>
              <w:suppressAutoHyphens/>
              <w:jc w:val="both"/>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Социальная политика</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145,9</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sidRPr="00AD3E56">
              <w:rPr>
                <w:rFonts w:ascii="Times New Roman" w:eastAsia="Times New Roman" w:hAnsi="Times New Roman"/>
                <w:sz w:val="24"/>
                <w:szCs w:val="24"/>
                <w:lang w:eastAsia="ru-RU"/>
              </w:rPr>
              <w:t>3,2</w:t>
            </w:r>
          </w:p>
        </w:tc>
        <w:tc>
          <w:tcPr>
            <w:tcW w:w="1621"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107,1</w:t>
            </w:r>
          </w:p>
        </w:tc>
        <w:tc>
          <w:tcPr>
            <w:tcW w:w="1622" w:type="dxa"/>
            <w:vAlign w:val="center"/>
          </w:tcPr>
          <w:p w:rsidR="00522531" w:rsidRPr="00AD3E56" w:rsidRDefault="00522531" w:rsidP="00522531">
            <w:pPr>
              <w:tabs>
                <w:tab w:val="center" w:pos="4677"/>
                <w:tab w:val="right" w:pos="935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r>
    </w:tbl>
    <w:p w:rsidR="00522531" w:rsidRDefault="00522531" w:rsidP="00522531">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rsidR="00522531" w:rsidRPr="00AD3E56" w:rsidRDefault="002D3C0B" w:rsidP="00522531">
      <w:pPr>
        <w:spacing w:after="0" w:line="240" w:lineRule="auto"/>
        <w:jc w:val="both"/>
        <w:rPr>
          <w:rFonts w:ascii="Times New Roman" w:eastAsia="Times New Roman" w:hAnsi="Times New Roman" w:cs="Times New Roman"/>
          <w:color w:val="FF0000"/>
          <w:sz w:val="24"/>
          <w:szCs w:val="24"/>
          <w:lang w:eastAsia="ru-RU"/>
        </w:rPr>
      </w:pPr>
      <w:r w:rsidRPr="007A51DF">
        <w:rPr>
          <w:noProof/>
          <w:lang w:eastAsia="ru-RU"/>
        </w:rPr>
        <w:lastRenderedPageBreak/>
        <mc:AlternateContent>
          <mc:Choice Requires="wps">
            <w:drawing>
              <wp:anchor distT="0" distB="0" distL="114300" distR="114300" simplePos="0" relativeHeight="251659264" behindDoc="0" locked="0" layoutInCell="1" allowOverlap="1" wp14:anchorId="513C8C90" wp14:editId="1AE95BB0">
                <wp:simplePos x="0" y="0"/>
                <wp:positionH relativeFrom="column">
                  <wp:posOffset>1597388</wp:posOffset>
                </wp:positionH>
                <wp:positionV relativeFrom="paragraph">
                  <wp:posOffset>1145631</wp:posOffset>
                </wp:positionV>
                <wp:extent cx="1250950" cy="502285"/>
                <wp:effectExtent l="57150" t="57150" r="44450" b="69215"/>
                <wp:wrapNone/>
                <wp:docPr id="5" name="Блок-схема: решение 1"/>
                <wp:cNvGraphicFramePr/>
                <a:graphic xmlns:a="http://schemas.openxmlformats.org/drawingml/2006/main">
                  <a:graphicData uri="http://schemas.microsoft.com/office/word/2010/wordprocessingShape">
                    <wps:wsp>
                      <wps:cNvSpPr/>
                      <wps:spPr>
                        <a:xfrm>
                          <a:off x="0" y="0"/>
                          <a:ext cx="1250950" cy="502285"/>
                        </a:xfrm>
                        <a:prstGeom prst="flowChartDecision">
                          <a:avLst/>
                        </a:prstGeom>
                        <a:solidFill>
                          <a:srgbClr val="FFC000"/>
                        </a:solidFill>
                        <a:ln>
                          <a:solidFill>
                            <a:srgbClr val="FFC00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C306E3" w:rsidRDefault="00C306E3" w:rsidP="007A51DF">
                            <w:pPr>
                              <w:pStyle w:val="ae"/>
                              <w:spacing w:before="0" w:beforeAutospacing="0" w:after="0" w:afterAutospacing="0"/>
                            </w:pPr>
                            <w:r>
                              <w:rPr>
                                <w:rFonts w:asciiTheme="minorHAnsi" w:hAnsi="Calibri" w:cstheme="minorBidi"/>
                                <w:b/>
                                <w:bCs/>
                                <w:color w:val="FF0000"/>
                                <w:sz w:val="22"/>
                                <w:szCs w:val="22"/>
                              </w:rPr>
                              <w:t>111,7%</w:t>
                            </w:r>
                          </w:p>
                        </w:txbxContent>
                      </wps:txbx>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 o:spid="_x0000_s1026" type="#_x0000_t110" style="position:absolute;left:0;text-align:left;margin-left:125.8pt;margin-top:90.2pt;width:98.5pt;height:3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" fillcolor="#ffc000" strokecolor="#ffc000" strokeweight="2pt">
                <v:textbox>
                  <w:txbxContent>
                    <w:p w:rsidR="00C306E3" w:rsidRDefault="00C306E3" w:rsidP="007A51DF">
                      <w:pPr>
                        <w:pStyle w:val="ae"/>
                        <w:spacing w:before="0" w:beforeAutospacing="0" w:after="0" w:afterAutospacing="0"/>
                      </w:pPr>
                      <w:r>
                        <w:rPr>
                          <w:rFonts w:asciiTheme="minorHAnsi" w:hAnsi="Calibri" w:cstheme="minorBidi"/>
                          <w:b/>
                          <w:bCs/>
                          <w:color w:val="FF0000"/>
                          <w:sz w:val="22"/>
                          <w:szCs w:val="22"/>
                        </w:rPr>
                        <w:t>111,7%</w:t>
                      </w:r>
                    </w:p>
                  </w:txbxContent>
                </v:textbox>
              </v:shape>
            </w:pict>
          </mc:Fallback>
        </mc:AlternateContent>
      </w:r>
      <w:r w:rsidR="00522531" w:rsidRPr="00AD3E56">
        <w:rPr>
          <w:rFonts w:ascii="Times New Roman" w:eastAsia="Times New Roman" w:hAnsi="Times New Roman" w:cs="Times New Roman"/>
          <w:noProof/>
          <w:color w:val="FF0000"/>
          <w:sz w:val="24"/>
          <w:szCs w:val="24"/>
          <w:lang w:eastAsia="ru-RU"/>
        </w:rPr>
        <w:drawing>
          <wp:inline distT="0" distB="0" distL="0" distR="0" wp14:anchorId="04CAD992" wp14:editId="75096C36">
            <wp:extent cx="6065520" cy="2202180"/>
            <wp:effectExtent l="0" t="0" r="0" b="0"/>
            <wp:docPr id="33"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22531" w:rsidRPr="00AD3E56" w:rsidRDefault="00522531" w:rsidP="0052253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городского округа </w:t>
      </w:r>
      <w:r w:rsidRPr="00AD3E56">
        <w:rPr>
          <w:rFonts w:ascii="Times New Roman" w:eastAsia="Times New Roman" w:hAnsi="Times New Roman" w:cs="Times New Roman"/>
          <w:sz w:val="24"/>
          <w:szCs w:val="24"/>
          <w:lang w:eastAsia="ru-RU"/>
        </w:rPr>
        <w:t>остается социально направленным.</w:t>
      </w:r>
      <w:r>
        <w:rPr>
          <w:rFonts w:ascii="Times New Roman" w:eastAsia="Times New Roman" w:hAnsi="Times New Roman" w:cs="Times New Roman"/>
          <w:sz w:val="24"/>
          <w:szCs w:val="24"/>
          <w:lang w:eastAsia="ru-RU"/>
        </w:rPr>
        <w:t>  В структуре расходов бюджета </w:t>
      </w:r>
      <w:r w:rsidRPr="00AD3E56">
        <w:rPr>
          <w:rFonts w:ascii="Times New Roman" w:eastAsia="Times New Roman" w:hAnsi="Times New Roman" w:cs="Times New Roman"/>
          <w:sz w:val="24"/>
          <w:szCs w:val="24"/>
          <w:lang w:eastAsia="ru-RU"/>
        </w:rPr>
        <w:t>доминируют отрасли социального блока: образование, культура, физкультура и спорт, социальная политика, которые занимают от общего объема уточне</w:t>
      </w:r>
      <w:r>
        <w:rPr>
          <w:rFonts w:ascii="Times New Roman" w:eastAsia="Times New Roman" w:hAnsi="Times New Roman" w:cs="Times New Roman"/>
          <w:sz w:val="24"/>
          <w:szCs w:val="24"/>
          <w:lang w:eastAsia="ru-RU"/>
        </w:rPr>
        <w:t>нных бюджетных ассигнований 64,6</w:t>
      </w:r>
      <w:r w:rsidRPr="00AD3E56">
        <w:rPr>
          <w:rFonts w:ascii="Times New Roman" w:eastAsia="Times New Roman" w:hAnsi="Times New Roman" w:cs="Times New Roman"/>
          <w:sz w:val="24"/>
          <w:szCs w:val="24"/>
          <w:lang w:eastAsia="ru-RU"/>
        </w:rPr>
        <w:t>%, что позволило обеспечить доступность и качество услуг, непосредственно влияющих на уровень жизни населения.</w:t>
      </w:r>
    </w:p>
    <w:p w:rsidR="00522531" w:rsidRPr="00AD3E56" w:rsidRDefault="00522531" w:rsidP="00522531">
      <w:pPr>
        <w:spacing w:after="0" w:line="240" w:lineRule="auto"/>
        <w:jc w:val="center"/>
        <w:rPr>
          <w:rFonts w:ascii="Times New Roman" w:eastAsia="Times New Roman" w:hAnsi="Times New Roman" w:cs="Times New Roman"/>
          <w:color w:val="FF0000"/>
          <w:sz w:val="24"/>
          <w:szCs w:val="24"/>
          <w:lang w:eastAsia="ru-RU"/>
        </w:rPr>
      </w:pPr>
      <w:r w:rsidRPr="00AD3E56">
        <w:rPr>
          <w:rFonts w:ascii="Times New Roman" w:eastAsia="Times New Roman" w:hAnsi="Times New Roman" w:cs="Times New Roman"/>
          <w:noProof/>
          <w:color w:val="FF0000"/>
          <w:sz w:val="24"/>
          <w:szCs w:val="24"/>
          <w:lang w:eastAsia="ru-RU"/>
        </w:rPr>
        <w:drawing>
          <wp:inline distT="0" distB="0" distL="0" distR="0" wp14:anchorId="4435884A" wp14:editId="54BA61B6">
            <wp:extent cx="5859780" cy="3215640"/>
            <wp:effectExtent l="0" t="0" r="0" b="3810"/>
            <wp:docPr id="3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22531" w:rsidRPr="00AD3E56" w:rsidRDefault="00522531" w:rsidP="00522531">
      <w:pPr>
        <w:spacing w:after="0" w:line="240" w:lineRule="auto"/>
        <w:ind w:firstLine="709"/>
        <w:jc w:val="both"/>
        <w:rPr>
          <w:rFonts w:ascii="Times New Roman" w:eastAsia="Times New Roman" w:hAnsi="Times New Roman" w:cs="Times New Roman"/>
          <w:color w:val="FF0000"/>
          <w:sz w:val="24"/>
          <w:szCs w:val="24"/>
          <w:lang w:eastAsia="ru-RU"/>
        </w:rPr>
      </w:pP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Кроме социальной сферы, расходы бюджета городского округа город Мегион были направлены на финансирование по таким сферам как:</w:t>
      </w:r>
    </w:p>
    <w:p w:rsidR="00522531" w:rsidRPr="00AD3E56" w:rsidRDefault="00522531" w:rsidP="00522531">
      <w:pPr>
        <w:spacing w:after="0" w:line="240" w:lineRule="auto"/>
        <w:ind w:firstLine="720"/>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 общего</w:t>
      </w:r>
      <w:r>
        <w:rPr>
          <w:rFonts w:ascii="Times New Roman" w:eastAsia="Times New Roman" w:hAnsi="Times New Roman" w:cs="Times New Roman"/>
          <w:sz w:val="24"/>
          <w:szCs w:val="24"/>
          <w:lang w:eastAsia="ru-RU"/>
        </w:rPr>
        <w:t xml:space="preserve">сударственные вопросы – 458,2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20"/>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-национальная безопасность и правоохра</w:t>
      </w:r>
      <w:r>
        <w:rPr>
          <w:rFonts w:ascii="Times New Roman" w:eastAsia="Times New Roman" w:hAnsi="Times New Roman" w:cs="Times New Roman"/>
          <w:sz w:val="24"/>
          <w:szCs w:val="24"/>
          <w:lang w:eastAsia="ru-RU"/>
        </w:rPr>
        <w:t xml:space="preserve">нительная деятельность – 42,9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20"/>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национальная экономика – 490,7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20"/>
        <w:jc w:val="both"/>
        <w:rPr>
          <w:rFonts w:ascii="Times New Roman" w:eastAsia="Times New Roman" w:hAnsi="Times New Roman" w:cs="Times New Roman"/>
          <w:sz w:val="24"/>
          <w:szCs w:val="24"/>
          <w:lang w:eastAsia="ru-RU"/>
        </w:rPr>
      </w:pPr>
      <w:r w:rsidRPr="00AD3E56">
        <w:rPr>
          <w:rFonts w:ascii="Times New Roman" w:eastAsia="Times New Roman" w:hAnsi="Times New Roman" w:cs="Times New Roman"/>
          <w:sz w:val="24"/>
          <w:szCs w:val="24"/>
          <w:lang w:eastAsia="ru-RU"/>
        </w:rPr>
        <w:t>- жилищно-к</w:t>
      </w:r>
      <w:r>
        <w:rPr>
          <w:rFonts w:ascii="Times New Roman" w:eastAsia="Times New Roman" w:hAnsi="Times New Roman" w:cs="Times New Roman"/>
          <w:sz w:val="24"/>
          <w:szCs w:val="24"/>
          <w:lang w:eastAsia="ru-RU"/>
        </w:rPr>
        <w:t xml:space="preserve">оммунальное хозяйство – 665,7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w:t>
      </w:r>
    </w:p>
    <w:p w:rsidR="00522531" w:rsidRPr="00AD3E56" w:rsidRDefault="00522531" w:rsidP="005225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2018</w:t>
      </w:r>
      <w:r w:rsidRPr="00AD3E56">
        <w:rPr>
          <w:rFonts w:ascii="Times New Roman" w:eastAsia="Times New Roman" w:hAnsi="Times New Roman" w:cs="Times New Roman"/>
          <w:sz w:val="24"/>
          <w:szCs w:val="24"/>
          <w:lang w:eastAsia="ru-RU"/>
        </w:rPr>
        <w:t xml:space="preserve"> года консолидированный бюджет городского округа г</w:t>
      </w:r>
      <w:r>
        <w:rPr>
          <w:rFonts w:ascii="Times New Roman" w:eastAsia="Times New Roman" w:hAnsi="Times New Roman" w:cs="Times New Roman"/>
          <w:sz w:val="24"/>
          <w:szCs w:val="24"/>
          <w:lang w:eastAsia="ru-RU"/>
        </w:rPr>
        <w:t xml:space="preserve">ород Мегион исполнен с профицитом в 332,1 </w:t>
      </w:r>
      <w:proofErr w:type="gramStart"/>
      <w:r>
        <w:rPr>
          <w:rFonts w:ascii="Times New Roman" w:eastAsia="Times New Roman" w:hAnsi="Times New Roman" w:cs="Times New Roman"/>
          <w:sz w:val="24"/>
          <w:szCs w:val="24"/>
          <w:lang w:eastAsia="ru-RU"/>
        </w:rPr>
        <w:t>млн</w:t>
      </w:r>
      <w:proofErr w:type="gramEnd"/>
      <w:r w:rsidRPr="00AD3E56">
        <w:rPr>
          <w:rFonts w:ascii="Times New Roman" w:eastAsia="Times New Roman" w:hAnsi="Times New Roman" w:cs="Times New Roman"/>
          <w:sz w:val="24"/>
          <w:szCs w:val="24"/>
          <w:lang w:eastAsia="ru-RU"/>
        </w:rPr>
        <w:t xml:space="preserve"> рублей. </w:t>
      </w:r>
    </w:p>
    <w:p w:rsidR="00522531" w:rsidRDefault="00522531" w:rsidP="00522531">
      <w:pPr>
        <w:spacing w:after="0" w:line="240" w:lineRule="auto"/>
        <w:ind w:firstLine="709"/>
        <w:jc w:val="both"/>
        <w:rPr>
          <w:rFonts w:ascii="Times New Roman" w:eastAsia="Times New Roman" w:hAnsi="Times New Roman" w:cs="Times New Roman"/>
          <w:sz w:val="24"/>
          <w:szCs w:val="24"/>
        </w:rPr>
      </w:pPr>
      <w:r w:rsidRPr="00AD3E56">
        <w:rPr>
          <w:rFonts w:ascii="Times New Roman" w:eastAsia="Times New Roman" w:hAnsi="Times New Roman" w:cs="Times New Roman"/>
          <w:sz w:val="24"/>
          <w:szCs w:val="24"/>
        </w:rPr>
        <w:t xml:space="preserve">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w:t>
      </w:r>
    </w:p>
    <w:p w:rsidR="00522531" w:rsidRPr="001D6802" w:rsidRDefault="00522531" w:rsidP="00522531">
      <w:pPr>
        <w:tabs>
          <w:tab w:val="left" w:pos="1080"/>
        </w:tabs>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Осуществляется взаимодействие администрации города с крупнейшим налогоплательщиком, осуществляющим свою деятельность на территории города. Согласно </w:t>
      </w:r>
      <w:r w:rsidRPr="001D6802">
        <w:rPr>
          <w:rFonts w:ascii="Times New Roman" w:hAnsi="Times New Roman" w:cs="Times New Roman"/>
          <w:color w:val="000000" w:themeColor="text1"/>
          <w:sz w:val="24"/>
          <w:szCs w:val="24"/>
        </w:rPr>
        <w:lastRenderedPageBreak/>
        <w:t>заключенным Соглашениям о благотворительной деятельности от ОАО «</w:t>
      </w:r>
      <w:proofErr w:type="spellStart"/>
      <w:r w:rsidRPr="001D6802">
        <w:rPr>
          <w:rFonts w:ascii="Times New Roman" w:hAnsi="Times New Roman" w:cs="Times New Roman"/>
          <w:color w:val="000000" w:themeColor="text1"/>
          <w:sz w:val="24"/>
          <w:szCs w:val="24"/>
        </w:rPr>
        <w:t>Славнефть</w:t>
      </w:r>
      <w:proofErr w:type="spellEnd"/>
      <w:r w:rsidRPr="001D6802">
        <w:rPr>
          <w:rFonts w:ascii="Times New Roman" w:hAnsi="Times New Roman" w:cs="Times New Roman"/>
          <w:color w:val="000000" w:themeColor="text1"/>
          <w:sz w:val="24"/>
          <w:szCs w:val="24"/>
        </w:rPr>
        <w:t xml:space="preserve">-Мегионнефтегаз» в городской бюджет в течение отчетного периода поступило 17,5 </w:t>
      </w:r>
      <w:proofErr w:type="gramStart"/>
      <w:r w:rsidRPr="001D6802">
        <w:rPr>
          <w:rFonts w:ascii="Times New Roman" w:hAnsi="Times New Roman" w:cs="Times New Roman"/>
          <w:color w:val="000000" w:themeColor="text1"/>
          <w:sz w:val="24"/>
          <w:szCs w:val="24"/>
        </w:rPr>
        <w:t>млн</w:t>
      </w:r>
      <w:proofErr w:type="gramEnd"/>
      <w:r w:rsidRPr="001D6802">
        <w:rPr>
          <w:rFonts w:ascii="Times New Roman" w:hAnsi="Times New Roman" w:cs="Times New Roman"/>
          <w:color w:val="000000" w:themeColor="text1"/>
          <w:sz w:val="24"/>
          <w:szCs w:val="24"/>
        </w:rPr>
        <w:t xml:space="preserve"> рублей на организацию отдыха и оздоровление детей. Кроме того, в бюджет города поступили денежные средства по распоряжениям Правительства Тюменской области в сумме 1,6 </w:t>
      </w:r>
      <w:proofErr w:type="gramStart"/>
      <w:r w:rsidRPr="001D6802">
        <w:rPr>
          <w:rFonts w:ascii="Times New Roman" w:hAnsi="Times New Roman" w:cs="Times New Roman"/>
          <w:color w:val="000000" w:themeColor="text1"/>
          <w:sz w:val="24"/>
          <w:szCs w:val="24"/>
        </w:rPr>
        <w:t>млн</w:t>
      </w:r>
      <w:proofErr w:type="gramEnd"/>
      <w:r w:rsidRPr="001D6802">
        <w:rPr>
          <w:rFonts w:ascii="Times New Roman" w:hAnsi="Times New Roman" w:cs="Times New Roman"/>
          <w:color w:val="000000" w:themeColor="text1"/>
          <w:sz w:val="24"/>
          <w:szCs w:val="24"/>
        </w:rPr>
        <w:t xml:space="preserve"> рублей. Также заключено Соглашение о благотворительной деятельности между администрацией города Мегиона </w:t>
      </w:r>
      <w:proofErr w:type="gramStart"/>
      <w:r w:rsidRPr="001D6802">
        <w:rPr>
          <w:rFonts w:ascii="Times New Roman" w:hAnsi="Times New Roman" w:cs="Times New Roman"/>
          <w:color w:val="000000" w:themeColor="text1"/>
          <w:sz w:val="24"/>
          <w:szCs w:val="24"/>
        </w:rPr>
        <w:t>и ООО</w:t>
      </w:r>
      <w:proofErr w:type="gramEnd"/>
      <w:r w:rsidRPr="001D6802">
        <w:rPr>
          <w:rFonts w:ascii="Times New Roman" w:hAnsi="Times New Roman" w:cs="Times New Roman"/>
          <w:color w:val="000000" w:themeColor="text1"/>
          <w:sz w:val="24"/>
          <w:szCs w:val="24"/>
        </w:rPr>
        <w:t xml:space="preserve"> «Корпорация СТС» на сумму 690,0 тыс. рублей на организацию культурно-массовых мероприятий, связанных с проведением праздничных дат для </w:t>
      </w:r>
      <w:r>
        <w:rPr>
          <w:rFonts w:ascii="Times New Roman" w:hAnsi="Times New Roman" w:cs="Times New Roman"/>
          <w:color w:val="000000" w:themeColor="text1"/>
          <w:sz w:val="24"/>
          <w:szCs w:val="24"/>
        </w:rPr>
        <w:t xml:space="preserve">жителей города Мегиона и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w:t>
      </w:r>
      <w:r w:rsidRPr="001D6802">
        <w:rPr>
          <w:rFonts w:ascii="Times New Roman" w:hAnsi="Times New Roman" w:cs="Times New Roman"/>
          <w:color w:val="000000" w:themeColor="text1"/>
          <w:sz w:val="24"/>
          <w:szCs w:val="24"/>
        </w:rPr>
        <w:t xml:space="preserve"> Высокий.</w:t>
      </w:r>
    </w:p>
    <w:p w:rsidR="00522531" w:rsidRPr="001D6802" w:rsidRDefault="00522531" w:rsidP="00522531">
      <w:pPr>
        <w:pStyle w:val="10"/>
        <w:ind w:firstLine="709"/>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Для осуществления мер, направленных на ликвидацию задолженности организаций и физических лиц, на территории муниципального образования продолжила работу комиссия по мобилизации доходов в бюджет города. За отчетный период было проведено пять засе</w:t>
      </w:r>
      <w:r w:rsidR="002D3C0B">
        <w:rPr>
          <w:rFonts w:ascii="Times New Roman" w:hAnsi="Times New Roman" w:cs="Times New Roman"/>
          <w:color w:val="000000" w:themeColor="text1"/>
          <w:sz w:val="24"/>
          <w:szCs w:val="24"/>
        </w:rPr>
        <w:t>даний.</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С 33 индивидуальными предпринимателями и юридическими лицами проведена разъяснительная работа о необходимости своевременной уплаты платежей в бюджет и о погашении имеющейся задолженности.</w:t>
      </w:r>
    </w:p>
    <w:p w:rsidR="00522531" w:rsidRPr="001D6802" w:rsidRDefault="00522531" w:rsidP="00522531">
      <w:pPr>
        <w:pStyle w:val="af4"/>
        <w:spacing w:after="0" w:line="240" w:lineRule="auto"/>
        <w:ind w:left="0"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Проводится работа со списками должников</w:t>
      </w:r>
      <w:r w:rsidR="003031A5">
        <w:rPr>
          <w:rFonts w:ascii="Times New Roman" w:hAnsi="Times New Roman" w:cs="Times New Roman"/>
          <w:color w:val="000000" w:themeColor="text1"/>
          <w:sz w:val="24"/>
          <w:szCs w:val="24"/>
        </w:rPr>
        <w:t xml:space="preserve"> из числа</w:t>
      </w:r>
      <w:r w:rsidRPr="001D6802">
        <w:rPr>
          <w:rFonts w:ascii="Times New Roman" w:hAnsi="Times New Roman" w:cs="Times New Roman"/>
          <w:color w:val="000000" w:themeColor="text1"/>
          <w:sz w:val="24"/>
          <w:szCs w:val="24"/>
        </w:rPr>
        <w:t xml:space="preserve"> работников администрации города, органов администрации города, бюджетных, казенных и автономных учреждений города на предмет задолженности по уплате налогов, сборов во все уровни бюджетов и коммунальных платежей. </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На территории муниципального образования в течение отчетного периода осуществляются мероприятия по информированию населения о погашении задолженности. Информация размещается на официальном сайте администрации города Мегиона в сети «Интернет».  </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В рамках проведенных мероприятий по взысканию задолженности по оплате за муниципальное имущество, включая земельные участки, в бюджет города поступило 16,3 </w:t>
      </w:r>
      <w:proofErr w:type="gramStart"/>
      <w:r w:rsidRPr="001D6802">
        <w:rPr>
          <w:rFonts w:ascii="Times New Roman" w:hAnsi="Times New Roman" w:cs="Times New Roman"/>
          <w:color w:val="000000" w:themeColor="text1"/>
          <w:sz w:val="24"/>
          <w:szCs w:val="24"/>
        </w:rPr>
        <w:t>млн</w:t>
      </w:r>
      <w:proofErr w:type="gramEnd"/>
      <w:r w:rsidRPr="001D6802">
        <w:rPr>
          <w:rFonts w:ascii="Times New Roman" w:hAnsi="Times New Roman" w:cs="Times New Roman"/>
          <w:color w:val="000000" w:themeColor="text1"/>
          <w:sz w:val="24"/>
          <w:szCs w:val="24"/>
        </w:rPr>
        <w:t xml:space="preserve"> рублей.</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proofErr w:type="gramStart"/>
      <w:r w:rsidRPr="001D6802">
        <w:rPr>
          <w:rFonts w:ascii="Times New Roman" w:hAnsi="Times New Roman" w:cs="Times New Roman"/>
          <w:color w:val="000000" w:themeColor="text1"/>
          <w:sz w:val="24"/>
          <w:szCs w:val="24"/>
        </w:rPr>
        <w:t>В целях реализации решения Думы города Мегиона от 27.11.2017 №237 «О бюджете городского округа город Мегион на 2018 год и плановый период 2019 и 2020 годов» был разработан план мероприятий по росту доходов, оптимизации расходов и сокращению муниципального долга городского округа, утвержден постановлением администрации города от 27.12.2017 №2720 (с изменениями от 21.12.2018).</w:t>
      </w:r>
      <w:proofErr w:type="gramEnd"/>
      <w:r w:rsidRPr="001D6802">
        <w:rPr>
          <w:rFonts w:ascii="Times New Roman" w:hAnsi="Times New Roman" w:cs="Times New Roman"/>
          <w:color w:val="000000" w:themeColor="text1"/>
          <w:sz w:val="24"/>
          <w:szCs w:val="24"/>
        </w:rPr>
        <w:t xml:space="preserve"> План мероприятий включает в себя 10 мероприятий по росту доходов, планируемый бюджетный эффект от мероприятий по росту доходов в 2018 году - 36,6 </w:t>
      </w:r>
      <w:proofErr w:type="gramStart"/>
      <w:r w:rsidRPr="001D6802">
        <w:rPr>
          <w:rFonts w:ascii="Times New Roman" w:hAnsi="Times New Roman" w:cs="Times New Roman"/>
          <w:color w:val="000000" w:themeColor="text1"/>
          <w:sz w:val="24"/>
          <w:szCs w:val="24"/>
        </w:rPr>
        <w:t>млн</w:t>
      </w:r>
      <w:proofErr w:type="gramEnd"/>
      <w:r w:rsidRPr="001D6802">
        <w:rPr>
          <w:rFonts w:ascii="Times New Roman" w:hAnsi="Times New Roman" w:cs="Times New Roman"/>
          <w:color w:val="000000" w:themeColor="text1"/>
          <w:sz w:val="24"/>
          <w:szCs w:val="24"/>
        </w:rPr>
        <w:t xml:space="preserve"> рублей. Реализация предусмотренных мероприятий осуществлялась в плановом </w:t>
      </w:r>
      <w:proofErr w:type="gramStart"/>
      <w:r w:rsidRPr="001D6802">
        <w:rPr>
          <w:rFonts w:ascii="Times New Roman" w:hAnsi="Times New Roman" w:cs="Times New Roman"/>
          <w:color w:val="000000" w:themeColor="text1"/>
          <w:sz w:val="24"/>
          <w:szCs w:val="24"/>
        </w:rPr>
        <w:t>режиме</w:t>
      </w:r>
      <w:proofErr w:type="gramEnd"/>
      <w:r w:rsidRPr="001D6802">
        <w:rPr>
          <w:rFonts w:ascii="Times New Roman" w:hAnsi="Times New Roman" w:cs="Times New Roman"/>
          <w:color w:val="000000" w:themeColor="text1"/>
          <w:sz w:val="24"/>
          <w:szCs w:val="24"/>
        </w:rPr>
        <w:t>. Бюджетный эффект за 2018 год составил 37,9 </w:t>
      </w:r>
      <w:proofErr w:type="gramStart"/>
      <w:r w:rsidRPr="001D6802">
        <w:rPr>
          <w:rFonts w:ascii="Times New Roman" w:hAnsi="Times New Roman" w:cs="Times New Roman"/>
          <w:color w:val="000000" w:themeColor="text1"/>
          <w:sz w:val="24"/>
          <w:szCs w:val="24"/>
        </w:rPr>
        <w:t>млн</w:t>
      </w:r>
      <w:proofErr w:type="gramEnd"/>
      <w:r w:rsidRPr="001D6802">
        <w:rPr>
          <w:rFonts w:ascii="Times New Roman" w:hAnsi="Times New Roman" w:cs="Times New Roman"/>
          <w:color w:val="000000" w:themeColor="text1"/>
          <w:sz w:val="24"/>
          <w:szCs w:val="24"/>
        </w:rPr>
        <w:t xml:space="preserve"> рублей.</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Продолжается работа по сокращению невыясненных платежей. </w:t>
      </w:r>
      <w:proofErr w:type="gramStart"/>
      <w:r w:rsidRPr="001D6802">
        <w:rPr>
          <w:rFonts w:ascii="Times New Roman" w:hAnsi="Times New Roman" w:cs="Times New Roman"/>
          <w:color w:val="000000" w:themeColor="text1"/>
          <w:sz w:val="24"/>
          <w:szCs w:val="24"/>
        </w:rPr>
        <w:t>За 2018 год составлены и направлены в Управление Федерального казначейства по Ханты-Мансийскому автономному округу – Югре 547 уведомлений об уточнении вида и принадлежности платежа, которые впоследствии были уточнены и зачислены на соответствующие коды доходов бюджетной классификации.</w:t>
      </w:r>
      <w:proofErr w:type="gramEnd"/>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В рамках проведения анализа обоснованности и эффективности применения налоговых льгот, было принято постановление администрации города от 26.07.2011 №1687 «О бюджетной, социальной и экономической эффективности предоставляемых налоговых льгот» (с изменениями), которым утвержден Порядок оценки бюджетной, социальной и экономической эффективности предоставляемых (планируемых к предоставлению) налоговых льгот. В соответствии с нормативно правовым актом осуществляется мониторинг налоговых льгот по земельному налогу и налогу на имущество физических лиц. </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Льготы,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только социально незащищенным категориям населения. Анализ обоснованности и эффективности применения льгот по налогам в виде аналитической справки, был размещен на официальном сайте администрации города Мегиона в сети «Интернет».</w:t>
      </w:r>
    </w:p>
    <w:p w:rsidR="00522531" w:rsidRPr="001D6802" w:rsidRDefault="00522531" w:rsidP="00522531">
      <w:pPr>
        <w:spacing w:after="0" w:line="240" w:lineRule="auto"/>
        <w:ind w:firstLine="709"/>
        <w:jc w:val="both"/>
        <w:rPr>
          <w:rFonts w:ascii="Times New Roman" w:hAnsi="Times New Roman" w:cs="Times New Roman"/>
          <w:sz w:val="24"/>
          <w:szCs w:val="24"/>
        </w:rPr>
      </w:pPr>
      <w:proofErr w:type="gramStart"/>
      <w:r w:rsidRPr="001D6802">
        <w:rPr>
          <w:rFonts w:ascii="Times New Roman" w:hAnsi="Times New Roman" w:cs="Times New Roman"/>
          <w:sz w:val="24"/>
          <w:szCs w:val="24"/>
        </w:rPr>
        <w:lastRenderedPageBreak/>
        <w:t>В рамках реализации плана мероприятий по повышению роли имущественных налогов в формировании бюджета Ханты-Мансийского автономного округа – Югры и бюджетов муниципальных образований Ханты-Мансийского автономного округа – Югры на 2018-2020 годы, утвержденного распоряжением Правительства автономн</w:t>
      </w:r>
      <w:r w:rsidR="002D3C0B">
        <w:rPr>
          <w:rFonts w:ascii="Times New Roman" w:hAnsi="Times New Roman" w:cs="Times New Roman"/>
          <w:sz w:val="24"/>
          <w:szCs w:val="24"/>
        </w:rPr>
        <w:t>ого округа от 16.02.2018 №70-рп</w:t>
      </w:r>
      <w:r w:rsidRPr="001D6802">
        <w:rPr>
          <w:rFonts w:ascii="Times New Roman" w:hAnsi="Times New Roman" w:cs="Times New Roman"/>
          <w:sz w:val="24"/>
          <w:szCs w:val="24"/>
        </w:rPr>
        <w:t xml:space="preserve"> </w:t>
      </w:r>
      <w:r w:rsidR="002D3C0B">
        <w:rPr>
          <w:rFonts w:ascii="Times New Roman" w:hAnsi="Times New Roman" w:cs="Times New Roman"/>
          <w:sz w:val="24"/>
          <w:szCs w:val="24"/>
        </w:rPr>
        <w:t>н</w:t>
      </w:r>
      <w:r w:rsidRPr="001D6802">
        <w:rPr>
          <w:rFonts w:ascii="Times New Roman" w:hAnsi="Times New Roman" w:cs="Times New Roman"/>
          <w:sz w:val="24"/>
          <w:szCs w:val="24"/>
        </w:rPr>
        <w:t xml:space="preserve">а официальном сайте администрации города в сети «Интернет» и в средствах массовой информации была размещена следующая информация: </w:t>
      </w:r>
      <w:proofErr w:type="gramEnd"/>
    </w:p>
    <w:p w:rsidR="00522531" w:rsidRPr="001D6802" w:rsidRDefault="00522531" w:rsidP="00522531">
      <w:pPr>
        <w:spacing w:after="0" w:line="240" w:lineRule="auto"/>
        <w:ind w:firstLine="709"/>
        <w:jc w:val="both"/>
        <w:rPr>
          <w:rFonts w:ascii="Times New Roman" w:hAnsi="Times New Roman" w:cs="Times New Roman"/>
          <w:sz w:val="24"/>
          <w:szCs w:val="24"/>
        </w:rPr>
      </w:pPr>
      <w:r w:rsidRPr="001D6802">
        <w:rPr>
          <w:rFonts w:ascii="Times New Roman" w:hAnsi="Times New Roman" w:cs="Times New Roman"/>
          <w:sz w:val="24"/>
          <w:szCs w:val="24"/>
        </w:rPr>
        <w:t>информирование налогоплательщиков – собственников недвижимого имущества о необходимости уточнения технических характеристик объектов недвижимости, сведений об их правообладателях по Предварительному перечню на 2019 год;</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sz w:val="24"/>
          <w:szCs w:val="24"/>
        </w:rPr>
        <w:t xml:space="preserve">предварительный перечень объектов недвижимого имущества, в </w:t>
      </w:r>
      <w:proofErr w:type="gramStart"/>
      <w:r w:rsidRPr="001D6802">
        <w:rPr>
          <w:rFonts w:ascii="Times New Roman" w:hAnsi="Times New Roman" w:cs="Times New Roman"/>
          <w:sz w:val="24"/>
          <w:szCs w:val="24"/>
        </w:rPr>
        <w:t>отношении</w:t>
      </w:r>
      <w:proofErr w:type="gramEnd"/>
      <w:r w:rsidRPr="001D6802">
        <w:rPr>
          <w:rFonts w:ascii="Times New Roman" w:hAnsi="Times New Roman" w:cs="Times New Roman"/>
          <w:sz w:val="24"/>
          <w:szCs w:val="24"/>
        </w:rPr>
        <w:t xml:space="preserve"> которых налоговая база определяется как кадастровая стоимость, на 2019 год.</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Ежемесячно проводится анализ состояния дебиторской и кредиторской задолженности учреждений городского округа города Мегиона с целью </w:t>
      </w:r>
      <w:proofErr w:type="gramStart"/>
      <w:r w:rsidRPr="001D6802">
        <w:rPr>
          <w:rFonts w:ascii="Times New Roman" w:hAnsi="Times New Roman" w:cs="Times New Roman"/>
          <w:color w:val="000000" w:themeColor="text1"/>
          <w:sz w:val="24"/>
          <w:szCs w:val="24"/>
        </w:rPr>
        <w:t>выявления обоснованности возникновения сумм задолженности</w:t>
      </w:r>
      <w:proofErr w:type="gramEnd"/>
      <w:r w:rsidRPr="001D6802">
        <w:rPr>
          <w:rFonts w:ascii="Times New Roman" w:hAnsi="Times New Roman" w:cs="Times New Roman"/>
          <w:color w:val="000000" w:themeColor="text1"/>
          <w:sz w:val="24"/>
          <w:szCs w:val="24"/>
        </w:rPr>
        <w:t>.</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Проводится работа по восстановлению дебиторской задолженности, числящейся на балансе бюджетных учреждений. </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По состоянию на 01.01.2019 года восстановлено 3,6 </w:t>
      </w:r>
      <w:proofErr w:type="gramStart"/>
      <w:r w:rsidRPr="001D6802">
        <w:rPr>
          <w:rFonts w:ascii="Times New Roman" w:hAnsi="Times New Roman" w:cs="Times New Roman"/>
          <w:color w:val="000000" w:themeColor="text1"/>
          <w:sz w:val="24"/>
          <w:szCs w:val="24"/>
        </w:rPr>
        <w:t>млн</w:t>
      </w:r>
      <w:proofErr w:type="gramEnd"/>
      <w:r w:rsidRPr="001D6802">
        <w:rPr>
          <w:rFonts w:ascii="Times New Roman" w:hAnsi="Times New Roman" w:cs="Times New Roman"/>
          <w:color w:val="000000" w:themeColor="text1"/>
          <w:sz w:val="24"/>
          <w:szCs w:val="24"/>
        </w:rPr>
        <w:t xml:space="preserve"> рублей, из них в части средств местного бюджета восстановлено 2,1 млн рублей, в части средств ХМАО-Югры – 1,5 млн рублей.</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Проводятся мероприятия по недопущению нецелевого использования субсидий, субвенций и иных межбюджетных трансфертов, полученных из бюджета автономного  округа и имеющих  целевое  назначение.</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 xml:space="preserve">По состоянию на 01 число каждого месяца </w:t>
      </w:r>
      <w:r w:rsidR="002D3C0B">
        <w:rPr>
          <w:rFonts w:ascii="Times New Roman" w:hAnsi="Times New Roman" w:cs="Times New Roman"/>
          <w:color w:val="000000" w:themeColor="text1"/>
          <w:sz w:val="24"/>
          <w:szCs w:val="24"/>
        </w:rPr>
        <w:t xml:space="preserve">отчетного года </w:t>
      </w:r>
      <w:r w:rsidRPr="001D6802">
        <w:rPr>
          <w:rFonts w:ascii="Times New Roman" w:hAnsi="Times New Roman" w:cs="Times New Roman"/>
          <w:color w:val="000000" w:themeColor="text1"/>
          <w:sz w:val="24"/>
          <w:szCs w:val="24"/>
        </w:rPr>
        <w:t>отсутств</w:t>
      </w:r>
      <w:r w:rsidR="002D3C0B">
        <w:rPr>
          <w:rFonts w:ascii="Times New Roman" w:hAnsi="Times New Roman" w:cs="Times New Roman"/>
          <w:color w:val="000000" w:themeColor="text1"/>
          <w:sz w:val="24"/>
          <w:szCs w:val="24"/>
        </w:rPr>
        <w:t>овала</w:t>
      </w:r>
      <w:r w:rsidRPr="001D6802">
        <w:rPr>
          <w:rFonts w:ascii="Times New Roman" w:hAnsi="Times New Roman" w:cs="Times New Roman"/>
          <w:color w:val="000000" w:themeColor="text1"/>
          <w:sz w:val="24"/>
          <w:szCs w:val="24"/>
        </w:rPr>
        <w:t xml:space="preserve"> просроченная кредиторская задолженность по выплате заработной платы работников бюджетной сферы и начислениям на выплаты по оплате труда, по оплате коммунальных услуг. </w:t>
      </w:r>
    </w:p>
    <w:p w:rsidR="00522531" w:rsidRPr="001D6802" w:rsidRDefault="00522531" w:rsidP="00522531">
      <w:pPr>
        <w:spacing w:after="0" w:line="240" w:lineRule="auto"/>
        <w:ind w:firstLine="709"/>
        <w:jc w:val="both"/>
        <w:rPr>
          <w:rFonts w:ascii="Times New Roman" w:hAnsi="Times New Roman" w:cs="Times New Roman"/>
          <w:color w:val="000000" w:themeColor="text1"/>
          <w:sz w:val="24"/>
          <w:szCs w:val="24"/>
        </w:rPr>
      </w:pPr>
      <w:r w:rsidRPr="001D6802">
        <w:rPr>
          <w:rFonts w:ascii="Times New Roman" w:hAnsi="Times New Roman" w:cs="Times New Roman"/>
          <w:color w:val="000000" w:themeColor="text1"/>
          <w:sz w:val="24"/>
          <w:szCs w:val="24"/>
        </w:rPr>
        <w:t>Погашение кредиторской задолженности осуществляется по мере поступления доходов в бюджет городского округа.</w:t>
      </w:r>
    </w:p>
    <w:p w:rsidR="00522531" w:rsidRPr="00522531" w:rsidRDefault="00522531" w:rsidP="003177CC">
      <w:pPr>
        <w:widowControl w:val="0"/>
        <w:spacing w:after="0" w:line="240" w:lineRule="auto"/>
        <w:ind w:firstLine="708"/>
        <w:jc w:val="both"/>
        <w:rPr>
          <w:rFonts w:ascii="Times New Roman" w:eastAsia="Calibri Light" w:hAnsi="Times New Roman" w:cs="Times New Roman"/>
          <w:b/>
          <w:color w:val="000000" w:themeColor="text1"/>
          <w:sz w:val="24"/>
          <w:szCs w:val="24"/>
        </w:rPr>
      </w:pPr>
    </w:p>
    <w:p w:rsidR="005A2708" w:rsidRPr="00522531" w:rsidRDefault="005A2708" w:rsidP="003177CC">
      <w:pPr>
        <w:widowControl w:val="0"/>
        <w:spacing w:after="0" w:line="240" w:lineRule="auto"/>
        <w:ind w:firstLine="708"/>
        <w:jc w:val="both"/>
        <w:rPr>
          <w:rFonts w:ascii="Times New Roman" w:eastAsia="Calibri Light" w:hAnsi="Times New Roman" w:cs="Times New Roman"/>
          <w:b/>
          <w:color w:val="000000" w:themeColor="text1"/>
          <w:sz w:val="24"/>
          <w:szCs w:val="24"/>
        </w:rPr>
      </w:pPr>
    </w:p>
    <w:p w:rsidR="005A2708" w:rsidRPr="004803A3" w:rsidRDefault="005A2708" w:rsidP="003177CC">
      <w:pPr>
        <w:widowControl w:val="0"/>
        <w:spacing w:after="0" w:line="240" w:lineRule="auto"/>
        <w:ind w:firstLine="708"/>
        <w:jc w:val="both"/>
        <w:rPr>
          <w:rFonts w:ascii="Times New Roman" w:eastAsia="Calibri Light" w:hAnsi="Times New Roman" w:cs="Times New Roman"/>
          <w:color w:val="000000" w:themeColor="text1"/>
          <w:sz w:val="24"/>
          <w:szCs w:val="24"/>
        </w:rPr>
      </w:pPr>
      <w:r w:rsidRPr="004803A3">
        <w:rPr>
          <w:rFonts w:ascii="Times New Roman" w:eastAsia="Calibri Light" w:hAnsi="Times New Roman" w:cs="Times New Roman"/>
          <w:color w:val="000000" w:themeColor="text1"/>
          <w:sz w:val="24"/>
          <w:szCs w:val="24"/>
        </w:rPr>
        <w:t xml:space="preserve">РЕАЛИЗАЦИЯ </w:t>
      </w:r>
      <w:r w:rsidR="00901F85" w:rsidRPr="004803A3">
        <w:rPr>
          <w:rFonts w:ascii="Times New Roman" w:eastAsia="Calibri Light" w:hAnsi="Times New Roman" w:cs="Times New Roman"/>
          <w:color w:val="000000" w:themeColor="text1"/>
          <w:sz w:val="24"/>
          <w:szCs w:val="24"/>
        </w:rPr>
        <w:t>МУНИЦИПАЛЬНЫХ</w:t>
      </w:r>
      <w:r w:rsidRPr="004803A3">
        <w:rPr>
          <w:rFonts w:ascii="Times New Roman" w:eastAsia="Calibri Light" w:hAnsi="Times New Roman" w:cs="Times New Roman"/>
          <w:color w:val="000000" w:themeColor="text1"/>
          <w:sz w:val="24"/>
          <w:szCs w:val="24"/>
        </w:rPr>
        <w:t xml:space="preserve"> ПРОГРАММ</w:t>
      </w:r>
    </w:p>
    <w:p w:rsidR="005308E8" w:rsidRPr="00522531" w:rsidRDefault="005308E8" w:rsidP="005308E8">
      <w:pPr>
        <w:spacing w:after="0" w:line="240" w:lineRule="auto"/>
        <w:jc w:val="center"/>
        <w:rPr>
          <w:rFonts w:ascii="Times New Roman" w:eastAsia="Calibri" w:hAnsi="Times New Roman" w:cs="Times New Roman"/>
          <w:b/>
          <w:color w:val="000000" w:themeColor="text1"/>
          <w:sz w:val="24"/>
          <w:szCs w:val="24"/>
        </w:rPr>
      </w:pPr>
    </w:p>
    <w:p w:rsidR="00522531" w:rsidRPr="0047244F" w:rsidRDefault="00522531" w:rsidP="00522531">
      <w:pPr>
        <w:spacing w:after="0" w:line="240" w:lineRule="auto"/>
        <w:ind w:firstLine="708"/>
        <w:jc w:val="both"/>
        <w:rPr>
          <w:rFonts w:ascii="Times New Roman" w:eastAsia="Calibri" w:hAnsi="Times New Roman" w:cs="Times New Roman"/>
          <w:sz w:val="24"/>
          <w:szCs w:val="24"/>
        </w:rPr>
      </w:pPr>
      <w:r w:rsidRPr="0047244F">
        <w:rPr>
          <w:rFonts w:ascii="Times New Roman" w:eastAsia="Calibri" w:hAnsi="Times New Roman" w:cs="Times New Roman"/>
          <w:sz w:val="24"/>
          <w:szCs w:val="24"/>
          <w:lang w:eastAsia="ru-RU"/>
        </w:rPr>
        <w:t xml:space="preserve">В бюджете городского округа город Мегион на 2018 год запланированы средства на финансирование 22 муниципальных программ. </w:t>
      </w:r>
      <w:r w:rsidRPr="0047244F">
        <w:rPr>
          <w:rFonts w:ascii="Times New Roman" w:eastAsia="Calibri" w:hAnsi="Times New Roman" w:cs="Times New Roman"/>
          <w:sz w:val="24"/>
          <w:szCs w:val="24"/>
        </w:rPr>
        <w:t xml:space="preserve">В течение текущего года в программы вносились изменения в связи с уточнением сумм финансирования, мероприятий                           по реализации программ. </w:t>
      </w:r>
    </w:p>
    <w:p w:rsidR="00522531" w:rsidRDefault="00522531" w:rsidP="00522531">
      <w:pPr>
        <w:spacing w:after="0" w:line="240" w:lineRule="auto"/>
        <w:ind w:firstLine="708"/>
        <w:jc w:val="both"/>
        <w:rPr>
          <w:rFonts w:ascii="Times New Roman" w:eastAsia="Calibri" w:hAnsi="Times New Roman" w:cs="Times New Roman"/>
          <w:sz w:val="24"/>
          <w:szCs w:val="24"/>
        </w:rPr>
      </w:pPr>
      <w:r w:rsidRPr="0047244F">
        <w:rPr>
          <w:rFonts w:ascii="Times New Roman" w:eastAsia="Calibri" w:hAnsi="Times New Roman" w:cs="Times New Roman"/>
          <w:sz w:val="24"/>
          <w:szCs w:val="24"/>
        </w:rPr>
        <w:t>Муниципальные программы городского округа город Мегион направлены на решение таких задач как, повышение качества жизни населения,  устойчивое развитие экономики города, повышение эффективности муниципального управления.</w:t>
      </w:r>
    </w:p>
    <w:p w:rsidR="00522531" w:rsidRPr="0041101A" w:rsidRDefault="00522531" w:rsidP="00522531">
      <w:pPr>
        <w:spacing w:after="0" w:line="240" w:lineRule="auto"/>
        <w:ind w:firstLine="708"/>
        <w:jc w:val="both"/>
        <w:rPr>
          <w:rFonts w:ascii="Times New Roman" w:eastAsia="Calibri" w:hAnsi="Times New Roman" w:cs="Times New Roman"/>
          <w:sz w:val="24"/>
          <w:szCs w:val="24"/>
        </w:rPr>
      </w:pPr>
      <w:r w:rsidRPr="0041101A">
        <w:rPr>
          <w:rFonts w:ascii="Times New Roman" w:eastAsia="Calibri" w:hAnsi="Times New Roman" w:cs="Times New Roman"/>
          <w:sz w:val="24"/>
          <w:szCs w:val="24"/>
        </w:rPr>
        <w:t xml:space="preserve">На финансирование мероприятий данных программ в 2018 году за счет всех источников финансирования были предусмотрены средства в объеме 5 480,3 </w:t>
      </w:r>
      <w:proofErr w:type="gramStart"/>
      <w:r w:rsidRPr="0041101A">
        <w:rPr>
          <w:rFonts w:ascii="Times New Roman" w:eastAsia="Calibri" w:hAnsi="Times New Roman" w:cs="Times New Roman"/>
          <w:sz w:val="24"/>
          <w:szCs w:val="24"/>
        </w:rPr>
        <w:t>млн</w:t>
      </w:r>
      <w:proofErr w:type="gramEnd"/>
      <w:r w:rsidRPr="0041101A">
        <w:rPr>
          <w:rFonts w:ascii="Times New Roman" w:eastAsia="Calibri" w:hAnsi="Times New Roman" w:cs="Times New Roman"/>
          <w:sz w:val="24"/>
          <w:szCs w:val="24"/>
        </w:rPr>
        <w:t xml:space="preserve"> рублей, в том числе за счет:</w:t>
      </w:r>
    </w:p>
    <w:p w:rsidR="00522531" w:rsidRPr="0041101A" w:rsidRDefault="00522531" w:rsidP="00522531">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федерального бюджета 14,1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w:t>
      </w:r>
    </w:p>
    <w:p w:rsidR="00522531" w:rsidRPr="0041101A" w:rsidRDefault="00522531" w:rsidP="00522531">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окружного бюджета 3 408,7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w:t>
      </w:r>
    </w:p>
    <w:p w:rsidR="00522531" w:rsidRPr="0041101A" w:rsidRDefault="00522531" w:rsidP="00522531">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местного бюджета – 2 057,5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w:t>
      </w:r>
    </w:p>
    <w:p w:rsidR="00522531" w:rsidRPr="0041101A" w:rsidRDefault="00522531" w:rsidP="00522531">
      <w:pPr>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За 2018 год кассовое исполнение мероприятий программ за счет всех источников финансирования составило 4 625,7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 или 84,4% от предусмотренного финансирования на 2018 год, в том числе за счет средств:</w:t>
      </w:r>
    </w:p>
    <w:p w:rsidR="00522531" w:rsidRPr="0041101A" w:rsidRDefault="00522531" w:rsidP="00522531">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федерального бюджета 14,0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 (99,6%);</w:t>
      </w:r>
    </w:p>
    <w:p w:rsidR="00522531" w:rsidRPr="0041101A" w:rsidRDefault="00522531" w:rsidP="00522531">
      <w:pPr>
        <w:tabs>
          <w:tab w:val="left" w:pos="567"/>
        </w:tabs>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окружного бюджета 2 688,2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 (78,9%);</w:t>
      </w:r>
    </w:p>
    <w:p w:rsidR="00522531" w:rsidRPr="0041101A" w:rsidRDefault="00522531" w:rsidP="00522531">
      <w:pPr>
        <w:spacing w:after="0" w:line="240" w:lineRule="auto"/>
        <w:ind w:firstLine="708"/>
        <w:jc w:val="both"/>
        <w:rPr>
          <w:rFonts w:ascii="Times New Roman" w:eastAsia="Times New Roman" w:hAnsi="Times New Roman" w:cs="Times New Roman"/>
          <w:sz w:val="24"/>
          <w:szCs w:val="24"/>
          <w:lang w:eastAsia="ru-RU"/>
        </w:rPr>
      </w:pPr>
      <w:r w:rsidRPr="0041101A">
        <w:rPr>
          <w:rFonts w:ascii="Times New Roman" w:eastAsia="Times New Roman" w:hAnsi="Times New Roman" w:cs="Times New Roman"/>
          <w:sz w:val="24"/>
          <w:szCs w:val="24"/>
          <w:lang w:eastAsia="ru-RU"/>
        </w:rPr>
        <w:t xml:space="preserve">местного бюджета – 1 923,5 </w:t>
      </w:r>
      <w:proofErr w:type="gramStart"/>
      <w:r w:rsidRPr="0041101A">
        <w:rPr>
          <w:rFonts w:ascii="Times New Roman" w:eastAsia="Times New Roman" w:hAnsi="Times New Roman" w:cs="Times New Roman"/>
          <w:sz w:val="24"/>
          <w:szCs w:val="24"/>
          <w:lang w:eastAsia="ru-RU"/>
        </w:rPr>
        <w:t>млн</w:t>
      </w:r>
      <w:proofErr w:type="gramEnd"/>
      <w:r w:rsidRPr="0041101A">
        <w:rPr>
          <w:rFonts w:ascii="Times New Roman" w:eastAsia="Times New Roman" w:hAnsi="Times New Roman" w:cs="Times New Roman"/>
          <w:sz w:val="24"/>
          <w:szCs w:val="24"/>
          <w:lang w:eastAsia="ru-RU"/>
        </w:rPr>
        <w:t xml:space="preserve"> рублей (93,5%).</w:t>
      </w:r>
    </w:p>
    <w:p w:rsidR="00522531" w:rsidRPr="0041101A" w:rsidRDefault="00522531" w:rsidP="00522531">
      <w:pPr>
        <w:spacing w:after="0" w:line="240" w:lineRule="auto"/>
        <w:ind w:firstLine="708"/>
        <w:jc w:val="both"/>
        <w:rPr>
          <w:rFonts w:ascii="Times New Roman" w:eastAsia="Times New Roman" w:hAnsi="Times New Roman" w:cs="Times New Roman"/>
          <w:sz w:val="24"/>
          <w:szCs w:val="24"/>
          <w:lang w:eastAsia="ru-RU"/>
        </w:rPr>
      </w:pPr>
    </w:p>
    <w:p w:rsidR="00522531" w:rsidRPr="00A079B6" w:rsidRDefault="00522531" w:rsidP="00D226E1">
      <w:pPr>
        <w:spacing w:after="0" w:line="240" w:lineRule="auto"/>
        <w:jc w:val="both"/>
        <w:rPr>
          <w:rFonts w:ascii="Times New Roman" w:eastAsia="Calibri" w:hAnsi="Times New Roman" w:cs="Times New Roman"/>
          <w:color w:val="FF0000"/>
          <w:sz w:val="24"/>
          <w:szCs w:val="24"/>
        </w:rPr>
      </w:pPr>
      <w:r w:rsidRPr="00A079B6">
        <w:rPr>
          <w:rFonts w:ascii="Calibri" w:eastAsia="Calibri" w:hAnsi="Calibri" w:cs="Times New Roman"/>
          <w:noProof/>
          <w:color w:val="FF0000"/>
          <w:lang w:eastAsia="ru-RU"/>
        </w:rPr>
        <w:lastRenderedPageBreak/>
        <w:drawing>
          <wp:inline distT="0" distB="0" distL="0" distR="0" wp14:anchorId="3C40E455" wp14:editId="20847669">
            <wp:extent cx="5965371" cy="1992086"/>
            <wp:effectExtent l="0" t="0" r="16510" b="273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22531" w:rsidRPr="00A079B6" w:rsidRDefault="00522531" w:rsidP="00522531">
      <w:pPr>
        <w:spacing w:after="0" w:line="240" w:lineRule="auto"/>
        <w:ind w:firstLine="708"/>
        <w:jc w:val="both"/>
        <w:rPr>
          <w:rFonts w:ascii="Times New Roman" w:eastAsia="Calibri" w:hAnsi="Times New Roman" w:cs="Times New Roman"/>
          <w:color w:val="FF0000"/>
          <w:sz w:val="24"/>
          <w:szCs w:val="24"/>
        </w:rPr>
      </w:pPr>
    </w:p>
    <w:p w:rsidR="003031A5" w:rsidRPr="006C23D3" w:rsidRDefault="003031A5" w:rsidP="003031A5">
      <w:pPr>
        <w:spacing w:after="0" w:line="240" w:lineRule="auto"/>
        <w:ind w:firstLine="709"/>
        <w:jc w:val="both"/>
        <w:rPr>
          <w:rFonts w:ascii="Times New Roman" w:eastAsia="Calibri" w:hAnsi="Times New Roman" w:cs="Times New Roman"/>
          <w:sz w:val="24"/>
          <w:szCs w:val="24"/>
        </w:rPr>
      </w:pPr>
      <w:r w:rsidRPr="003031A5">
        <w:rPr>
          <w:rFonts w:ascii="Times New Roman" w:eastAsia="Calibri" w:hAnsi="Times New Roman" w:cs="Times New Roman"/>
          <w:sz w:val="24"/>
          <w:szCs w:val="24"/>
        </w:rPr>
        <w:t xml:space="preserve">Оценка эффективности муниципальных программ проводится в соответствии с постановлением администрации города от 04.02.2016 №176 «О методике </w:t>
      </w:r>
      <w:proofErr w:type="gramStart"/>
      <w:r w:rsidRPr="003031A5">
        <w:rPr>
          <w:rFonts w:ascii="Times New Roman" w:eastAsia="Calibri" w:hAnsi="Times New Roman" w:cs="Times New Roman"/>
          <w:sz w:val="24"/>
          <w:szCs w:val="24"/>
        </w:rPr>
        <w:t>оценки эффективности реализации муниципальных программ городского округа</w:t>
      </w:r>
      <w:proofErr w:type="gramEnd"/>
      <w:r w:rsidRPr="003031A5">
        <w:rPr>
          <w:rFonts w:ascii="Times New Roman" w:eastAsia="Calibri" w:hAnsi="Times New Roman" w:cs="Times New Roman"/>
          <w:sz w:val="24"/>
          <w:szCs w:val="24"/>
        </w:rPr>
        <w:t xml:space="preserve"> город Мегион».</w:t>
      </w:r>
    </w:p>
    <w:p w:rsidR="00522531" w:rsidRPr="0041101A" w:rsidRDefault="00522531" w:rsidP="00522531">
      <w:pPr>
        <w:spacing w:after="0" w:line="240" w:lineRule="auto"/>
        <w:ind w:firstLine="708"/>
        <w:jc w:val="both"/>
        <w:rPr>
          <w:rFonts w:ascii="Times New Roman" w:eastAsia="Calibri" w:hAnsi="Times New Roman" w:cs="Times New Roman"/>
          <w:sz w:val="24"/>
          <w:szCs w:val="24"/>
        </w:rPr>
      </w:pPr>
      <w:r w:rsidRPr="0041101A">
        <w:rPr>
          <w:rFonts w:ascii="Times New Roman" w:eastAsia="Calibri" w:hAnsi="Times New Roman" w:cs="Times New Roman"/>
          <w:sz w:val="24"/>
          <w:szCs w:val="24"/>
        </w:rPr>
        <w:t>Основным критерием оценки эффективности муниципальных программ является уровень финансового обеспечения программы.</w:t>
      </w:r>
    </w:p>
    <w:p w:rsidR="00522531" w:rsidRPr="0041101A" w:rsidRDefault="00522531" w:rsidP="00522531">
      <w:pPr>
        <w:spacing w:after="0" w:line="240" w:lineRule="auto"/>
        <w:ind w:firstLine="708"/>
        <w:jc w:val="both"/>
        <w:rPr>
          <w:rFonts w:ascii="Times New Roman" w:eastAsia="Calibri" w:hAnsi="Times New Roman" w:cs="Times New Roman"/>
          <w:sz w:val="24"/>
          <w:szCs w:val="24"/>
        </w:rPr>
      </w:pPr>
      <w:r w:rsidRPr="0041101A">
        <w:rPr>
          <w:rFonts w:ascii="Times New Roman" w:eastAsia="Calibri" w:hAnsi="Times New Roman" w:cs="Times New Roman"/>
          <w:sz w:val="24"/>
          <w:szCs w:val="24"/>
        </w:rPr>
        <w:t>Из 22 муниципальных программ с наилучшим результатом (100%) исполнены три программы:</w:t>
      </w:r>
    </w:p>
    <w:p w:rsidR="00522531" w:rsidRPr="0041101A" w:rsidRDefault="00522531" w:rsidP="00522531">
      <w:pPr>
        <w:spacing w:after="0" w:line="240" w:lineRule="auto"/>
        <w:ind w:firstLine="708"/>
        <w:jc w:val="both"/>
        <w:rPr>
          <w:rFonts w:ascii="Times New Roman" w:eastAsia="Calibri" w:hAnsi="Times New Roman" w:cs="Times New Roman"/>
          <w:noProof/>
          <w:sz w:val="24"/>
          <w:szCs w:val="24"/>
          <w:lang w:eastAsia="ru-RU"/>
        </w:rPr>
      </w:pPr>
      <w:r w:rsidRPr="0041101A">
        <w:rPr>
          <w:rFonts w:ascii="Times New Roman" w:eastAsia="Calibri" w:hAnsi="Times New Roman" w:cs="Times New Roman"/>
          <w:sz w:val="24"/>
          <w:szCs w:val="24"/>
        </w:rPr>
        <w:t>«Поддержка социально-ориентированных некоммерческих организаций на 2014-2020 годы»,</w:t>
      </w:r>
      <w:r w:rsidRPr="00A079B6">
        <w:rPr>
          <w:rFonts w:ascii="Times New Roman" w:eastAsia="Calibri" w:hAnsi="Times New Roman" w:cs="Times New Roman"/>
          <w:color w:val="FF0000"/>
          <w:sz w:val="24"/>
          <w:szCs w:val="24"/>
        </w:rPr>
        <w:t xml:space="preserve"> </w:t>
      </w:r>
      <w:r w:rsidRPr="0041101A">
        <w:rPr>
          <w:rFonts w:ascii="Times New Roman" w:eastAsia="Calibri" w:hAnsi="Times New Roman" w:cs="Times New Roman"/>
          <w:sz w:val="24"/>
          <w:szCs w:val="24"/>
        </w:rPr>
        <w:t>«Формирование доступной среды для инвалидов и других маломобильных групп населения на территории городского округа город Мегион на 2014 год и плановый период    до 2020 года», «Развитие системы обращения с отходами производства и потребления на территории городского округа город Мегион на 2015-2023 годы».</w:t>
      </w:r>
    </w:p>
    <w:p w:rsidR="00522531" w:rsidRPr="0041101A" w:rsidRDefault="00522531" w:rsidP="00522531">
      <w:pPr>
        <w:spacing w:after="0" w:line="240" w:lineRule="auto"/>
        <w:ind w:firstLine="708"/>
        <w:jc w:val="both"/>
        <w:rPr>
          <w:rFonts w:ascii="Times New Roman" w:eastAsia="Calibri" w:hAnsi="Times New Roman" w:cs="Times New Roman"/>
          <w:sz w:val="24"/>
          <w:szCs w:val="24"/>
        </w:rPr>
      </w:pPr>
      <w:r w:rsidRPr="0041101A">
        <w:rPr>
          <w:rFonts w:ascii="Times New Roman" w:eastAsia="Calibri" w:hAnsi="Times New Roman" w:cs="Times New Roman"/>
          <w:sz w:val="24"/>
          <w:szCs w:val="24"/>
        </w:rPr>
        <w:t xml:space="preserve">Исполнение более 90% составило по 17 программам. </w:t>
      </w:r>
    </w:p>
    <w:p w:rsidR="00522531" w:rsidRPr="0041101A" w:rsidRDefault="002D3C0B" w:rsidP="0052253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программе </w:t>
      </w:r>
      <w:r w:rsidR="00522531" w:rsidRPr="0041101A">
        <w:rPr>
          <w:rFonts w:ascii="Times New Roman" w:eastAsia="Calibri" w:hAnsi="Times New Roman" w:cs="Times New Roman"/>
          <w:sz w:val="24"/>
          <w:szCs w:val="24"/>
        </w:rPr>
        <w:t xml:space="preserve">«Развитие физической культуры и спорта в муниципальном </w:t>
      </w:r>
      <w:proofErr w:type="gramStart"/>
      <w:r w:rsidR="00522531" w:rsidRPr="0041101A">
        <w:rPr>
          <w:rFonts w:ascii="Times New Roman" w:eastAsia="Calibri" w:hAnsi="Times New Roman" w:cs="Times New Roman"/>
          <w:sz w:val="24"/>
          <w:szCs w:val="24"/>
        </w:rPr>
        <w:t>образовании</w:t>
      </w:r>
      <w:proofErr w:type="gramEnd"/>
      <w:r w:rsidR="00522531" w:rsidRPr="0041101A">
        <w:rPr>
          <w:rFonts w:ascii="Times New Roman" w:eastAsia="Calibri" w:hAnsi="Times New Roman" w:cs="Times New Roman"/>
          <w:sz w:val="24"/>
          <w:szCs w:val="24"/>
        </w:rPr>
        <w:t xml:space="preserve"> город Мегион на 2014 - 2020 годы» - 82,7%;</w:t>
      </w:r>
    </w:p>
    <w:p w:rsidR="00522531" w:rsidRPr="0041101A" w:rsidRDefault="00522531" w:rsidP="00522531">
      <w:pPr>
        <w:spacing w:after="0" w:line="240" w:lineRule="auto"/>
        <w:ind w:firstLine="708"/>
        <w:jc w:val="both"/>
        <w:rPr>
          <w:rFonts w:ascii="Times New Roman" w:eastAsia="Calibri" w:hAnsi="Times New Roman" w:cs="Times New Roman"/>
          <w:sz w:val="24"/>
          <w:szCs w:val="24"/>
        </w:rPr>
      </w:pPr>
      <w:r w:rsidRPr="0041101A">
        <w:rPr>
          <w:rFonts w:ascii="Times New Roman" w:eastAsia="Calibri" w:hAnsi="Times New Roman" w:cs="Times New Roman"/>
          <w:sz w:val="24"/>
          <w:szCs w:val="24"/>
        </w:rPr>
        <w:t>«Обеспечение доступным и комфортным жиль</w:t>
      </w:r>
      <w:r>
        <w:rPr>
          <w:rFonts w:ascii="Times New Roman" w:eastAsia="Calibri" w:hAnsi="Times New Roman" w:cs="Times New Roman"/>
          <w:sz w:val="24"/>
          <w:szCs w:val="24"/>
        </w:rPr>
        <w:t>е</w:t>
      </w:r>
      <w:r w:rsidRPr="0041101A">
        <w:rPr>
          <w:rFonts w:ascii="Times New Roman" w:eastAsia="Calibri" w:hAnsi="Times New Roman" w:cs="Times New Roman"/>
          <w:sz w:val="24"/>
          <w:szCs w:val="24"/>
        </w:rPr>
        <w:t xml:space="preserve">м жителей городского округа город Мегион в 2014-2020 </w:t>
      </w:r>
      <w:proofErr w:type="gramStart"/>
      <w:r w:rsidRPr="0041101A">
        <w:rPr>
          <w:rFonts w:ascii="Times New Roman" w:eastAsia="Calibri" w:hAnsi="Times New Roman" w:cs="Times New Roman"/>
          <w:sz w:val="24"/>
          <w:szCs w:val="24"/>
        </w:rPr>
        <w:t>годах</w:t>
      </w:r>
      <w:proofErr w:type="gramEnd"/>
      <w:r w:rsidRPr="0041101A">
        <w:rPr>
          <w:rFonts w:ascii="Times New Roman" w:eastAsia="Calibri" w:hAnsi="Times New Roman" w:cs="Times New Roman"/>
          <w:sz w:val="24"/>
          <w:szCs w:val="24"/>
        </w:rPr>
        <w:t>» - 43,9%.</w:t>
      </w:r>
    </w:p>
    <w:p w:rsidR="00522531" w:rsidRPr="00A079B6" w:rsidRDefault="00522531" w:rsidP="00522531">
      <w:pPr>
        <w:spacing w:after="0" w:line="240" w:lineRule="auto"/>
        <w:ind w:firstLine="709"/>
        <w:jc w:val="both"/>
        <w:rPr>
          <w:rFonts w:ascii="Times New Roman" w:eastAsia="Calibri"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110"/>
        <w:gridCol w:w="1403"/>
      </w:tblGrid>
      <w:tr w:rsidR="00522531" w:rsidRPr="00A079B6" w:rsidTr="00522531">
        <w:trPr>
          <w:trHeight w:val="992"/>
          <w:tblHeader/>
        </w:trPr>
        <w:tc>
          <w:tcPr>
            <w:tcW w:w="8110" w:type="dxa"/>
            <w:tcBorders>
              <w:top w:val="single" w:sz="4" w:space="0" w:color="auto"/>
              <w:left w:val="single" w:sz="4" w:space="0" w:color="auto"/>
              <w:bottom w:val="single" w:sz="4" w:space="0" w:color="auto"/>
              <w:right w:val="single" w:sz="4" w:space="0" w:color="auto"/>
            </w:tcBorders>
            <w:vAlign w:val="center"/>
            <w:hideMark/>
          </w:tcPr>
          <w:p w:rsidR="00522531" w:rsidRPr="002D61EA" w:rsidRDefault="00522531" w:rsidP="00522531">
            <w:pPr>
              <w:autoSpaceDE w:val="0"/>
              <w:autoSpaceDN w:val="0"/>
              <w:adjustRightInd w:val="0"/>
              <w:spacing w:after="0" w:line="240" w:lineRule="auto"/>
              <w:jc w:val="center"/>
              <w:rPr>
                <w:rFonts w:ascii="Times New Roman" w:eastAsia="Calibri" w:hAnsi="Times New Roman" w:cs="Times New Roman"/>
                <w:sz w:val="20"/>
                <w:szCs w:val="20"/>
              </w:rPr>
            </w:pPr>
            <w:r w:rsidRPr="002D61EA">
              <w:rPr>
                <w:rFonts w:ascii="Times New Roman" w:eastAsia="Calibri" w:hAnsi="Times New Roman" w:cs="Times New Roman"/>
                <w:sz w:val="20"/>
                <w:szCs w:val="20"/>
              </w:rPr>
              <w:t>Наименование муниципальной программы</w:t>
            </w:r>
          </w:p>
        </w:tc>
        <w:tc>
          <w:tcPr>
            <w:tcW w:w="1403" w:type="dxa"/>
            <w:tcBorders>
              <w:top w:val="single" w:sz="4" w:space="0" w:color="auto"/>
              <w:left w:val="single" w:sz="4" w:space="0" w:color="auto"/>
              <w:bottom w:val="single" w:sz="4" w:space="0" w:color="auto"/>
              <w:right w:val="single" w:sz="4" w:space="0" w:color="auto"/>
            </w:tcBorders>
            <w:vAlign w:val="center"/>
            <w:hideMark/>
          </w:tcPr>
          <w:p w:rsidR="00522531" w:rsidRPr="002D61EA" w:rsidRDefault="00522531" w:rsidP="00522531">
            <w:pPr>
              <w:autoSpaceDE w:val="0"/>
              <w:autoSpaceDN w:val="0"/>
              <w:adjustRightInd w:val="0"/>
              <w:spacing w:after="0" w:line="240" w:lineRule="auto"/>
              <w:jc w:val="center"/>
              <w:rPr>
                <w:rFonts w:ascii="Times New Roman" w:eastAsia="Calibri" w:hAnsi="Times New Roman" w:cs="Times New Roman"/>
                <w:sz w:val="20"/>
                <w:szCs w:val="20"/>
              </w:rPr>
            </w:pPr>
            <w:r w:rsidRPr="002D61EA">
              <w:rPr>
                <w:rFonts w:ascii="Times New Roman" w:eastAsia="Calibri" w:hAnsi="Times New Roman" w:cs="Times New Roman"/>
                <w:sz w:val="20"/>
                <w:szCs w:val="20"/>
              </w:rPr>
              <w:t>Процент исполнения к плановому значению</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hideMark/>
          </w:tcPr>
          <w:p w:rsidR="00522531" w:rsidRPr="002D61EA" w:rsidRDefault="00522531" w:rsidP="00522531">
            <w:pPr>
              <w:spacing w:after="0" w:line="240" w:lineRule="auto"/>
              <w:rPr>
                <w:rFonts w:ascii="Times New Roman" w:eastAsia="Calibri" w:hAnsi="Times New Roman" w:cs="Times New Roman"/>
                <w:sz w:val="24"/>
                <w:szCs w:val="24"/>
              </w:rPr>
            </w:pPr>
            <w:r w:rsidRPr="002D61EA">
              <w:rPr>
                <w:rFonts w:ascii="Times New Roman" w:eastAsia="Calibri" w:hAnsi="Times New Roman" w:cs="Times New Roman"/>
                <w:sz w:val="24"/>
                <w:szCs w:val="24"/>
              </w:rPr>
              <w:t>Поддержка  социально - ориентированных некоммерческих организаций на 2014-2020 годы</w:t>
            </w:r>
          </w:p>
        </w:tc>
        <w:tc>
          <w:tcPr>
            <w:tcW w:w="1403" w:type="dxa"/>
            <w:tcBorders>
              <w:top w:val="single" w:sz="4" w:space="0" w:color="auto"/>
              <w:left w:val="single" w:sz="4" w:space="0" w:color="auto"/>
              <w:bottom w:val="single" w:sz="4" w:space="0" w:color="auto"/>
              <w:right w:val="single" w:sz="4" w:space="0" w:color="auto"/>
            </w:tcBorders>
            <w:vAlign w:val="center"/>
            <w:hideMark/>
          </w:tcPr>
          <w:p w:rsidR="00522531" w:rsidRPr="002D61EA" w:rsidRDefault="00522531" w:rsidP="00522531">
            <w:pPr>
              <w:spacing w:after="0" w:line="240" w:lineRule="auto"/>
              <w:jc w:val="center"/>
              <w:rPr>
                <w:rFonts w:ascii="Times New Roman" w:eastAsia="Calibri" w:hAnsi="Times New Roman" w:cs="Times New Roman"/>
                <w:sz w:val="24"/>
                <w:szCs w:val="24"/>
              </w:rPr>
            </w:pPr>
            <w:r w:rsidRPr="002D61EA">
              <w:rPr>
                <w:rFonts w:ascii="Times New Roman" w:eastAsia="Calibri" w:hAnsi="Times New Roman" w:cs="Times New Roman"/>
                <w:sz w:val="24"/>
                <w:szCs w:val="24"/>
              </w:rPr>
              <w:t>100,0</w:t>
            </w:r>
          </w:p>
        </w:tc>
      </w:tr>
      <w:tr w:rsidR="00522531" w:rsidRPr="00A079B6" w:rsidTr="00915928">
        <w:trPr>
          <w:trHeight w:val="258"/>
        </w:trPr>
        <w:tc>
          <w:tcPr>
            <w:tcW w:w="8110" w:type="dxa"/>
            <w:tcBorders>
              <w:top w:val="single" w:sz="4" w:space="0" w:color="auto"/>
              <w:left w:val="single" w:sz="4" w:space="0" w:color="auto"/>
              <w:bottom w:val="single" w:sz="4" w:space="0" w:color="auto"/>
              <w:right w:val="single" w:sz="4" w:space="0" w:color="auto"/>
            </w:tcBorders>
            <w:vAlign w:val="center"/>
          </w:tcPr>
          <w:p w:rsidR="00522531" w:rsidRPr="002D61EA" w:rsidRDefault="00522531" w:rsidP="00522531">
            <w:pPr>
              <w:spacing w:after="0" w:line="240" w:lineRule="auto"/>
              <w:rPr>
                <w:rFonts w:ascii="Times New Roman" w:eastAsia="Calibri" w:hAnsi="Times New Roman" w:cs="Times New Roman"/>
                <w:sz w:val="24"/>
                <w:szCs w:val="24"/>
              </w:rPr>
            </w:pPr>
            <w:r w:rsidRPr="002D61EA">
              <w:rPr>
                <w:rFonts w:ascii="Times New Roman" w:eastAsia="Calibri" w:hAnsi="Times New Roman" w:cs="Times New Roman"/>
                <w:sz w:val="24"/>
                <w:szCs w:val="24"/>
              </w:rPr>
              <w:t>Формирование доступной среды для инвалидов и других маломобильных групп населения на территории городского округа город Мегион на 2014 год и плановый период до 2020 года</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2D61EA" w:rsidRDefault="00522531" w:rsidP="00522531">
            <w:pPr>
              <w:spacing w:after="0" w:line="240" w:lineRule="auto"/>
              <w:jc w:val="center"/>
              <w:rPr>
                <w:rFonts w:ascii="Times New Roman" w:eastAsia="Calibri" w:hAnsi="Times New Roman" w:cs="Times New Roman"/>
                <w:sz w:val="24"/>
                <w:szCs w:val="24"/>
              </w:rPr>
            </w:pPr>
            <w:r w:rsidRPr="002D61EA">
              <w:rPr>
                <w:rFonts w:ascii="Times New Roman" w:eastAsia="Calibri" w:hAnsi="Times New Roman" w:cs="Times New Roman"/>
                <w:sz w:val="24"/>
                <w:szCs w:val="24"/>
              </w:rPr>
              <w:t>100,0</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015555" w:rsidRDefault="00522531" w:rsidP="00522531">
            <w:pPr>
              <w:spacing w:after="0" w:line="240" w:lineRule="auto"/>
              <w:rPr>
                <w:rFonts w:ascii="Times New Roman" w:eastAsia="Calibri" w:hAnsi="Times New Roman" w:cs="Times New Roman"/>
                <w:sz w:val="24"/>
                <w:szCs w:val="24"/>
              </w:rPr>
            </w:pPr>
            <w:r w:rsidRPr="00015555">
              <w:rPr>
                <w:rFonts w:ascii="Times New Roman" w:eastAsia="Calibri" w:hAnsi="Times New Roman" w:cs="Times New Roman"/>
                <w:sz w:val="24"/>
                <w:szCs w:val="24"/>
              </w:rPr>
              <w:t>Развитие системы обращения с отходами производства и потребления на территории городского округа город Мегион на 2015- 2023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01555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015555" w:rsidRDefault="00522531" w:rsidP="00522531">
            <w:pPr>
              <w:spacing w:after="0" w:line="240" w:lineRule="auto"/>
              <w:rPr>
                <w:rFonts w:ascii="Times New Roman" w:eastAsia="Calibri" w:hAnsi="Times New Roman" w:cs="Times New Roman"/>
                <w:sz w:val="24"/>
                <w:szCs w:val="24"/>
              </w:rPr>
            </w:pPr>
            <w:r w:rsidRPr="00015555">
              <w:rPr>
                <w:rFonts w:ascii="Times New Roman" w:eastAsia="Calibri" w:hAnsi="Times New Roman" w:cs="Times New Roman"/>
                <w:sz w:val="24"/>
                <w:szCs w:val="24"/>
              </w:rPr>
              <w:t>Развитие транспортной системы городского округа город Мегион на 2014 -2020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015555" w:rsidRDefault="00522531" w:rsidP="00522531">
            <w:pPr>
              <w:spacing w:after="0" w:line="240" w:lineRule="auto"/>
              <w:jc w:val="center"/>
              <w:rPr>
                <w:rFonts w:ascii="Times New Roman" w:eastAsia="Calibri" w:hAnsi="Times New Roman" w:cs="Times New Roman"/>
                <w:sz w:val="24"/>
                <w:szCs w:val="24"/>
              </w:rPr>
            </w:pPr>
            <w:r w:rsidRPr="00015555">
              <w:rPr>
                <w:rFonts w:ascii="Times New Roman" w:eastAsia="Calibri" w:hAnsi="Times New Roman" w:cs="Times New Roman"/>
                <w:sz w:val="24"/>
                <w:szCs w:val="24"/>
              </w:rPr>
              <w:t>99,8</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2D61EA" w:rsidRDefault="00522531" w:rsidP="00522531">
            <w:pPr>
              <w:spacing w:after="0" w:line="240" w:lineRule="auto"/>
              <w:rPr>
                <w:rFonts w:ascii="Times New Roman" w:eastAsia="Calibri" w:hAnsi="Times New Roman" w:cs="Times New Roman"/>
                <w:sz w:val="24"/>
                <w:szCs w:val="24"/>
              </w:rPr>
            </w:pPr>
            <w:r w:rsidRPr="002D61EA">
              <w:rPr>
                <w:rFonts w:ascii="Times New Roman" w:eastAsia="Calibri" w:hAnsi="Times New Roman" w:cs="Times New Roman"/>
                <w:sz w:val="24"/>
                <w:szCs w:val="24"/>
              </w:rPr>
              <w:t>Формирование современной городской среды городского округа город Мегион на 2018-2022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2D61EA"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99,7</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t>Информационное обеспечение деятельности органов местного самоуправления городского округа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99,4</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proofErr w:type="gramStart"/>
            <w:r w:rsidRPr="005B67E5">
              <w:rPr>
                <w:rFonts w:ascii="Times New Roman" w:eastAsia="Calibri" w:hAnsi="Times New Roman" w:cs="Times New Roman"/>
                <w:sz w:val="24"/>
                <w:szCs w:val="24"/>
              </w:rPr>
              <w:t>Развитие культуры и туризма в городском округе город Мегион на 2014-2020 годы</w:t>
            </w:r>
            <w:proofErr w:type="gramEnd"/>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98,9</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t>Управление муниципальными финансами городского округа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sidRPr="005B67E5">
              <w:rPr>
                <w:rFonts w:ascii="Times New Roman" w:eastAsia="Calibri" w:hAnsi="Times New Roman" w:cs="Times New Roman"/>
                <w:sz w:val="24"/>
                <w:szCs w:val="24"/>
              </w:rPr>
              <w:t>98,8</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lastRenderedPageBreak/>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98,6</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t>Управление муниципальным имуществом городского округа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98,5</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t>Развитие системы образования и молодежной политики городского округа город Мегион на 2014 год и плановый период 2015-2020 годов</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98,3</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t>Развитие муниципального управления на 2015-2020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5B67E5" w:rsidRDefault="00522531" w:rsidP="00522531">
            <w:pPr>
              <w:spacing w:after="0" w:line="240" w:lineRule="auto"/>
              <w:rPr>
                <w:rFonts w:ascii="Times New Roman" w:eastAsia="Calibri" w:hAnsi="Times New Roman" w:cs="Times New Roman"/>
                <w:sz w:val="24"/>
                <w:szCs w:val="24"/>
              </w:rPr>
            </w:pPr>
            <w:r w:rsidRPr="005B67E5">
              <w:rPr>
                <w:rFonts w:ascii="Times New Roman" w:eastAsia="Calibri" w:hAnsi="Times New Roman" w:cs="Times New Roman"/>
                <w:sz w:val="24"/>
                <w:szCs w:val="24"/>
              </w:rPr>
              <w:t xml:space="preserve">Развитие системы гражданской защиты населения городского округа город Мегион в 2014-2020 </w:t>
            </w:r>
            <w:proofErr w:type="gramStart"/>
            <w:r w:rsidRPr="005B67E5">
              <w:rPr>
                <w:rFonts w:ascii="Times New Roman" w:eastAsia="Calibri" w:hAnsi="Times New Roman" w:cs="Times New Roman"/>
                <w:sz w:val="24"/>
                <w:szCs w:val="24"/>
              </w:rPr>
              <w:t>годах</w:t>
            </w:r>
            <w:proofErr w:type="gramEnd"/>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5B67E5">
              <w:rPr>
                <w:rFonts w:ascii="Times New Roman" w:eastAsia="Calibri" w:hAnsi="Times New Roman" w:cs="Times New Roman"/>
                <w:sz w:val="24"/>
                <w:szCs w:val="24"/>
              </w:rPr>
              <w:t>98,0</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Развитие информационного общества на территории городского округа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jc w:val="center"/>
              <w:rPr>
                <w:rFonts w:ascii="Times New Roman" w:eastAsia="Calibri" w:hAnsi="Times New Roman" w:cs="Times New Roman"/>
                <w:sz w:val="24"/>
                <w:szCs w:val="24"/>
              </w:rPr>
            </w:pPr>
            <w:r w:rsidRPr="0047244F">
              <w:rPr>
                <w:rFonts w:ascii="Times New Roman" w:eastAsia="Calibri" w:hAnsi="Times New Roman" w:cs="Times New Roman"/>
                <w:sz w:val="24"/>
                <w:szCs w:val="24"/>
              </w:rPr>
              <w:t>97,6</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proofErr w:type="gramStart"/>
            <w:r w:rsidRPr="0047244F">
              <w:rPr>
                <w:rFonts w:ascii="Times New Roman" w:eastAsia="Calibri" w:hAnsi="Times New Roman" w:cs="Times New Roman"/>
                <w:sz w:val="24"/>
                <w:szCs w:val="24"/>
              </w:rPr>
              <w:t>Развитие муниципальной службы в городском округе город Мегион на 2014-2020 годы</w:t>
            </w:r>
            <w:proofErr w:type="gramEnd"/>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47244F">
              <w:rPr>
                <w:rFonts w:ascii="Times New Roman" w:eastAsia="Calibri" w:hAnsi="Times New Roman" w:cs="Times New Roman"/>
                <w:sz w:val="24"/>
                <w:szCs w:val="24"/>
              </w:rPr>
              <w:t>97,3</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Развитие жилищно-коммунального комплекса и повышение энергетической эффективности в городском округе город Мегион на 2014 -2020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47244F">
              <w:rPr>
                <w:rFonts w:ascii="Times New Roman" w:eastAsia="Calibri" w:hAnsi="Times New Roman" w:cs="Times New Roman"/>
                <w:sz w:val="24"/>
                <w:szCs w:val="24"/>
              </w:rPr>
              <w:t>95,9</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Поддержка и развитие малого и среднего предпринимательства на территории городского округа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47244F">
              <w:rPr>
                <w:rFonts w:ascii="Times New Roman" w:eastAsia="Calibri" w:hAnsi="Times New Roman" w:cs="Times New Roman"/>
                <w:sz w:val="24"/>
                <w:szCs w:val="24"/>
              </w:rPr>
              <w:t>94,3</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Мероприятия по профилактике терроризма и экстремизма, а также минимизации и (или) ликвидации последствий проявлений терроризма и экстремизма в городском округе город Мегион на 2014-2020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47244F">
              <w:rPr>
                <w:rFonts w:ascii="Times New Roman" w:eastAsia="Calibri" w:hAnsi="Times New Roman" w:cs="Times New Roman"/>
                <w:sz w:val="24"/>
                <w:szCs w:val="24"/>
              </w:rPr>
              <w:t>91,8</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proofErr w:type="gramStart"/>
            <w:r w:rsidRPr="0047244F">
              <w:rPr>
                <w:rFonts w:ascii="Times New Roman" w:eastAsia="Calibri" w:hAnsi="Times New Roman" w:cs="Times New Roman"/>
                <w:sz w:val="24"/>
                <w:szCs w:val="24"/>
              </w:rPr>
              <w:t>Улучшение условий и охраны труда в городском округе город Мегион на 2014-2020 годы</w:t>
            </w:r>
            <w:proofErr w:type="gramEnd"/>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47244F">
              <w:rPr>
                <w:rFonts w:ascii="Times New Roman" w:eastAsia="Calibri" w:hAnsi="Times New Roman" w:cs="Times New Roman"/>
                <w:sz w:val="24"/>
                <w:szCs w:val="24"/>
              </w:rPr>
              <w:t>91,4</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hideMark/>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Мероприятия в области градостроительной деятельности городского округа город Мегион на 2014 год и период до 2021 года</w:t>
            </w:r>
          </w:p>
        </w:tc>
        <w:tc>
          <w:tcPr>
            <w:tcW w:w="1403" w:type="dxa"/>
            <w:tcBorders>
              <w:top w:val="single" w:sz="4" w:space="0" w:color="auto"/>
              <w:left w:val="single" w:sz="4" w:space="0" w:color="auto"/>
              <w:bottom w:val="single" w:sz="4" w:space="0" w:color="auto"/>
              <w:right w:val="single" w:sz="4" w:space="0" w:color="auto"/>
            </w:tcBorders>
            <w:vAlign w:val="center"/>
            <w:hideMark/>
          </w:tcPr>
          <w:p w:rsidR="00522531" w:rsidRPr="0047244F" w:rsidRDefault="00522531" w:rsidP="0052253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90,5</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 xml:space="preserve">Развитие </w:t>
            </w:r>
            <w:proofErr w:type="gramStart"/>
            <w:r w:rsidRPr="0047244F">
              <w:rPr>
                <w:rFonts w:ascii="Times New Roman" w:eastAsia="Calibri" w:hAnsi="Times New Roman" w:cs="Times New Roman"/>
                <w:sz w:val="24"/>
                <w:szCs w:val="24"/>
              </w:rPr>
              <w:t>физической</w:t>
            </w:r>
            <w:proofErr w:type="gramEnd"/>
            <w:r w:rsidRPr="0047244F">
              <w:rPr>
                <w:rFonts w:ascii="Times New Roman" w:eastAsia="Calibri" w:hAnsi="Times New Roman" w:cs="Times New Roman"/>
                <w:sz w:val="24"/>
                <w:szCs w:val="24"/>
              </w:rPr>
              <w:t xml:space="preserve"> культуры и спорта в муниципальном образовании город Мегион на 2014 - 2020 годы</w:t>
            </w:r>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sidRPr="0047244F">
              <w:rPr>
                <w:rFonts w:ascii="Times New Roman" w:eastAsia="Calibri" w:hAnsi="Times New Roman" w:cs="Times New Roman"/>
                <w:sz w:val="24"/>
                <w:szCs w:val="24"/>
              </w:rPr>
              <w:t>82,7</w:t>
            </w:r>
          </w:p>
        </w:tc>
      </w:tr>
      <w:tr w:rsidR="00522531" w:rsidRPr="00A079B6" w:rsidTr="00522531">
        <w:trPr>
          <w:trHeight w:val="561"/>
        </w:trPr>
        <w:tc>
          <w:tcPr>
            <w:tcW w:w="8110" w:type="dxa"/>
            <w:tcBorders>
              <w:top w:val="single" w:sz="4" w:space="0" w:color="auto"/>
              <w:left w:val="single" w:sz="4" w:space="0" w:color="auto"/>
              <w:bottom w:val="single" w:sz="4" w:space="0" w:color="auto"/>
              <w:right w:val="single" w:sz="4" w:space="0" w:color="auto"/>
            </w:tcBorders>
            <w:vAlign w:val="center"/>
          </w:tcPr>
          <w:p w:rsidR="00522531" w:rsidRPr="0047244F" w:rsidRDefault="00522531" w:rsidP="00522531">
            <w:pPr>
              <w:spacing w:after="0" w:line="240" w:lineRule="auto"/>
              <w:rPr>
                <w:rFonts w:ascii="Times New Roman" w:eastAsia="Calibri" w:hAnsi="Times New Roman" w:cs="Times New Roman"/>
                <w:sz w:val="24"/>
                <w:szCs w:val="24"/>
              </w:rPr>
            </w:pPr>
            <w:r w:rsidRPr="0047244F">
              <w:rPr>
                <w:rFonts w:ascii="Times New Roman" w:eastAsia="Calibri" w:hAnsi="Times New Roman" w:cs="Times New Roman"/>
                <w:sz w:val="24"/>
                <w:szCs w:val="24"/>
              </w:rPr>
              <w:t>Обеспечение доступным и комфортным жиль</w:t>
            </w:r>
            <w:r>
              <w:rPr>
                <w:rFonts w:ascii="Times New Roman" w:eastAsia="Calibri" w:hAnsi="Times New Roman" w:cs="Times New Roman"/>
                <w:sz w:val="24"/>
                <w:szCs w:val="24"/>
              </w:rPr>
              <w:t>е</w:t>
            </w:r>
            <w:r w:rsidRPr="0047244F">
              <w:rPr>
                <w:rFonts w:ascii="Times New Roman" w:eastAsia="Calibri" w:hAnsi="Times New Roman" w:cs="Times New Roman"/>
                <w:sz w:val="24"/>
                <w:szCs w:val="24"/>
              </w:rPr>
              <w:t xml:space="preserve">м жителей городского округа город Мегион в 2014-2020 </w:t>
            </w:r>
            <w:proofErr w:type="gramStart"/>
            <w:r w:rsidRPr="0047244F">
              <w:rPr>
                <w:rFonts w:ascii="Times New Roman" w:eastAsia="Calibri" w:hAnsi="Times New Roman" w:cs="Times New Roman"/>
                <w:sz w:val="24"/>
                <w:szCs w:val="24"/>
              </w:rPr>
              <w:t>годах</w:t>
            </w:r>
            <w:proofErr w:type="gramEnd"/>
          </w:p>
        </w:tc>
        <w:tc>
          <w:tcPr>
            <w:tcW w:w="1403" w:type="dxa"/>
            <w:tcBorders>
              <w:top w:val="single" w:sz="4" w:space="0" w:color="auto"/>
              <w:left w:val="single" w:sz="4" w:space="0" w:color="auto"/>
              <w:bottom w:val="single" w:sz="4" w:space="0" w:color="auto"/>
              <w:right w:val="single" w:sz="4" w:space="0" w:color="auto"/>
            </w:tcBorders>
            <w:vAlign w:val="center"/>
          </w:tcPr>
          <w:p w:rsidR="00522531" w:rsidRPr="00A079B6" w:rsidRDefault="00522531" w:rsidP="00522531">
            <w:pPr>
              <w:spacing w:after="0" w:line="240" w:lineRule="auto"/>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43,9</w:t>
            </w:r>
          </w:p>
        </w:tc>
      </w:tr>
    </w:tbl>
    <w:p w:rsidR="00D50558" w:rsidRPr="00DA6C71" w:rsidRDefault="00D50558" w:rsidP="00DA6C71">
      <w:pPr>
        <w:spacing w:after="0" w:line="240" w:lineRule="auto"/>
        <w:ind w:firstLine="709"/>
        <w:rPr>
          <w:rFonts w:ascii="Times New Roman" w:eastAsia="Calibri" w:hAnsi="Times New Roman" w:cs="Times New Roman"/>
          <w:color w:val="FF0000"/>
          <w:sz w:val="24"/>
          <w:szCs w:val="24"/>
        </w:rPr>
      </w:pPr>
    </w:p>
    <w:p w:rsidR="00DA6C71" w:rsidRPr="00526C12" w:rsidRDefault="00DA6C71" w:rsidP="00DA6C71">
      <w:pPr>
        <w:spacing w:after="0" w:line="240" w:lineRule="auto"/>
        <w:ind w:firstLine="709"/>
        <w:jc w:val="both"/>
        <w:rPr>
          <w:rFonts w:ascii="Times New Roman" w:hAnsi="Times New Roman"/>
          <w:color w:val="000000" w:themeColor="text1"/>
          <w:sz w:val="24"/>
          <w:szCs w:val="24"/>
        </w:rPr>
      </w:pPr>
      <w:r w:rsidRPr="00526C12">
        <w:rPr>
          <w:rFonts w:ascii="Times New Roman" w:hAnsi="Times New Roman"/>
          <w:color w:val="000000" w:themeColor="text1"/>
          <w:sz w:val="24"/>
          <w:szCs w:val="24"/>
        </w:rPr>
        <w:t>В 2018 году городской округ город Мегион включен в реализацию                                14 государственных программ.</w:t>
      </w:r>
    </w:p>
    <w:p w:rsidR="00DA6C71" w:rsidRPr="006A1999" w:rsidRDefault="00DA6C71" w:rsidP="00DA6C71">
      <w:pPr>
        <w:spacing w:after="0" w:line="240" w:lineRule="auto"/>
        <w:ind w:firstLine="709"/>
        <w:jc w:val="both"/>
        <w:rPr>
          <w:rFonts w:ascii="Times New Roman" w:hAnsi="Times New Roman"/>
          <w:sz w:val="24"/>
          <w:szCs w:val="24"/>
        </w:rPr>
      </w:pPr>
      <w:r w:rsidRPr="006A1999">
        <w:rPr>
          <w:rFonts w:ascii="Times New Roman" w:hAnsi="Times New Roman"/>
          <w:sz w:val="24"/>
          <w:szCs w:val="24"/>
        </w:rPr>
        <w:t>План финансирования государственных программ за счет всех источников финансирования на 2018 год составляет 2</w:t>
      </w:r>
      <w:r>
        <w:rPr>
          <w:rFonts w:ascii="Times New Roman" w:hAnsi="Times New Roman"/>
          <w:sz w:val="24"/>
          <w:szCs w:val="24"/>
        </w:rPr>
        <w:t> 667 518,8</w:t>
      </w:r>
      <w:r w:rsidRPr="006A1999">
        <w:rPr>
          <w:rFonts w:ascii="Times New Roman" w:hAnsi="Times New Roman"/>
          <w:sz w:val="24"/>
          <w:szCs w:val="24"/>
        </w:rPr>
        <w:t xml:space="preserve"> тыс. рублей, в том числе:</w:t>
      </w:r>
    </w:p>
    <w:p w:rsidR="00DA6C71" w:rsidRPr="006A1999" w:rsidRDefault="00DA6C71" w:rsidP="00DA6C71">
      <w:pPr>
        <w:spacing w:after="0" w:line="240" w:lineRule="auto"/>
        <w:ind w:firstLine="709"/>
        <w:jc w:val="both"/>
        <w:rPr>
          <w:rFonts w:ascii="Times New Roman" w:hAnsi="Times New Roman"/>
          <w:sz w:val="24"/>
          <w:szCs w:val="24"/>
        </w:rPr>
      </w:pPr>
      <w:r w:rsidRPr="006A1999">
        <w:rPr>
          <w:rFonts w:ascii="Times New Roman" w:hAnsi="Times New Roman"/>
          <w:sz w:val="24"/>
          <w:szCs w:val="24"/>
        </w:rPr>
        <w:t>федеральный бюджет – 14</w:t>
      </w:r>
      <w:r>
        <w:rPr>
          <w:rFonts w:ascii="Times New Roman" w:hAnsi="Times New Roman"/>
          <w:sz w:val="24"/>
          <w:szCs w:val="24"/>
        </w:rPr>
        <w:t> 148,8</w:t>
      </w:r>
      <w:r w:rsidRPr="006A1999">
        <w:rPr>
          <w:rFonts w:ascii="Times New Roman" w:hAnsi="Times New Roman"/>
          <w:sz w:val="24"/>
          <w:szCs w:val="24"/>
        </w:rPr>
        <w:t xml:space="preserve"> тыс. рублей;</w:t>
      </w:r>
    </w:p>
    <w:p w:rsidR="00DA6C71" w:rsidRPr="006A1999" w:rsidRDefault="00DA6C71" w:rsidP="00DA6C71">
      <w:pPr>
        <w:spacing w:after="0" w:line="240" w:lineRule="auto"/>
        <w:ind w:firstLine="709"/>
        <w:jc w:val="both"/>
        <w:rPr>
          <w:rFonts w:ascii="Times New Roman" w:hAnsi="Times New Roman"/>
          <w:sz w:val="24"/>
          <w:szCs w:val="24"/>
        </w:rPr>
      </w:pPr>
      <w:r w:rsidRPr="006A1999">
        <w:rPr>
          <w:rFonts w:ascii="Times New Roman" w:hAnsi="Times New Roman"/>
          <w:sz w:val="24"/>
          <w:szCs w:val="24"/>
        </w:rPr>
        <w:t>бюджет автономного округа – 2</w:t>
      </w:r>
      <w:r>
        <w:rPr>
          <w:rFonts w:ascii="Times New Roman" w:hAnsi="Times New Roman"/>
          <w:sz w:val="24"/>
          <w:szCs w:val="24"/>
        </w:rPr>
        <w:t> 503 574,6</w:t>
      </w:r>
      <w:r w:rsidRPr="006A1999">
        <w:rPr>
          <w:rFonts w:ascii="Times New Roman" w:hAnsi="Times New Roman"/>
          <w:sz w:val="24"/>
          <w:szCs w:val="24"/>
        </w:rPr>
        <w:t xml:space="preserve"> тыс. рублей;</w:t>
      </w:r>
    </w:p>
    <w:p w:rsidR="00DA6C71" w:rsidRPr="006A1999" w:rsidRDefault="00DA6C71" w:rsidP="00DA6C71">
      <w:pPr>
        <w:spacing w:after="0" w:line="240" w:lineRule="auto"/>
        <w:ind w:firstLine="709"/>
        <w:jc w:val="both"/>
        <w:rPr>
          <w:rFonts w:ascii="Times New Roman" w:hAnsi="Times New Roman"/>
          <w:sz w:val="24"/>
          <w:szCs w:val="24"/>
        </w:rPr>
      </w:pPr>
      <w:r w:rsidRPr="006A1999">
        <w:rPr>
          <w:rFonts w:ascii="Times New Roman" w:hAnsi="Times New Roman"/>
          <w:sz w:val="24"/>
          <w:szCs w:val="24"/>
        </w:rPr>
        <w:t>местный бюджет</w:t>
      </w:r>
      <w:r w:rsidR="003031A5">
        <w:rPr>
          <w:rFonts w:ascii="Times New Roman" w:hAnsi="Times New Roman"/>
          <w:sz w:val="24"/>
          <w:szCs w:val="24"/>
        </w:rPr>
        <w:t xml:space="preserve"> (</w:t>
      </w:r>
      <w:proofErr w:type="spellStart"/>
      <w:r w:rsidR="003031A5">
        <w:rPr>
          <w:rFonts w:ascii="Times New Roman" w:hAnsi="Times New Roman"/>
          <w:sz w:val="24"/>
          <w:szCs w:val="24"/>
        </w:rPr>
        <w:t>софинансирование</w:t>
      </w:r>
      <w:proofErr w:type="spellEnd"/>
      <w:r w:rsidR="003031A5">
        <w:rPr>
          <w:rFonts w:ascii="Times New Roman" w:hAnsi="Times New Roman"/>
          <w:sz w:val="24"/>
          <w:szCs w:val="24"/>
        </w:rPr>
        <w:t>)</w:t>
      </w:r>
      <w:r w:rsidRPr="006A1999">
        <w:rPr>
          <w:rFonts w:ascii="Times New Roman" w:hAnsi="Times New Roman"/>
          <w:sz w:val="24"/>
          <w:szCs w:val="24"/>
        </w:rPr>
        <w:t xml:space="preserve"> – </w:t>
      </w:r>
      <w:r>
        <w:rPr>
          <w:rFonts w:ascii="Times New Roman" w:hAnsi="Times New Roman"/>
          <w:sz w:val="24"/>
          <w:szCs w:val="24"/>
        </w:rPr>
        <w:t>149 795,4</w:t>
      </w:r>
      <w:r w:rsidRPr="006A1999">
        <w:rPr>
          <w:rFonts w:ascii="Times New Roman" w:hAnsi="Times New Roman"/>
          <w:sz w:val="24"/>
          <w:szCs w:val="24"/>
        </w:rPr>
        <w:t xml:space="preserve"> тыс. рублей.</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За январь - декабрь 2018 года в бюджет города на реализацию государственных программ поступило 2 531 673,6 тыс. рублей, или 94,9% от плановых назначений</w:t>
      </w:r>
      <w:r w:rsidRPr="00267D26">
        <w:rPr>
          <w:rFonts w:ascii="Times New Roman" w:hAnsi="Times New Roman"/>
          <w:b/>
          <w:color w:val="000000" w:themeColor="text1"/>
          <w:sz w:val="24"/>
          <w:szCs w:val="24"/>
        </w:rPr>
        <w:t xml:space="preserve">, </w:t>
      </w:r>
      <w:r w:rsidRPr="00267D26">
        <w:rPr>
          <w:rFonts w:ascii="Times New Roman" w:hAnsi="Times New Roman"/>
          <w:color w:val="000000" w:themeColor="text1"/>
          <w:sz w:val="24"/>
          <w:szCs w:val="24"/>
        </w:rPr>
        <w:t>в том числе:</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федеральный бюджет – 14 088,20 тыс. рублей;</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бюджет автономного округа – 2 384 382,1 тыс. рублей;</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местный бюджет</w:t>
      </w:r>
      <w:r w:rsidR="003031A5">
        <w:rPr>
          <w:rFonts w:ascii="Times New Roman" w:hAnsi="Times New Roman"/>
          <w:color w:val="000000" w:themeColor="text1"/>
          <w:sz w:val="24"/>
          <w:szCs w:val="24"/>
        </w:rPr>
        <w:t xml:space="preserve"> (</w:t>
      </w:r>
      <w:proofErr w:type="spellStart"/>
      <w:r w:rsidR="003031A5">
        <w:rPr>
          <w:rFonts w:ascii="Times New Roman" w:hAnsi="Times New Roman"/>
          <w:color w:val="000000" w:themeColor="text1"/>
          <w:sz w:val="24"/>
          <w:szCs w:val="24"/>
        </w:rPr>
        <w:t>софинансирование</w:t>
      </w:r>
      <w:proofErr w:type="spellEnd"/>
      <w:r w:rsidR="003031A5">
        <w:rPr>
          <w:rFonts w:ascii="Times New Roman" w:hAnsi="Times New Roman"/>
          <w:color w:val="000000" w:themeColor="text1"/>
          <w:sz w:val="24"/>
          <w:szCs w:val="24"/>
        </w:rPr>
        <w:t>)</w:t>
      </w:r>
      <w:r w:rsidRPr="00267D26">
        <w:rPr>
          <w:rFonts w:ascii="Times New Roman" w:hAnsi="Times New Roman"/>
          <w:color w:val="000000" w:themeColor="text1"/>
          <w:sz w:val="24"/>
          <w:szCs w:val="24"/>
        </w:rPr>
        <w:t xml:space="preserve"> – 133 203,3 тыс. рублей.</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По состоянию на 01.01.2019 освоение средств, поступивших на реализацию государственных программ, составило – 2 529 206,2 тыс. рублей, или 99,9% к финансированию (94,8% от плана), в том числе:</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lastRenderedPageBreak/>
        <w:t>федеральный бюджет – 14 088,2 тыс. рублей или 100,0% к финансированию 2018 года (99,6% от плана);</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бюджет автономного округа – 2 381 914,7 тыс. рублей или 99,9% к финансированию 2018 года (95,1% от плана);</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местный бюджет – 133</w:t>
      </w:r>
      <w:r>
        <w:rPr>
          <w:rFonts w:ascii="Times New Roman" w:hAnsi="Times New Roman"/>
          <w:color w:val="000000" w:themeColor="text1"/>
          <w:sz w:val="24"/>
          <w:szCs w:val="24"/>
        </w:rPr>
        <w:t xml:space="preserve"> </w:t>
      </w:r>
      <w:r w:rsidRPr="00267D26">
        <w:rPr>
          <w:rFonts w:ascii="Times New Roman" w:hAnsi="Times New Roman"/>
          <w:color w:val="000000" w:themeColor="text1"/>
          <w:sz w:val="24"/>
          <w:szCs w:val="24"/>
        </w:rPr>
        <w:t>203,3 тыс. рублей, или 100,00% к финансированию 2018 года (88,9% от плана).</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r w:rsidRPr="00267D26">
        <w:rPr>
          <w:rFonts w:ascii="Times New Roman" w:hAnsi="Times New Roman"/>
          <w:color w:val="000000" w:themeColor="text1"/>
          <w:sz w:val="24"/>
          <w:szCs w:val="24"/>
        </w:rPr>
        <w:t xml:space="preserve">За январь - декабрь 2018 года достигнуты следующие значения исполнения программ: </w:t>
      </w:r>
    </w:p>
    <w:p w:rsidR="00DA6C71" w:rsidRPr="00267D26" w:rsidRDefault="00DA6C71" w:rsidP="00DA6C71">
      <w:pPr>
        <w:spacing w:after="0" w:line="240" w:lineRule="auto"/>
        <w:ind w:firstLine="709"/>
        <w:jc w:val="both"/>
        <w:rPr>
          <w:rFonts w:ascii="Times New Roman" w:hAnsi="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1418"/>
        <w:gridCol w:w="1275"/>
      </w:tblGrid>
      <w:tr w:rsidR="00DA6C71" w:rsidRPr="00267D26" w:rsidTr="00915928">
        <w:trPr>
          <w:tblHeader/>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0"/>
                <w:szCs w:val="20"/>
              </w:rPr>
            </w:pPr>
            <w:r w:rsidRPr="00267D26">
              <w:rPr>
                <w:rFonts w:ascii="Times New Roman" w:hAnsi="Times New Roman"/>
                <w:color w:val="000000" w:themeColor="text1"/>
                <w:sz w:val="20"/>
                <w:szCs w:val="20"/>
              </w:rPr>
              <w:t xml:space="preserve">№ </w:t>
            </w:r>
            <w:proofErr w:type="gramStart"/>
            <w:r w:rsidRPr="00267D26">
              <w:rPr>
                <w:rFonts w:ascii="Times New Roman" w:hAnsi="Times New Roman"/>
                <w:color w:val="000000" w:themeColor="text1"/>
                <w:sz w:val="20"/>
                <w:szCs w:val="20"/>
              </w:rPr>
              <w:t>п</w:t>
            </w:r>
            <w:proofErr w:type="gramEnd"/>
            <w:r w:rsidRPr="00267D26">
              <w:rPr>
                <w:rFonts w:ascii="Times New Roman" w:hAnsi="Times New Roman"/>
                <w:color w:val="000000" w:themeColor="text1"/>
                <w:sz w:val="20"/>
                <w:szCs w:val="20"/>
              </w:rPr>
              <w:t>/п</w:t>
            </w:r>
          </w:p>
        </w:tc>
        <w:tc>
          <w:tcPr>
            <w:tcW w:w="6520"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0"/>
                <w:szCs w:val="20"/>
              </w:rPr>
            </w:pPr>
            <w:r w:rsidRPr="00267D26">
              <w:rPr>
                <w:rFonts w:ascii="Times New Roman" w:hAnsi="Times New Roman"/>
                <w:color w:val="000000" w:themeColor="text1"/>
                <w:sz w:val="20"/>
                <w:szCs w:val="20"/>
              </w:rPr>
              <w:t>Наименование программы</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0"/>
                <w:szCs w:val="20"/>
              </w:rPr>
            </w:pPr>
            <w:r w:rsidRPr="00267D26">
              <w:rPr>
                <w:rFonts w:ascii="Times New Roman" w:hAnsi="Times New Roman"/>
                <w:color w:val="000000" w:themeColor="text1"/>
                <w:sz w:val="20"/>
                <w:szCs w:val="20"/>
              </w:rPr>
              <w:t>% исполнения от выделенного финансирования</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0"/>
                <w:szCs w:val="20"/>
              </w:rPr>
            </w:pPr>
            <w:r w:rsidRPr="00267D26">
              <w:rPr>
                <w:rFonts w:ascii="Times New Roman" w:hAnsi="Times New Roman"/>
                <w:color w:val="000000" w:themeColor="text1"/>
                <w:sz w:val="20"/>
                <w:szCs w:val="20"/>
              </w:rPr>
              <w:t>% исполнения от плана</w:t>
            </w:r>
          </w:p>
        </w:tc>
      </w:tr>
      <w:tr w:rsidR="00DA6C71" w:rsidRPr="00267D26" w:rsidTr="00915928">
        <w:trPr>
          <w:trHeight w:val="673"/>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агропромышленного комплекса и рынков сельскохозяйственной продукции, сырья и продовольствия в Ханты- Мансийском автономном округе-Югре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r>
      <w:tr w:rsidR="00DA6C71" w:rsidRPr="00267D26" w:rsidTr="00915928">
        <w:trPr>
          <w:trHeight w:val="673"/>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2</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транспортной системы Ханты-Мансийского автономного округа-Югры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r>
      <w:tr w:rsidR="00DA6C71" w:rsidRPr="00267D26" w:rsidTr="00915928">
        <w:trPr>
          <w:trHeight w:val="673"/>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3</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культуры и туризма в Ханты- Мансийском округе-Югре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r>
      <w:tr w:rsidR="00DA6C71" w:rsidRPr="00267D26" w:rsidTr="00915928">
        <w:trPr>
          <w:trHeight w:val="673"/>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4</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«Создание условий для эффективного и ответственного управления муниципальными финансами, повышение устойчивости местных бюджетов ХМАО - Югры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r>
      <w:tr w:rsidR="00DA6C71" w:rsidRPr="00267D26" w:rsidTr="00915928">
        <w:trPr>
          <w:trHeight w:val="673"/>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5</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«Обеспечение экологической безопасности ХМАО-Югры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r>
      <w:tr w:rsidR="00DA6C71" w:rsidRPr="00267D26" w:rsidTr="00915928">
        <w:trPr>
          <w:trHeight w:val="143"/>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6</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«О гос.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ХМАО-Югре в 2018-2025 годах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98,8</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7</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здравоохранения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97,8</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8</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 xml:space="preserve">Программа «Обеспечение доступным и комфортным жильем жителей Ханты-Мансийского автономного округа-Югры в 2018-2025 </w:t>
            </w:r>
            <w:proofErr w:type="gramStart"/>
            <w:r w:rsidRPr="00267D26">
              <w:rPr>
                <w:rFonts w:ascii="Times New Roman" w:hAnsi="Times New Roman"/>
                <w:color w:val="000000" w:themeColor="text1"/>
                <w:sz w:val="24"/>
                <w:szCs w:val="24"/>
              </w:rPr>
              <w:t>годах</w:t>
            </w:r>
            <w:proofErr w:type="gramEnd"/>
            <w:r w:rsidRPr="00267D26">
              <w:rPr>
                <w:rFonts w:ascii="Times New Roman" w:hAnsi="Times New Roman"/>
                <w:color w:val="000000" w:themeColor="text1"/>
                <w:sz w:val="24"/>
                <w:szCs w:val="24"/>
              </w:rPr>
              <w:t xml:space="preserve">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96,7</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жилищно-коммунального комплекса и повышение энергетической эффективности в Ханты-Мансийском автономном округе – Югре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95,6</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«Содействие занятости населения в Ханты - Мансийском автономном округе - Югре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92,9</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11</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«Социальная поддержка жителей ХМАО-Югры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75,6</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lastRenderedPageBreak/>
              <w:t>12</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физической культуры и спорта в Ханты - Мансийском автономном округе-Югре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100,0</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75,1</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13</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«Развитие образования в Ханты- Мансийском округе-Югре на 2018-2025 годы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99,9</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98,9</w:t>
            </w:r>
          </w:p>
        </w:tc>
      </w:tr>
      <w:tr w:rsidR="00DA6C71" w:rsidRPr="00267D26" w:rsidTr="00915928">
        <w:trPr>
          <w:trHeight w:val="70"/>
        </w:trPr>
        <w:tc>
          <w:tcPr>
            <w:tcW w:w="534"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14</w:t>
            </w:r>
          </w:p>
        </w:tc>
        <w:tc>
          <w:tcPr>
            <w:tcW w:w="6520" w:type="dxa"/>
            <w:shd w:val="clear" w:color="auto" w:fill="auto"/>
            <w:vAlign w:val="center"/>
          </w:tcPr>
          <w:p w:rsidR="00DA6C71" w:rsidRPr="00267D26" w:rsidRDefault="00DA6C71" w:rsidP="00717824">
            <w:pPr>
              <w:spacing w:after="0" w:line="240" w:lineRule="auto"/>
              <w:rPr>
                <w:rFonts w:ascii="Times New Roman" w:hAnsi="Times New Roman"/>
                <w:color w:val="000000" w:themeColor="text1"/>
                <w:sz w:val="24"/>
                <w:szCs w:val="24"/>
              </w:rPr>
            </w:pPr>
            <w:r w:rsidRPr="00267D26">
              <w:rPr>
                <w:rFonts w:ascii="Times New Roman" w:hAnsi="Times New Roman"/>
                <w:color w:val="000000" w:themeColor="text1"/>
                <w:sz w:val="24"/>
                <w:szCs w:val="24"/>
              </w:rPr>
              <w:t>Программа «Социально-экономическое развитие, инвестиции и инновации ХМАО - Югры в 2018-2025 годах и на период до 2030 года»</w:t>
            </w:r>
          </w:p>
        </w:tc>
        <w:tc>
          <w:tcPr>
            <w:tcW w:w="1418" w:type="dxa"/>
            <w:shd w:val="clear" w:color="auto" w:fill="auto"/>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99,8</w:t>
            </w:r>
          </w:p>
        </w:tc>
        <w:tc>
          <w:tcPr>
            <w:tcW w:w="1275" w:type="dxa"/>
            <w:vAlign w:val="center"/>
          </w:tcPr>
          <w:p w:rsidR="00DA6C71" w:rsidRPr="00267D26" w:rsidRDefault="00DA6C71" w:rsidP="00717824">
            <w:pPr>
              <w:spacing w:after="0" w:line="240" w:lineRule="auto"/>
              <w:jc w:val="center"/>
              <w:rPr>
                <w:rFonts w:ascii="Times New Roman" w:hAnsi="Times New Roman"/>
                <w:color w:val="000000" w:themeColor="text1"/>
                <w:sz w:val="24"/>
                <w:szCs w:val="24"/>
              </w:rPr>
            </w:pPr>
            <w:r w:rsidRPr="00267D26">
              <w:rPr>
                <w:rFonts w:ascii="Times New Roman" w:hAnsi="Times New Roman"/>
                <w:color w:val="000000" w:themeColor="text1"/>
                <w:sz w:val="24"/>
                <w:szCs w:val="24"/>
              </w:rPr>
              <w:t>97,9</w:t>
            </w:r>
          </w:p>
        </w:tc>
      </w:tr>
    </w:tbl>
    <w:p w:rsidR="00DA6C71" w:rsidRPr="00825EA5" w:rsidRDefault="00DA6C71" w:rsidP="00DA6C71">
      <w:pPr>
        <w:spacing w:after="0" w:line="240" w:lineRule="auto"/>
        <w:jc w:val="both"/>
        <w:rPr>
          <w:rFonts w:ascii="Times New Roman" w:hAnsi="Times New Roman"/>
          <w:color w:val="000000" w:themeColor="text1"/>
          <w:sz w:val="24"/>
          <w:szCs w:val="24"/>
        </w:rPr>
      </w:pPr>
    </w:p>
    <w:p w:rsidR="00DA6C71" w:rsidRPr="00FE381B" w:rsidRDefault="00DA6C71" w:rsidP="00DA6C71">
      <w:pPr>
        <w:spacing w:after="0" w:line="240" w:lineRule="auto"/>
        <w:ind w:firstLine="709"/>
        <w:jc w:val="both"/>
        <w:rPr>
          <w:rFonts w:ascii="Times New Roman" w:hAnsi="Times New Roman"/>
          <w:color w:val="000000" w:themeColor="text1"/>
          <w:sz w:val="24"/>
          <w:szCs w:val="24"/>
        </w:rPr>
      </w:pPr>
      <w:r w:rsidRPr="00FE381B">
        <w:rPr>
          <w:rFonts w:ascii="Times New Roman" w:hAnsi="Times New Roman"/>
          <w:color w:val="000000" w:themeColor="text1"/>
          <w:sz w:val="24"/>
          <w:szCs w:val="24"/>
        </w:rPr>
        <w:t>Объем капитальных вложений на 2018 год на строительство объектов муниципальной собственности в рамках Адресной инвестиционной программы Ханты – Мансийского авто</w:t>
      </w:r>
      <w:r w:rsidR="002D3C0B">
        <w:rPr>
          <w:rFonts w:ascii="Times New Roman" w:hAnsi="Times New Roman"/>
          <w:color w:val="000000" w:themeColor="text1"/>
          <w:sz w:val="24"/>
          <w:szCs w:val="24"/>
        </w:rPr>
        <w:t>номного округа – Югры составил</w:t>
      </w:r>
      <w:r w:rsidRPr="00FE381B">
        <w:rPr>
          <w:rFonts w:ascii="Times New Roman" w:hAnsi="Times New Roman"/>
          <w:color w:val="000000" w:themeColor="text1"/>
          <w:sz w:val="24"/>
          <w:szCs w:val="24"/>
        </w:rPr>
        <w:t xml:space="preserve"> 485 150,8 тыс. рублей, в том числе:</w:t>
      </w:r>
    </w:p>
    <w:p w:rsidR="00DA6C71" w:rsidRPr="00FE381B" w:rsidRDefault="00DA6C71" w:rsidP="00DA6C71">
      <w:pPr>
        <w:spacing w:after="0" w:line="240" w:lineRule="auto"/>
        <w:ind w:firstLine="709"/>
        <w:jc w:val="both"/>
        <w:rPr>
          <w:rFonts w:ascii="Times New Roman" w:hAnsi="Times New Roman"/>
          <w:color w:val="000000" w:themeColor="text1"/>
          <w:sz w:val="24"/>
          <w:szCs w:val="24"/>
        </w:rPr>
      </w:pPr>
      <w:r w:rsidRPr="00FE381B">
        <w:rPr>
          <w:rFonts w:ascii="Times New Roman" w:hAnsi="Times New Roman"/>
          <w:color w:val="000000" w:themeColor="text1"/>
          <w:sz w:val="24"/>
          <w:szCs w:val="24"/>
        </w:rPr>
        <w:t>окружной бюджет – 434 907,4 тыс. рублей;</w:t>
      </w:r>
    </w:p>
    <w:p w:rsidR="00DA6C71" w:rsidRPr="00FE381B" w:rsidRDefault="00DA6C71" w:rsidP="00DA6C71">
      <w:pPr>
        <w:shd w:val="clear" w:color="auto" w:fill="FFFFFF" w:themeFill="background1"/>
        <w:spacing w:after="0" w:line="240" w:lineRule="auto"/>
        <w:ind w:firstLine="709"/>
        <w:jc w:val="both"/>
        <w:rPr>
          <w:rFonts w:ascii="Times New Roman" w:hAnsi="Times New Roman"/>
          <w:color w:val="000000" w:themeColor="text1"/>
          <w:sz w:val="24"/>
          <w:szCs w:val="24"/>
        </w:rPr>
      </w:pPr>
      <w:r w:rsidRPr="00FE381B">
        <w:rPr>
          <w:rFonts w:ascii="Times New Roman" w:hAnsi="Times New Roman"/>
          <w:color w:val="000000" w:themeColor="text1"/>
          <w:sz w:val="24"/>
          <w:szCs w:val="24"/>
        </w:rPr>
        <w:t>местный бюджет – 50 243,4 тыс. рублей.</w:t>
      </w:r>
    </w:p>
    <w:p w:rsidR="00DA6C71" w:rsidRDefault="00DA6C71" w:rsidP="00DA6C71">
      <w:pPr>
        <w:spacing w:after="0" w:line="240" w:lineRule="auto"/>
        <w:ind w:firstLine="709"/>
        <w:jc w:val="both"/>
        <w:rPr>
          <w:rFonts w:ascii="Times New Roman" w:hAnsi="Times New Roman"/>
          <w:color w:val="000000" w:themeColor="text1"/>
          <w:sz w:val="24"/>
          <w:szCs w:val="24"/>
          <w:highlight w:val="yellow"/>
        </w:rPr>
      </w:pPr>
    </w:p>
    <w:tbl>
      <w:tblPr>
        <w:tblStyle w:val="a3"/>
        <w:tblW w:w="0" w:type="auto"/>
        <w:tblInd w:w="0" w:type="dxa"/>
        <w:tblLayout w:type="fixed"/>
        <w:tblLook w:val="04A0" w:firstRow="1" w:lastRow="0" w:firstColumn="1" w:lastColumn="0" w:noHBand="0" w:noVBand="1"/>
      </w:tblPr>
      <w:tblGrid>
        <w:gridCol w:w="1526"/>
        <w:gridCol w:w="8214"/>
      </w:tblGrid>
      <w:tr w:rsidR="00DA6C71" w:rsidRPr="00267D26" w:rsidTr="00915928">
        <w:trPr>
          <w:trHeight w:val="637"/>
        </w:trPr>
        <w:tc>
          <w:tcPr>
            <w:tcW w:w="1526" w:type="dxa"/>
            <w:vMerge w:val="restart"/>
            <w:textDirection w:val="btLr"/>
          </w:tcPr>
          <w:p w:rsidR="00DA6C71" w:rsidRPr="009B19AA" w:rsidRDefault="00DA6C71" w:rsidP="00717824">
            <w:pPr>
              <w:jc w:val="center"/>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Объем кап. вложений: 485 150,8 </w:t>
            </w:r>
            <w:proofErr w:type="spellStart"/>
            <w:r w:rsidRPr="009B19AA">
              <w:rPr>
                <w:rFonts w:ascii="Times New Roman" w:hAnsi="Times New Roman"/>
                <w:color w:val="000000" w:themeColor="text1"/>
                <w:sz w:val="24"/>
                <w:szCs w:val="24"/>
              </w:rPr>
              <w:t>тыс</w:t>
            </w:r>
            <w:proofErr w:type="gramStart"/>
            <w:r w:rsidRPr="009B19AA">
              <w:rPr>
                <w:rFonts w:ascii="Times New Roman" w:hAnsi="Times New Roman"/>
                <w:color w:val="000000" w:themeColor="text1"/>
                <w:sz w:val="24"/>
                <w:szCs w:val="24"/>
              </w:rPr>
              <w:t>.р</w:t>
            </w:r>
            <w:proofErr w:type="gramEnd"/>
            <w:r w:rsidRPr="009B19AA">
              <w:rPr>
                <w:rFonts w:ascii="Times New Roman" w:hAnsi="Times New Roman"/>
                <w:color w:val="000000" w:themeColor="text1"/>
                <w:sz w:val="24"/>
                <w:szCs w:val="24"/>
              </w:rPr>
              <w:t>уб</w:t>
            </w:r>
            <w:proofErr w:type="spellEnd"/>
            <w:r w:rsidRPr="009B19AA">
              <w:rPr>
                <w:rFonts w:ascii="Times New Roman" w:hAnsi="Times New Roman"/>
                <w:color w:val="000000" w:themeColor="text1"/>
                <w:sz w:val="24"/>
                <w:szCs w:val="24"/>
              </w:rPr>
              <w:t>.</w:t>
            </w:r>
          </w:p>
          <w:p w:rsidR="00DA6C71" w:rsidRPr="009B19AA" w:rsidRDefault="00DA6C71" w:rsidP="00717824">
            <w:pPr>
              <w:jc w:val="center"/>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в том числе: бюджет ХМАО - Югры – 434 907,4 </w:t>
            </w:r>
            <w:proofErr w:type="spellStart"/>
            <w:r w:rsidRPr="009B19AA">
              <w:rPr>
                <w:rFonts w:ascii="Times New Roman" w:hAnsi="Times New Roman"/>
                <w:color w:val="000000" w:themeColor="text1"/>
                <w:sz w:val="24"/>
                <w:szCs w:val="24"/>
              </w:rPr>
              <w:t>тыс</w:t>
            </w:r>
            <w:proofErr w:type="gramStart"/>
            <w:r w:rsidRPr="009B19AA">
              <w:rPr>
                <w:rFonts w:ascii="Times New Roman" w:hAnsi="Times New Roman"/>
                <w:color w:val="000000" w:themeColor="text1"/>
                <w:sz w:val="24"/>
                <w:szCs w:val="24"/>
              </w:rPr>
              <w:t>.р</w:t>
            </w:r>
            <w:proofErr w:type="gramEnd"/>
            <w:r w:rsidRPr="009B19AA">
              <w:rPr>
                <w:rFonts w:ascii="Times New Roman" w:hAnsi="Times New Roman"/>
                <w:color w:val="000000" w:themeColor="text1"/>
                <w:sz w:val="24"/>
                <w:szCs w:val="24"/>
              </w:rPr>
              <w:t>уб</w:t>
            </w:r>
            <w:proofErr w:type="spellEnd"/>
            <w:r w:rsidRPr="009B19AA">
              <w:rPr>
                <w:rFonts w:ascii="Times New Roman" w:hAnsi="Times New Roman"/>
                <w:color w:val="000000" w:themeColor="text1"/>
                <w:sz w:val="24"/>
                <w:szCs w:val="24"/>
              </w:rPr>
              <w:t>.</w:t>
            </w:r>
          </w:p>
          <w:p w:rsidR="00DA6C71" w:rsidRPr="009B19AA" w:rsidRDefault="00DA6C71" w:rsidP="00717824">
            <w:pPr>
              <w:jc w:val="center"/>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бюджет МО – 50 243,4 </w:t>
            </w:r>
            <w:proofErr w:type="spellStart"/>
            <w:r w:rsidRPr="009B19AA">
              <w:rPr>
                <w:rFonts w:ascii="Times New Roman" w:hAnsi="Times New Roman"/>
                <w:color w:val="000000" w:themeColor="text1"/>
                <w:sz w:val="24"/>
                <w:szCs w:val="24"/>
              </w:rPr>
              <w:t>тыс</w:t>
            </w:r>
            <w:proofErr w:type="gramStart"/>
            <w:r w:rsidRPr="009B19AA">
              <w:rPr>
                <w:rFonts w:ascii="Times New Roman" w:hAnsi="Times New Roman"/>
                <w:color w:val="000000" w:themeColor="text1"/>
                <w:sz w:val="24"/>
                <w:szCs w:val="24"/>
              </w:rPr>
              <w:t>.р</w:t>
            </w:r>
            <w:proofErr w:type="gramEnd"/>
            <w:r w:rsidRPr="009B19AA">
              <w:rPr>
                <w:rFonts w:ascii="Times New Roman" w:hAnsi="Times New Roman"/>
                <w:color w:val="000000" w:themeColor="text1"/>
                <w:sz w:val="24"/>
                <w:szCs w:val="24"/>
              </w:rPr>
              <w:t>уб</w:t>
            </w:r>
            <w:proofErr w:type="spellEnd"/>
            <w:r w:rsidRPr="009B19AA">
              <w:rPr>
                <w:rFonts w:ascii="Times New Roman" w:hAnsi="Times New Roman"/>
                <w:color w:val="000000" w:themeColor="text1"/>
                <w:sz w:val="24"/>
                <w:szCs w:val="24"/>
              </w:rPr>
              <w:t>.</w:t>
            </w:r>
          </w:p>
          <w:p w:rsidR="00DA6C71" w:rsidRPr="009B19AA" w:rsidRDefault="00DA6C71" w:rsidP="00717824">
            <w:pPr>
              <w:jc w:val="both"/>
              <w:rPr>
                <w:rFonts w:ascii="Times New Roman" w:hAnsi="Times New Roman"/>
                <w:color w:val="000000" w:themeColor="text1"/>
                <w:sz w:val="24"/>
                <w:szCs w:val="24"/>
              </w:rPr>
            </w:pPr>
          </w:p>
          <w:p w:rsidR="00DA6C71" w:rsidRPr="009B19AA" w:rsidRDefault="00DA6C71" w:rsidP="00717824">
            <w:pPr>
              <w:jc w:val="both"/>
              <w:rPr>
                <w:rFonts w:ascii="Times New Roman" w:hAnsi="Times New Roman"/>
                <w:color w:val="000000" w:themeColor="text1"/>
                <w:sz w:val="24"/>
                <w:szCs w:val="24"/>
              </w:rPr>
            </w:pPr>
          </w:p>
        </w:tc>
        <w:tc>
          <w:tcPr>
            <w:tcW w:w="8214" w:type="dxa"/>
            <w:vAlign w:val="center"/>
          </w:tcPr>
          <w:p w:rsidR="00DA6C71" w:rsidRPr="009B19AA" w:rsidRDefault="00DA6C71" w:rsidP="00717824">
            <w:pPr>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Автомобильная дорога к пристани г. Мегион (проспект Победы)</w:t>
            </w:r>
          </w:p>
          <w:p w:rsidR="00DA6C71" w:rsidRPr="009B19AA" w:rsidRDefault="00DA6C71" w:rsidP="00717824">
            <w:pPr>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Объем капитальных вложений на 2018 год 64 115,0 тыс. рублей, в том числе средства ХМАО – Югры 60 909,2 тыс. рублей, средства местного бюджета 3 205,8 тыс. рублей. Готовность объекта 100%. Разрешение на ввод объекта в эксплуатацию:</w:t>
            </w:r>
          </w:p>
          <w:p w:rsidR="00DA6C71" w:rsidRPr="009B19AA" w:rsidRDefault="00DA6C71" w:rsidP="00717824">
            <w:pPr>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№86-86</w:t>
            </w:r>
            <w:r w:rsidRPr="009B19AA">
              <w:rPr>
                <w:rFonts w:ascii="Times New Roman" w:hAnsi="Times New Roman"/>
                <w:color w:val="000000" w:themeColor="text1"/>
                <w:sz w:val="24"/>
                <w:szCs w:val="24"/>
                <w:lang w:val="en-US"/>
              </w:rPr>
              <w:t>RU</w:t>
            </w:r>
            <w:r w:rsidRPr="009B19AA">
              <w:rPr>
                <w:rFonts w:ascii="Times New Roman" w:hAnsi="Times New Roman"/>
                <w:color w:val="000000" w:themeColor="text1"/>
                <w:sz w:val="24"/>
                <w:szCs w:val="24"/>
              </w:rPr>
              <w:t xml:space="preserve">303000-35-2018 от 08.08.2018 – 1 этап строительства, </w:t>
            </w:r>
          </w:p>
          <w:p w:rsidR="00DA6C71" w:rsidRPr="00267D26" w:rsidRDefault="00DA6C71" w:rsidP="00717824">
            <w:pPr>
              <w:jc w:val="both"/>
              <w:rPr>
                <w:rFonts w:ascii="Times New Roman" w:hAnsi="Times New Roman"/>
                <w:color w:val="FF0000"/>
                <w:sz w:val="24"/>
                <w:szCs w:val="24"/>
              </w:rPr>
            </w:pPr>
            <w:r w:rsidRPr="009B19AA">
              <w:rPr>
                <w:rFonts w:ascii="Times New Roman" w:hAnsi="Times New Roman"/>
                <w:color w:val="000000" w:themeColor="text1"/>
                <w:sz w:val="24"/>
                <w:szCs w:val="24"/>
              </w:rPr>
              <w:t>№86-86</w:t>
            </w:r>
            <w:r w:rsidRPr="009B19AA">
              <w:rPr>
                <w:rFonts w:ascii="Times New Roman" w:hAnsi="Times New Roman"/>
                <w:color w:val="000000" w:themeColor="text1"/>
                <w:sz w:val="24"/>
                <w:szCs w:val="24"/>
                <w:lang w:val="en-US"/>
              </w:rPr>
              <w:t>RU</w:t>
            </w:r>
            <w:r w:rsidRPr="009B19AA">
              <w:rPr>
                <w:rFonts w:ascii="Times New Roman" w:hAnsi="Times New Roman"/>
                <w:color w:val="000000" w:themeColor="text1"/>
                <w:sz w:val="24"/>
                <w:szCs w:val="24"/>
              </w:rPr>
              <w:t xml:space="preserve">303000-36-2018 от 08.08.2018 – 2 этап строительства. </w:t>
            </w:r>
          </w:p>
        </w:tc>
      </w:tr>
      <w:tr w:rsidR="00DA6C71" w:rsidRPr="009B19AA" w:rsidTr="00915928">
        <w:trPr>
          <w:trHeight w:val="990"/>
        </w:trPr>
        <w:tc>
          <w:tcPr>
            <w:tcW w:w="1526" w:type="dxa"/>
            <w:vMerge/>
            <w:textDirection w:val="btLr"/>
          </w:tcPr>
          <w:p w:rsidR="00DA6C71" w:rsidRPr="009B19AA" w:rsidRDefault="00DA6C71" w:rsidP="00717824">
            <w:pPr>
              <w:ind w:left="113" w:right="113"/>
              <w:contextualSpacing/>
              <w:jc w:val="center"/>
              <w:rPr>
                <w:rFonts w:ascii="Times New Roman" w:eastAsia="+mn-ea" w:hAnsi="Times New Roman"/>
                <w:color w:val="000000" w:themeColor="text1"/>
                <w:lang w:eastAsia="ru-RU"/>
              </w:rPr>
            </w:pPr>
          </w:p>
        </w:tc>
        <w:tc>
          <w:tcPr>
            <w:tcW w:w="8214" w:type="dxa"/>
            <w:vAlign w:val="center"/>
          </w:tcPr>
          <w:p w:rsidR="00DA6C71" w:rsidRPr="009B19AA" w:rsidRDefault="00DA6C71" w:rsidP="00717824">
            <w:pPr>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Участок тепловых сетей 2 Ø800 мм от УТ-4 до ул. 50 лет Октября                         с переходом ул. </w:t>
            </w:r>
            <w:proofErr w:type="gramStart"/>
            <w:r w:rsidRPr="009B19AA">
              <w:rPr>
                <w:rFonts w:ascii="Times New Roman" w:hAnsi="Times New Roman"/>
                <w:color w:val="000000" w:themeColor="text1"/>
                <w:sz w:val="24"/>
                <w:szCs w:val="24"/>
              </w:rPr>
              <w:t>Заречная</w:t>
            </w:r>
            <w:proofErr w:type="gramEnd"/>
            <w:r w:rsidRPr="009B19AA">
              <w:rPr>
                <w:rFonts w:ascii="Times New Roman" w:hAnsi="Times New Roman"/>
                <w:color w:val="000000" w:themeColor="text1"/>
                <w:sz w:val="24"/>
                <w:szCs w:val="24"/>
              </w:rPr>
              <w:t xml:space="preserve">, 2 Ø700 мм от ул. 50 лет Октября в г. </w:t>
            </w:r>
            <w:proofErr w:type="spellStart"/>
            <w:r w:rsidRPr="009B19AA">
              <w:rPr>
                <w:rFonts w:ascii="Times New Roman" w:hAnsi="Times New Roman"/>
                <w:color w:val="000000" w:themeColor="text1"/>
                <w:sz w:val="24"/>
                <w:szCs w:val="24"/>
              </w:rPr>
              <w:t>Мегионе</w:t>
            </w:r>
            <w:proofErr w:type="spellEnd"/>
            <w:r w:rsidRPr="009B19AA">
              <w:rPr>
                <w:rFonts w:ascii="Times New Roman" w:hAnsi="Times New Roman"/>
                <w:color w:val="000000" w:themeColor="text1"/>
                <w:sz w:val="24"/>
                <w:szCs w:val="24"/>
              </w:rPr>
              <w:t>.          1 этап строительства.</w:t>
            </w:r>
          </w:p>
          <w:p w:rsidR="00DA6C71" w:rsidRPr="009B19AA" w:rsidRDefault="00DA6C71" w:rsidP="00717824">
            <w:pPr>
              <w:contextualSpacing/>
              <w:jc w:val="both"/>
              <w:rPr>
                <w:rFonts w:ascii="Times New Roman" w:eastAsia="+mn-ea" w:hAnsi="Times New Roman"/>
                <w:color w:val="000000" w:themeColor="text1"/>
                <w:lang w:eastAsia="ru-RU"/>
              </w:rPr>
            </w:pPr>
            <w:r w:rsidRPr="009B19AA">
              <w:rPr>
                <w:rFonts w:ascii="Times New Roman" w:hAnsi="Times New Roman"/>
                <w:color w:val="000000" w:themeColor="text1"/>
                <w:sz w:val="24"/>
                <w:szCs w:val="24"/>
              </w:rPr>
              <w:t xml:space="preserve">Объем капитальных вложений – 129 928,7 тыс. рублей. Средства бюджета ХМАО 97 446,5 тыс. рублей, 32 482,2 тыс. рублей – </w:t>
            </w:r>
            <w:proofErr w:type="spellStart"/>
            <w:r w:rsidRPr="009B19AA">
              <w:rPr>
                <w:rFonts w:ascii="Times New Roman" w:hAnsi="Times New Roman"/>
                <w:color w:val="000000" w:themeColor="text1"/>
                <w:sz w:val="24"/>
                <w:szCs w:val="24"/>
              </w:rPr>
              <w:t>софинансирование</w:t>
            </w:r>
            <w:proofErr w:type="spellEnd"/>
            <w:r w:rsidRPr="009B19AA">
              <w:rPr>
                <w:rFonts w:ascii="Times New Roman" w:hAnsi="Times New Roman"/>
                <w:color w:val="000000" w:themeColor="text1"/>
                <w:sz w:val="24"/>
                <w:szCs w:val="24"/>
              </w:rPr>
              <w:t xml:space="preserve">        за счет средств местного бюджета. 16.03.2017 заключен контракт №01873000045160004640228381-02 с АО «</w:t>
            </w:r>
            <w:proofErr w:type="spellStart"/>
            <w:r w:rsidRPr="009B19AA">
              <w:rPr>
                <w:rFonts w:ascii="Times New Roman" w:hAnsi="Times New Roman"/>
                <w:color w:val="000000" w:themeColor="text1"/>
                <w:sz w:val="24"/>
                <w:szCs w:val="24"/>
              </w:rPr>
              <w:t>Сургутспецжелезо-бетонстрой</w:t>
            </w:r>
            <w:proofErr w:type="spellEnd"/>
            <w:r w:rsidRPr="009B19AA">
              <w:rPr>
                <w:rFonts w:ascii="Times New Roman" w:hAnsi="Times New Roman"/>
                <w:color w:val="000000" w:themeColor="text1"/>
                <w:sz w:val="24"/>
                <w:szCs w:val="24"/>
              </w:rPr>
              <w:t xml:space="preserve">» на сумму 205 800,8 </w:t>
            </w:r>
            <w:proofErr w:type="spellStart"/>
            <w:r w:rsidRPr="009B19AA">
              <w:rPr>
                <w:rFonts w:ascii="Times New Roman" w:hAnsi="Times New Roman"/>
                <w:color w:val="000000" w:themeColor="text1"/>
                <w:sz w:val="24"/>
                <w:szCs w:val="24"/>
              </w:rPr>
              <w:t>тыс</w:t>
            </w:r>
            <w:proofErr w:type="gramStart"/>
            <w:r w:rsidRPr="009B19AA">
              <w:rPr>
                <w:rFonts w:ascii="Times New Roman" w:hAnsi="Times New Roman"/>
                <w:color w:val="000000" w:themeColor="text1"/>
                <w:sz w:val="24"/>
                <w:szCs w:val="24"/>
              </w:rPr>
              <w:t>.р</w:t>
            </w:r>
            <w:proofErr w:type="gramEnd"/>
            <w:r w:rsidRPr="009B19AA">
              <w:rPr>
                <w:rFonts w:ascii="Times New Roman" w:hAnsi="Times New Roman"/>
                <w:color w:val="000000" w:themeColor="text1"/>
                <w:sz w:val="24"/>
                <w:szCs w:val="24"/>
              </w:rPr>
              <w:t>уб</w:t>
            </w:r>
            <w:proofErr w:type="spellEnd"/>
            <w:r w:rsidRPr="009B19AA">
              <w:rPr>
                <w:rFonts w:ascii="Times New Roman" w:hAnsi="Times New Roman"/>
                <w:color w:val="000000" w:themeColor="text1"/>
                <w:sz w:val="24"/>
                <w:szCs w:val="24"/>
              </w:rPr>
              <w:t>. Готовность объекта – 99,9%.</w:t>
            </w:r>
          </w:p>
        </w:tc>
      </w:tr>
      <w:tr w:rsidR="00DA6C71" w:rsidRPr="009B19AA" w:rsidTr="00915928">
        <w:trPr>
          <w:trHeight w:val="2059"/>
        </w:trPr>
        <w:tc>
          <w:tcPr>
            <w:tcW w:w="1526" w:type="dxa"/>
            <w:vMerge/>
          </w:tcPr>
          <w:p w:rsidR="00DA6C71" w:rsidRPr="009B19AA" w:rsidRDefault="00DA6C71" w:rsidP="00717824">
            <w:pPr>
              <w:jc w:val="both"/>
              <w:rPr>
                <w:rFonts w:ascii="Times New Roman" w:hAnsi="Times New Roman"/>
                <w:color w:val="000000" w:themeColor="text1"/>
                <w:sz w:val="24"/>
                <w:szCs w:val="24"/>
              </w:rPr>
            </w:pPr>
          </w:p>
        </w:tc>
        <w:tc>
          <w:tcPr>
            <w:tcW w:w="8214" w:type="dxa"/>
            <w:vAlign w:val="center"/>
          </w:tcPr>
          <w:p w:rsidR="00DA6C71" w:rsidRPr="009B19AA" w:rsidRDefault="00DA6C71" w:rsidP="00717824">
            <w:pPr>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Спортивный центр с универсальным игровым залом и плоскостными спортивными сооружениями в г. </w:t>
            </w:r>
            <w:proofErr w:type="spellStart"/>
            <w:proofErr w:type="gramStart"/>
            <w:r w:rsidRPr="009B19AA">
              <w:rPr>
                <w:rFonts w:ascii="Times New Roman" w:hAnsi="Times New Roman"/>
                <w:color w:val="000000" w:themeColor="text1"/>
                <w:sz w:val="24"/>
                <w:szCs w:val="24"/>
              </w:rPr>
              <w:t>Мегионе</w:t>
            </w:r>
            <w:proofErr w:type="spellEnd"/>
            <w:proofErr w:type="gramEnd"/>
            <w:r w:rsidRPr="009B19AA">
              <w:rPr>
                <w:rFonts w:ascii="Times New Roman" w:hAnsi="Times New Roman"/>
                <w:color w:val="000000" w:themeColor="text1"/>
                <w:sz w:val="24"/>
                <w:szCs w:val="24"/>
              </w:rPr>
              <w:t xml:space="preserve">.  </w:t>
            </w:r>
          </w:p>
          <w:p w:rsidR="00DA6C71" w:rsidRPr="009B19AA" w:rsidRDefault="00DA6C71" w:rsidP="00717824">
            <w:pPr>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Объем капитальных вложений – 291 107,1 тыс. рублей, в том числе средства ХМАО – Югры 276 551,7 тыс. рублей, средства местного бюджета 14 555,4 тыс. рублей.</w:t>
            </w:r>
          </w:p>
          <w:p w:rsidR="00DA6C71" w:rsidRPr="009B19AA" w:rsidRDefault="00DA6C71" w:rsidP="00717824">
            <w:pPr>
              <w:contextualSpacing/>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16.10.2017 -  заключен контракт, срок исполнения 16 месяцев. Готовность объекта 79,0%. </w:t>
            </w:r>
          </w:p>
        </w:tc>
      </w:tr>
    </w:tbl>
    <w:p w:rsidR="00DA6C71" w:rsidRPr="009B19AA" w:rsidRDefault="00DA6C71" w:rsidP="00DA6C71">
      <w:pPr>
        <w:spacing w:after="0" w:line="240" w:lineRule="auto"/>
        <w:rPr>
          <w:rFonts w:ascii="Times New Roman" w:hAnsi="Times New Roman"/>
          <w:color w:val="000000" w:themeColor="text1"/>
          <w:sz w:val="24"/>
          <w:szCs w:val="24"/>
        </w:rPr>
      </w:pPr>
    </w:p>
    <w:p w:rsidR="00DA6C71" w:rsidRPr="009B19AA" w:rsidRDefault="00DA6C71" w:rsidP="00DA6C71">
      <w:pPr>
        <w:spacing w:after="0" w:line="240" w:lineRule="auto"/>
        <w:ind w:firstLine="708"/>
        <w:jc w:val="both"/>
        <w:rPr>
          <w:rFonts w:ascii="Times New Roman" w:hAnsi="Times New Roman"/>
          <w:color w:val="000000" w:themeColor="text1"/>
          <w:sz w:val="24"/>
          <w:szCs w:val="24"/>
        </w:rPr>
      </w:pPr>
      <w:r w:rsidRPr="009B19AA">
        <w:rPr>
          <w:rFonts w:ascii="Times New Roman" w:hAnsi="Times New Roman"/>
          <w:color w:val="000000" w:themeColor="text1"/>
          <w:sz w:val="24"/>
          <w:szCs w:val="24"/>
        </w:rPr>
        <w:t xml:space="preserve">Финансирование по </w:t>
      </w:r>
      <w:proofErr w:type="gramStart"/>
      <w:r w:rsidRPr="009B19AA">
        <w:rPr>
          <w:rFonts w:ascii="Times New Roman" w:hAnsi="Times New Roman"/>
          <w:color w:val="000000" w:themeColor="text1"/>
          <w:sz w:val="24"/>
          <w:szCs w:val="24"/>
        </w:rPr>
        <w:t>объектам, включенным в АИП за январь-декабрь 2018 года составило</w:t>
      </w:r>
      <w:proofErr w:type="gramEnd"/>
      <w:r w:rsidRPr="009B19AA">
        <w:rPr>
          <w:rFonts w:ascii="Times New Roman" w:hAnsi="Times New Roman"/>
          <w:color w:val="000000" w:themeColor="text1"/>
          <w:sz w:val="24"/>
          <w:szCs w:val="24"/>
        </w:rPr>
        <w:t xml:space="preserve"> 412 238,1 тыс. рублей, в том числе 365 448,5 тыс. рублей средства окружного бюджета и 46 789,6 тыс. рублей средства местного бюджета. </w:t>
      </w:r>
    </w:p>
    <w:p w:rsidR="00DA6C71" w:rsidRPr="00DF672C" w:rsidRDefault="00DA6C71" w:rsidP="005308E8">
      <w:pPr>
        <w:spacing w:after="0" w:line="240" w:lineRule="auto"/>
        <w:ind w:firstLine="709"/>
        <w:jc w:val="both"/>
        <w:rPr>
          <w:rFonts w:ascii="Times New Roman" w:eastAsia="Calibri" w:hAnsi="Times New Roman" w:cs="Times New Roman"/>
          <w:sz w:val="24"/>
          <w:szCs w:val="24"/>
        </w:rPr>
      </w:pPr>
    </w:p>
    <w:p w:rsidR="00CA6115" w:rsidRDefault="00CA6115" w:rsidP="005A2708">
      <w:pPr>
        <w:spacing w:after="0" w:line="240" w:lineRule="auto"/>
        <w:ind w:firstLine="708"/>
        <w:rPr>
          <w:rFonts w:ascii="Times New Roman" w:eastAsia="Times New Roman" w:hAnsi="Times New Roman" w:cs="Times New Roman"/>
          <w:sz w:val="24"/>
          <w:szCs w:val="24"/>
          <w:lang w:eastAsia="ru-RU"/>
        </w:rPr>
      </w:pPr>
    </w:p>
    <w:p w:rsidR="005A2708" w:rsidRPr="00DF672C" w:rsidRDefault="005A2708" w:rsidP="005A2708">
      <w:pPr>
        <w:spacing w:after="0" w:line="240" w:lineRule="auto"/>
        <w:ind w:firstLine="708"/>
        <w:rPr>
          <w:rFonts w:ascii="Times New Roman" w:eastAsia="Times New Roman" w:hAnsi="Times New Roman" w:cs="Times New Roman"/>
          <w:sz w:val="24"/>
          <w:szCs w:val="24"/>
          <w:lang w:eastAsia="ru-RU"/>
        </w:rPr>
      </w:pPr>
      <w:r w:rsidRPr="00DF672C">
        <w:rPr>
          <w:rFonts w:ascii="Times New Roman" w:eastAsia="Times New Roman" w:hAnsi="Times New Roman" w:cs="Times New Roman"/>
          <w:sz w:val="24"/>
          <w:szCs w:val="24"/>
          <w:lang w:eastAsia="ru-RU"/>
        </w:rPr>
        <w:t>ДЕНЕЖНЫЕ ДОХОДЫ И РАСХОДЫ НАСЕЛЕНИЯ, ОПЛАТА ТРУДА</w:t>
      </w:r>
    </w:p>
    <w:p w:rsidR="00DF672C" w:rsidRDefault="00DF672C" w:rsidP="00DF672C">
      <w:pPr>
        <w:spacing w:after="0" w:line="240" w:lineRule="auto"/>
        <w:ind w:firstLine="709"/>
        <w:jc w:val="both"/>
        <w:rPr>
          <w:rFonts w:ascii="Times New Roman" w:eastAsia="Times New Roman" w:hAnsi="Times New Roman" w:cs="Times New Roman"/>
          <w:sz w:val="24"/>
          <w:szCs w:val="24"/>
          <w:lang w:eastAsia="ru-RU"/>
        </w:rPr>
      </w:pPr>
    </w:p>
    <w:p w:rsidR="00DF672C" w:rsidRPr="00E9758E"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E9758E">
        <w:rPr>
          <w:rFonts w:ascii="Times New Roman" w:eastAsia="Times New Roman" w:hAnsi="Times New Roman" w:cs="Times New Roman"/>
          <w:sz w:val="24"/>
          <w:szCs w:val="24"/>
          <w:lang w:eastAsia="ru-RU"/>
        </w:rPr>
        <w:t>Денежные доходы населения</w:t>
      </w:r>
    </w:p>
    <w:p w:rsidR="00DF672C" w:rsidRPr="00E9758E" w:rsidRDefault="00DF672C" w:rsidP="00DF67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F672C" w:rsidRPr="00E9758E" w:rsidRDefault="00DF672C" w:rsidP="00DF67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758E">
        <w:rPr>
          <w:rFonts w:ascii="Times New Roman" w:eastAsia="Times New Roman" w:hAnsi="Times New Roman" w:cs="Times New Roman"/>
          <w:sz w:val="24"/>
          <w:szCs w:val="24"/>
          <w:lang w:eastAsia="ru-RU"/>
        </w:rPr>
        <w:lastRenderedPageBreak/>
        <w:t>Состав доходов</w:t>
      </w:r>
      <w:r w:rsidR="002D3C0B">
        <w:rPr>
          <w:rFonts w:ascii="Times New Roman" w:eastAsia="Times New Roman" w:hAnsi="Times New Roman" w:cs="Times New Roman"/>
          <w:sz w:val="24"/>
          <w:szCs w:val="24"/>
          <w:lang w:eastAsia="ru-RU"/>
        </w:rPr>
        <w:t xml:space="preserve"> населения</w:t>
      </w:r>
      <w:r w:rsidRPr="00E9758E">
        <w:rPr>
          <w:rFonts w:ascii="Times New Roman" w:eastAsia="Times New Roman" w:hAnsi="Times New Roman" w:cs="Times New Roman"/>
          <w:sz w:val="24"/>
          <w:szCs w:val="24"/>
          <w:lang w:eastAsia="ru-RU"/>
        </w:rPr>
        <w:t xml:space="preserve"> формируется из следующих основных источников:</w:t>
      </w:r>
    </w:p>
    <w:p w:rsidR="00DF672C" w:rsidRPr="00E2601D" w:rsidRDefault="00DF672C" w:rsidP="00DF67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трудовых доходов за 2018 год вырос на 1,0% и его</w:t>
      </w:r>
      <w:r w:rsidRPr="00E260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E2601D">
        <w:rPr>
          <w:rFonts w:ascii="Times New Roman" w:eastAsia="Times New Roman" w:hAnsi="Times New Roman" w:cs="Times New Roman"/>
          <w:sz w:val="24"/>
          <w:szCs w:val="24"/>
          <w:lang w:eastAsia="ru-RU"/>
        </w:rPr>
        <w:t>дельный вес составляет 75,5%;</w:t>
      </w:r>
    </w:p>
    <w:p w:rsidR="00DF672C" w:rsidRPr="00E2601D" w:rsidRDefault="00DF672C" w:rsidP="00DF67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государственная, негосударственная пенсии, льготы, пособия и другие виды социальных выплат льготной категории населения с удельным весом в общей сумме доходов 18,7% против 19,0% в 2017 году;</w:t>
      </w:r>
    </w:p>
    <w:p w:rsidR="00DF672C" w:rsidRPr="00E2601D" w:rsidRDefault="00DF672C" w:rsidP="00DF67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прочие виды доходов с удельным весом 2,1% и 2,3% соответственно.</w:t>
      </w:r>
    </w:p>
    <w:p w:rsidR="00DF672C" w:rsidRPr="00E9758E" w:rsidRDefault="00DF672C" w:rsidP="00DF672C">
      <w:pPr>
        <w:autoSpaceDE w:val="0"/>
        <w:autoSpaceDN w:val="0"/>
        <w:adjustRightInd w:val="0"/>
        <w:spacing w:after="0" w:line="240" w:lineRule="auto"/>
        <w:ind w:firstLine="708"/>
        <w:jc w:val="center"/>
        <w:rPr>
          <w:rFonts w:ascii="Times New Roman" w:eastAsia="Times New Roman" w:hAnsi="Times New Roman" w:cs="Times New Roman"/>
          <w:color w:val="FF0000"/>
          <w:sz w:val="24"/>
          <w:szCs w:val="24"/>
          <w:lang w:eastAsia="ru-RU"/>
        </w:rPr>
      </w:pPr>
    </w:p>
    <w:p w:rsidR="00DF672C" w:rsidRPr="00E2601D" w:rsidRDefault="00DF672C" w:rsidP="00DF672C">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 xml:space="preserve">Структура денежных доходов по источникам их формирования </w:t>
      </w:r>
    </w:p>
    <w:p w:rsidR="00DF672C" w:rsidRPr="00E2601D" w:rsidRDefault="00DF672C" w:rsidP="00DF672C">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за 2016-2018 годы</w:t>
      </w:r>
    </w:p>
    <w:p w:rsidR="00DF672C" w:rsidRPr="00E2601D" w:rsidRDefault="00DF672C" w:rsidP="00DF672C">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8"/>
        <w:gridCol w:w="1234"/>
        <w:gridCol w:w="1235"/>
        <w:gridCol w:w="1235"/>
        <w:gridCol w:w="1235"/>
      </w:tblGrid>
      <w:tr w:rsidR="00DF672C" w:rsidRPr="00E2601D" w:rsidTr="00717824">
        <w:trPr>
          <w:trHeight w:val="504"/>
          <w:tblHeader/>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before="120" w:after="0" w:line="240" w:lineRule="auto"/>
              <w:jc w:val="center"/>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Показатели</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before="120" w:after="0" w:line="240" w:lineRule="auto"/>
              <w:jc w:val="center"/>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2016 год</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before="120" w:after="0" w:line="240" w:lineRule="auto"/>
              <w:jc w:val="center"/>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2017 год</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before="120" w:after="0" w:line="240" w:lineRule="auto"/>
              <w:jc w:val="center"/>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2018 год</w:t>
            </w:r>
          </w:p>
        </w:tc>
        <w:tc>
          <w:tcPr>
            <w:tcW w:w="1235"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jc w:val="center"/>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w:t>
            </w:r>
          </w:p>
          <w:p w:rsidR="00DF672C" w:rsidRPr="00E2601D" w:rsidRDefault="00DF672C" w:rsidP="00717824">
            <w:pPr>
              <w:spacing w:after="0" w:line="240" w:lineRule="auto"/>
              <w:jc w:val="center"/>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2018 к 2017</w:t>
            </w:r>
          </w:p>
        </w:tc>
      </w:tr>
      <w:tr w:rsidR="00DF672C" w:rsidRPr="00E2601D" w:rsidTr="00717824">
        <w:trPr>
          <w:trHeight w:val="8"/>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Оплата труда занятого в экономике населения с уч</w:t>
            </w:r>
            <w:r>
              <w:rPr>
                <w:rFonts w:ascii="Times New Roman" w:eastAsia="Times New Roman" w:hAnsi="Times New Roman" w:cs="Times New Roman"/>
                <w:sz w:val="24"/>
                <w:szCs w:val="24"/>
                <w:lang w:eastAsia="ru-RU"/>
              </w:rPr>
              <w:t>е</w:t>
            </w:r>
            <w:r w:rsidRPr="00E2601D">
              <w:rPr>
                <w:rFonts w:ascii="Times New Roman" w:eastAsia="Times New Roman" w:hAnsi="Times New Roman" w:cs="Times New Roman"/>
                <w:sz w:val="24"/>
                <w:szCs w:val="24"/>
                <w:lang w:eastAsia="ru-RU"/>
              </w:rPr>
              <w:t>том скрытого объ</w:t>
            </w:r>
            <w:r>
              <w:rPr>
                <w:rFonts w:ascii="Times New Roman" w:eastAsia="Times New Roman" w:hAnsi="Times New Roman" w:cs="Times New Roman"/>
                <w:sz w:val="24"/>
                <w:szCs w:val="24"/>
                <w:lang w:eastAsia="ru-RU"/>
              </w:rPr>
              <w:t>е</w:t>
            </w:r>
            <w:r w:rsidRPr="00E2601D">
              <w:rPr>
                <w:rFonts w:ascii="Times New Roman" w:eastAsia="Times New Roman" w:hAnsi="Times New Roman" w:cs="Times New Roman"/>
                <w:sz w:val="24"/>
                <w:szCs w:val="24"/>
                <w:lang w:eastAsia="ru-RU"/>
              </w:rPr>
              <w:t xml:space="preserve">ма оплаты труда с учетом ВСХ, </w:t>
            </w:r>
            <w:proofErr w:type="gramStart"/>
            <w:r w:rsidRPr="00E2601D">
              <w:rPr>
                <w:rFonts w:ascii="Times New Roman" w:eastAsia="Times New Roman" w:hAnsi="Times New Roman" w:cs="Times New Roman"/>
                <w:sz w:val="24"/>
                <w:szCs w:val="24"/>
                <w:lang w:eastAsia="ru-RU"/>
              </w:rPr>
              <w:t>млн</w:t>
            </w:r>
            <w:proofErr w:type="gramEnd"/>
            <w:r w:rsidRPr="00E2601D">
              <w:rPr>
                <w:rFonts w:ascii="Times New Roman" w:eastAsia="Times New Roman" w:hAnsi="Times New Roman" w:cs="Times New Roman"/>
                <w:sz w:val="24"/>
                <w:szCs w:val="24"/>
                <w:lang w:eastAsia="ru-RU"/>
              </w:rPr>
              <w:t xml:space="preserve"> рублей</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16686,6</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16370,7</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18691,4</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114,2</w:t>
            </w:r>
          </w:p>
        </w:tc>
      </w:tr>
      <w:tr w:rsidR="00DF672C" w:rsidRPr="00E2601D" w:rsidTr="00717824">
        <w:trPr>
          <w:trHeight w:val="3"/>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 xml:space="preserve">Социальные трансферты льготной категории населения (пенсии трудовые и дополнительные, льготы, пособия, субсидии),  </w:t>
            </w:r>
            <w:proofErr w:type="gramStart"/>
            <w:r w:rsidRPr="00E2601D">
              <w:rPr>
                <w:rFonts w:ascii="Times New Roman" w:eastAsia="Times New Roman" w:hAnsi="Times New Roman" w:cs="Times New Roman"/>
                <w:sz w:val="24"/>
                <w:szCs w:val="24"/>
                <w:lang w:eastAsia="ru-RU"/>
              </w:rPr>
              <w:t>млн</w:t>
            </w:r>
            <w:proofErr w:type="gramEnd"/>
            <w:r w:rsidRPr="00E2601D">
              <w:rPr>
                <w:rFonts w:ascii="Times New Roman" w:eastAsia="Times New Roman" w:hAnsi="Times New Roman" w:cs="Times New Roman"/>
                <w:sz w:val="24"/>
                <w:szCs w:val="24"/>
                <w:lang w:eastAsia="ru-RU"/>
              </w:rPr>
              <w:t xml:space="preserve"> рублей</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4081,0</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4170,5</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4620,8</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110,8</w:t>
            </w:r>
          </w:p>
        </w:tc>
      </w:tr>
      <w:tr w:rsidR="00DF672C" w:rsidRPr="00E2601D" w:rsidTr="00717824">
        <w:trPr>
          <w:trHeight w:val="69"/>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 xml:space="preserve">Прочие виды доходов (дивиденды, доходные проценты по депозитам, валютные операции, полученные переводы), </w:t>
            </w:r>
            <w:proofErr w:type="gramStart"/>
            <w:r w:rsidRPr="00E2601D">
              <w:rPr>
                <w:rFonts w:ascii="Times New Roman" w:eastAsia="Times New Roman" w:hAnsi="Times New Roman" w:cs="Times New Roman"/>
                <w:sz w:val="24"/>
                <w:szCs w:val="24"/>
                <w:lang w:eastAsia="ru-RU"/>
              </w:rPr>
              <w:t>млн</w:t>
            </w:r>
            <w:proofErr w:type="gramEnd"/>
            <w:r w:rsidRPr="00E2601D">
              <w:rPr>
                <w:rFonts w:ascii="Times New Roman" w:eastAsia="Times New Roman" w:hAnsi="Times New Roman" w:cs="Times New Roman"/>
                <w:sz w:val="24"/>
                <w:szCs w:val="24"/>
                <w:lang w:eastAsia="ru-RU"/>
              </w:rPr>
              <w:t xml:space="preserve"> рублей</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1440,1</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1443,7</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1444,1</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100,02</w:t>
            </w:r>
          </w:p>
        </w:tc>
      </w:tr>
      <w:tr w:rsidR="00DF672C" w:rsidRPr="00E2601D" w:rsidTr="00717824">
        <w:trPr>
          <w:trHeight w:val="16"/>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 xml:space="preserve">Итого всех доходов, </w:t>
            </w:r>
            <w:proofErr w:type="gramStart"/>
            <w:r w:rsidRPr="00E2601D">
              <w:rPr>
                <w:rFonts w:ascii="Times New Roman" w:eastAsia="Times New Roman" w:hAnsi="Times New Roman" w:cs="Times New Roman"/>
                <w:sz w:val="24"/>
                <w:szCs w:val="24"/>
                <w:lang w:eastAsia="ru-RU"/>
              </w:rPr>
              <w:t>млн</w:t>
            </w:r>
            <w:proofErr w:type="gramEnd"/>
            <w:r w:rsidRPr="00E2601D">
              <w:rPr>
                <w:rFonts w:ascii="Times New Roman" w:eastAsia="Times New Roman" w:hAnsi="Times New Roman" w:cs="Times New Roman"/>
                <w:sz w:val="24"/>
                <w:szCs w:val="24"/>
                <w:lang w:eastAsia="ru-RU"/>
              </w:rPr>
              <w:t xml:space="preserve"> рублей</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22207,7</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21984,9</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24756,3</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112,6</w:t>
            </w:r>
          </w:p>
        </w:tc>
      </w:tr>
      <w:tr w:rsidR="00DF672C" w:rsidRPr="00E2601D" w:rsidTr="00717824">
        <w:trPr>
          <w:trHeight w:val="16"/>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в том числе на 1 жителя, рублей в месяц</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33312</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33335</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37903</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113,7</w:t>
            </w:r>
          </w:p>
        </w:tc>
      </w:tr>
      <w:tr w:rsidR="00DF672C" w:rsidRPr="00E2601D" w:rsidTr="00717824">
        <w:trPr>
          <w:trHeight w:val="555"/>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609AE" w:rsidRDefault="00E609AE" w:rsidP="00E609AE">
            <w:pPr>
              <w:spacing w:after="0" w:line="240" w:lineRule="auto"/>
              <w:rPr>
                <w:rFonts w:ascii="Times New Roman" w:eastAsia="Times New Roman" w:hAnsi="Times New Roman" w:cs="Times New Roman"/>
                <w:sz w:val="24"/>
                <w:szCs w:val="24"/>
                <w:lang w:eastAsia="ru-RU"/>
              </w:rPr>
            </w:pPr>
            <w:r w:rsidRPr="00E609AE">
              <w:rPr>
                <w:rFonts w:ascii="Times New Roman" w:eastAsia="Times New Roman" w:hAnsi="Times New Roman" w:cs="Times New Roman"/>
                <w:sz w:val="24"/>
                <w:szCs w:val="24"/>
                <w:lang w:eastAsia="ru-RU"/>
              </w:rPr>
              <w:t>Динамика уров</w:t>
            </w:r>
            <w:r w:rsidR="00DF672C" w:rsidRPr="00E609AE">
              <w:rPr>
                <w:rFonts w:ascii="Times New Roman" w:eastAsia="Times New Roman" w:hAnsi="Times New Roman" w:cs="Times New Roman"/>
                <w:sz w:val="24"/>
                <w:szCs w:val="24"/>
                <w:lang w:eastAsia="ru-RU"/>
              </w:rPr>
              <w:t>н</w:t>
            </w:r>
            <w:r w:rsidRPr="00E609AE">
              <w:rPr>
                <w:rFonts w:ascii="Times New Roman" w:eastAsia="Times New Roman" w:hAnsi="Times New Roman" w:cs="Times New Roman"/>
                <w:sz w:val="24"/>
                <w:szCs w:val="24"/>
                <w:lang w:eastAsia="ru-RU"/>
              </w:rPr>
              <w:t>я</w:t>
            </w:r>
            <w:r w:rsidR="00DF672C" w:rsidRPr="00E609AE">
              <w:rPr>
                <w:rFonts w:ascii="Times New Roman" w:eastAsia="Times New Roman" w:hAnsi="Times New Roman" w:cs="Times New Roman"/>
                <w:sz w:val="24"/>
                <w:szCs w:val="24"/>
                <w:lang w:eastAsia="ru-RU"/>
              </w:rPr>
              <w:t xml:space="preserve"> </w:t>
            </w:r>
            <w:r w:rsidRPr="00E609AE">
              <w:rPr>
                <w:rFonts w:ascii="Times New Roman" w:eastAsia="Times New Roman" w:hAnsi="Times New Roman" w:cs="Times New Roman"/>
                <w:sz w:val="24"/>
                <w:szCs w:val="24"/>
                <w:lang w:eastAsia="ru-RU"/>
              </w:rPr>
              <w:t xml:space="preserve">реальных </w:t>
            </w:r>
            <w:r w:rsidR="00DF672C" w:rsidRPr="00E609AE">
              <w:rPr>
                <w:rFonts w:ascii="Times New Roman" w:eastAsia="Times New Roman" w:hAnsi="Times New Roman" w:cs="Times New Roman"/>
                <w:sz w:val="24"/>
                <w:szCs w:val="24"/>
                <w:lang w:eastAsia="ru-RU"/>
              </w:rPr>
              <w:t>доходов,</w:t>
            </w:r>
            <w:r w:rsidRPr="00E609AE">
              <w:rPr>
                <w:rFonts w:ascii="Times New Roman" w:eastAsia="Times New Roman" w:hAnsi="Times New Roman" w:cs="Times New Roman"/>
                <w:sz w:val="24"/>
                <w:szCs w:val="24"/>
                <w:lang w:eastAsia="ru-RU"/>
              </w:rPr>
              <w:t xml:space="preserve"> %</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609AE" w:rsidRDefault="00DF672C" w:rsidP="00717824">
            <w:pPr>
              <w:spacing w:after="0" w:line="240" w:lineRule="auto"/>
              <w:jc w:val="center"/>
              <w:rPr>
                <w:rFonts w:ascii="Times New Roman" w:eastAsia="Times New Roman" w:hAnsi="Times New Roman" w:cs="Times New Roman"/>
                <w:bCs/>
                <w:sz w:val="24"/>
                <w:szCs w:val="24"/>
                <w:lang w:eastAsia="ru-RU"/>
              </w:rPr>
            </w:pPr>
            <w:r w:rsidRPr="00E609AE">
              <w:rPr>
                <w:rFonts w:ascii="Times New Roman" w:eastAsia="Times New Roman" w:hAnsi="Times New Roman" w:cs="Times New Roman"/>
                <w:bCs/>
                <w:sz w:val="24"/>
                <w:szCs w:val="24"/>
                <w:lang w:eastAsia="ru-RU"/>
              </w:rPr>
              <w:t>99,4</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609AE" w:rsidRDefault="00DF672C" w:rsidP="00717824">
            <w:pPr>
              <w:spacing w:after="0" w:line="240" w:lineRule="auto"/>
              <w:jc w:val="center"/>
              <w:rPr>
                <w:rFonts w:ascii="Times New Roman" w:eastAsia="Times New Roman" w:hAnsi="Times New Roman" w:cs="Times New Roman"/>
                <w:bCs/>
                <w:sz w:val="24"/>
                <w:szCs w:val="24"/>
                <w:lang w:eastAsia="ru-RU"/>
              </w:rPr>
            </w:pPr>
            <w:r w:rsidRPr="00E609AE">
              <w:rPr>
                <w:rFonts w:ascii="Times New Roman" w:eastAsia="Times New Roman" w:hAnsi="Times New Roman" w:cs="Times New Roman"/>
                <w:bCs/>
                <w:sz w:val="24"/>
                <w:szCs w:val="24"/>
                <w:lang w:eastAsia="ru-RU"/>
              </w:rPr>
              <w:t>97,0</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609AE" w:rsidRDefault="00DF672C" w:rsidP="00717824">
            <w:pPr>
              <w:spacing w:after="0" w:line="240" w:lineRule="auto"/>
              <w:jc w:val="center"/>
              <w:rPr>
                <w:rFonts w:ascii="Times New Roman" w:eastAsia="Times New Roman" w:hAnsi="Times New Roman" w:cs="Times New Roman"/>
                <w:bCs/>
                <w:sz w:val="24"/>
                <w:szCs w:val="24"/>
                <w:lang w:eastAsia="ru-RU"/>
              </w:rPr>
            </w:pPr>
            <w:r w:rsidRPr="00E609AE">
              <w:rPr>
                <w:rFonts w:ascii="Times New Roman" w:eastAsia="Times New Roman" w:hAnsi="Times New Roman" w:cs="Times New Roman"/>
                <w:bCs/>
                <w:sz w:val="24"/>
                <w:szCs w:val="24"/>
                <w:lang w:eastAsia="ru-RU"/>
              </w:rPr>
              <w:t>108,1</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F618BC" w:rsidRDefault="00DF672C" w:rsidP="00717824">
            <w:pPr>
              <w:spacing w:after="0" w:line="240" w:lineRule="auto"/>
              <w:jc w:val="center"/>
              <w:rPr>
                <w:rFonts w:ascii="Times New Roman" w:eastAsia="Times New Roman" w:hAnsi="Times New Roman" w:cs="Times New Roman"/>
                <w:bCs/>
                <w:sz w:val="24"/>
                <w:szCs w:val="24"/>
                <w:lang w:eastAsia="ru-RU"/>
              </w:rPr>
            </w:pPr>
            <w:r w:rsidRPr="00E609AE">
              <w:rPr>
                <w:rFonts w:ascii="Times New Roman" w:eastAsia="Times New Roman" w:hAnsi="Times New Roman" w:cs="Times New Roman"/>
                <w:bCs/>
                <w:sz w:val="24"/>
                <w:szCs w:val="24"/>
                <w:lang w:eastAsia="ru-RU"/>
              </w:rPr>
              <w:t xml:space="preserve">11,1 </w:t>
            </w:r>
            <w:r w:rsidRPr="00E609AE">
              <w:rPr>
                <w:rFonts w:ascii="Times New Roman" w:eastAsia="Times New Roman" w:hAnsi="Times New Roman" w:cs="Times New Roman"/>
                <w:bCs/>
                <w:sz w:val="16"/>
                <w:szCs w:val="16"/>
                <w:lang w:eastAsia="ru-RU"/>
              </w:rPr>
              <w:t>процентных пунктов</w:t>
            </w:r>
          </w:p>
        </w:tc>
      </w:tr>
      <w:tr w:rsidR="00DF672C" w:rsidRPr="00E2601D" w:rsidTr="00717824">
        <w:trPr>
          <w:trHeight w:val="411"/>
        </w:trPr>
        <w:tc>
          <w:tcPr>
            <w:tcW w:w="4808" w:type="dxa"/>
            <w:tcBorders>
              <w:top w:val="single" w:sz="4" w:space="0" w:color="auto"/>
              <w:left w:val="single" w:sz="4" w:space="0" w:color="auto"/>
              <w:bottom w:val="single" w:sz="4" w:space="0" w:color="auto"/>
              <w:right w:val="single" w:sz="4" w:space="0" w:color="auto"/>
            </w:tcBorders>
            <w:vAlign w:val="bottom"/>
            <w:hideMark/>
          </w:tcPr>
          <w:p w:rsidR="00DF672C" w:rsidRDefault="00DF672C" w:rsidP="00717824">
            <w:pPr>
              <w:spacing w:after="0" w:line="240" w:lineRule="auto"/>
              <w:rPr>
                <w:rFonts w:ascii="Times New Roman" w:eastAsia="Times New Roman" w:hAnsi="Times New Roman" w:cs="Times New Roman"/>
                <w:sz w:val="20"/>
                <w:szCs w:val="20"/>
                <w:lang w:eastAsia="ru-RU"/>
              </w:rPr>
            </w:pPr>
            <w:proofErr w:type="spellStart"/>
            <w:r w:rsidRPr="00E2601D">
              <w:rPr>
                <w:rFonts w:ascii="Times New Roman" w:eastAsia="Times New Roman" w:hAnsi="Times New Roman" w:cs="Times New Roman"/>
                <w:sz w:val="20"/>
                <w:szCs w:val="20"/>
                <w:lang w:eastAsia="ru-RU"/>
              </w:rPr>
              <w:t>Справочно</w:t>
            </w:r>
            <w:proofErr w:type="spellEnd"/>
            <w:r w:rsidRPr="00E2601D">
              <w:rPr>
                <w:rFonts w:ascii="Times New Roman" w:eastAsia="Times New Roman" w:hAnsi="Times New Roman" w:cs="Times New Roman"/>
                <w:sz w:val="20"/>
                <w:szCs w:val="20"/>
                <w:lang w:eastAsia="ru-RU"/>
              </w:rPr>
              <w:t>:</w:t>
            </w:r>
          </w:p>
          <w:p w:rsidR="00DF672C" w:rsidRPr="00E2601D" w:rsidRDefault="00DF672C" w:rsidP="00717824">
            <w:pPr>
              <w:spacing w:after="0" w:line="240" w:lineRule="auto"/>
              <w:rPr>
                <w:rFonts w:ascii="Times New Roman" w:eastAsia="Times New Roman" w:hAnsi="Times New Roman" w:cs="Times New Roman"/>
                <w:sz w:val="20"/>
                <w:szCs w:val="20"/>
                <w:lang w:eastAsia="ru-RU"/>
              </w:rPr>
            </w:pPr>
            <w:r w:rsidRPr="00E2601D">
              <w:rPr>
                <w:rFonts w:ascii="Times New Roman" w:eastAsia="Times New Roman" w:hAnsi="Times New Roman" w:cs="Times New Roman"/>
                <w:sz w:val="20"/>
                <w:szCs w:val="20"/>
                <w:lang w:eastAsia="ru-RU"/>
              </w:rPr>
              <w:t>(</w:t>
            </w:r>
            <w:proofErr w:type="gramStart"/>
            <w:r w:rsidRPr="00E2601D">
              <w:rPr>
                <w:rFonts w:ascii="Times New Roman" w:eastAsia="Times New Roman" w:hAnsi="Times New Roman" w:cs="Times New Roman"/>
                <w:sz w:val="20"/>
                <w:szCs w:val="20"/>
                <w:lang w:eastAsia="ru-RU"/>
              </w:rPr>
              <w:t>применены</w:t>
            </w:r>
            <w:proofErr w:type="gramEnd"/>
            <w:r w:rsidRPr="00E2601D">
              <w:rPr>
                <w:rFonts w:ascii="Times New Roman" w:eastAsia="Times New Roman" w:hAnsi="Times New Roman" w:cs="Times New Roman"/>
                <w:sz w:val="20"/>
                <w:szCs w:val="20"/>
                <w:lang w:eastAsia="ru-RU"/>
              </w:rPr>
              <w:t xml:space="preserve"> при расч</w:t>
            </w:r>
            <w:r>
              <w:rPr>
                <w:rFonts w:ascii="Times New Roman" w:eastAsia="Times New Roman" w:hAnsi="Times New Roman" w:cs="Times New Roman"/>
                <w:sz w:val="20"/>
                <w:szCs w:val="20"/>
                <w:lang w:eastAsia="ru-RU"/>
              </w:rPr>
              <w:t>е</w:t>
            </w:r>
            <w:r w:rsidRPr="00E2601D">
              <w:rPr>
                <w:rFonts w:ascii="Times New Roman" w:eastAsia="Times New Roman" w:hAnsi="Times New Roman" w:cs="Times New Roman"/>
                <w:sz w:val="20"/>
                <w:szCs w:val="20"/>
                <w:lang w:eastAsia="ru-RU"/>
              </w:rPr>
              <w:t>тах):</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0"/>
                <w:szCs w:val="20"/>
                <w:lang w:eastAsia="ru-RU"/>
              </w:rPr>
            </w:pP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0"/>
                <w:szCs w:val="20"/>
                <w:lang w:eastAsia="ru-RU"/>
              </w:rPr>
            </w:pPr>
          </w:p>
        </w:tc>
      </w:tr>
      <w:tr w:rsidR="00DF672C" w:rsidRPr="00E2601D" w:rsidTr="00717824">
        <w:trPr>
          <w:trHeight w:val="304"/>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Среднегодовая численность населения, человек</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55552</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54960</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54429</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99,0</w:t>
            </w:r>
          </w:p>
        </w:tc>
      </w:tr>
      <w:tr w:rsidR="00DF672C" w:rsidRPr="00E2601D" w:rsidTr="00717824">
        <w:trPr>
          <w:trHeight w:val="268"/>
        </w:trPr>
        <w:tc>
          <w:tcPr>
            <w:tcW w:w="4808" w:type="dxa"/>
            <w:tcBorders>
              <w:top w:val="single" w:sz="4" w:space="0" w:color="auto"/>
              <w:left w:val="single" w:sz="4" w:space="0" w:color="auto"/>
              <w:bottom w:val="single" w:sz="4" w:space="0" w:color="auto"/>
              <w:right w:val="single" w:sz="4" w:space="0" w:color="auto"/>
            </w:tcBorders>
            <w:vAlign w:val="center"/>
            <w:hideMark/>
          </w:tcPr>
          <w:p w:rsidR="00DF672C" w:rsidRPr="00E2601D" w:rsidRDefault="00DF672C" w:rsidP="00717824">
            <w:pPr>
              <w:spacing w:after="0" w:line="240" w:lineRule="auto"/>
              <w:rPr>
                <w:rFonts w:ascii="Times New Roman" w:eastAsia="Times New Roman" w:hAnsi="Times New Roman" w:cs="Times New Roman"/>
                <w:sz w:val="24"/>
                <w:szCs w:val="24"/>
                <w:lang w:eastAsia="ru-RU"/>
              </w:rPr>
            </w:pPr>
            <w:r w:rsidRPr="00E2601D">
              <w:rPr>
                <w:rFonts w:ascii="Times New Roman" w:eastAsia="Times New Roman" w:hAnsi="Times New Roman" w:cs="Times New Roman"/>
                <w:sz w:val="24"/>
                <w:szCs w:val="24"/>
                <w:lang w:eastAsia="ru-RU"/>
              </w:rPr>
              <w:t>Индекс потребительских цен, %</w:t>
            </w:r>
          </w:p>
        </w:tc>
        <w:tc>
          <w:tcPr>
            <w:tcW w:w="1234"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2601D">
              <w:rPr>
                <w:rFonts w:ascii="Times New Roman" w:eastAsia="Times New Roman" w:hAnsi="Times New Roman" w:cs="Times New Roman"/>
                <w:bCs/>
                <w:sz w:val="24"/>
                <w:szCs w:val="24"/>
                <w:lang w:eastAsia="ru-RU"/>
              </w:rPr>
              <w:t>108,61</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sidRPr="00E852B3">
              <w:rPr>
                <w:rFonts w:ascii="Times New Roman" w:eastAsia="Times New Roman" w:hAnsi="Times New Roman" w:cs="Times New Roman"/>
                <w:bCs/>
                <w:sz w:val="24"/>
                <w:szCs w:val="24"/>
                <w:lang w:eastAsia="ru-RU"/>
              </w:rPr>
              <w:t>103,14</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102,04</w:t>
            </w:r>
          </w:p>
        </w:tc>
        <w:tc>
          <w:tcPr>
            <w:tcW w:w="1235" w:type="dxa"/>
            <w:tcBorders>
              <w:top w:val="single" w:sz="4" w:space="0" w:color="auto"/>
              <w:left w:val="single" w:sz="4" w:space="0" w:color="auto"/>
              <w:bottom w:val="single" w:sz="4" w:space="0" w:color="auto"/>
              <w:right w:val="single" w:sz="4" w:space="0" w:color="auto"/>
            </w:tcBorders>
            <w:vAlign w:val="center"/>
          </w:tcPr>
          <w:p w:rsidR="00DF672C" w:rsidRPr="00E2601D" w:rsidRDefault="00DF672C" w:rsidP="0071782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Pr="00E852B3">
              <w:rPr>
                <w:rFonts w:ascii="Times New Roman" w:eastAsia="Times New Roman" w:hAnsi="Times New Roman" w:cs="Times New Roman"/>
                <w:bCs/>
                <w:sz w:val="16"/>
                <w:szCs w:val="16"/>
                <w:lang w:eastAsia="ru-RU"/>
              </w:rPr>
              <w:t>процентный пункт</w:t>
            </w:r>
          </w:p>
        </w:tc>
      </w:tr>
    </w:tbl>
    <w:p w:rsidR="00DF672C" w:rsidRPr="00B12C30" w:rsidRDefault="00DF672C" w:rsidP="00DF672C">
      <w:pPr>
        <w:spacing w:after="0" w:line="240" w:lineRule="auto"/>
        <w:jc w:val="center"/>
        <w:rPr>
          <w:rFonts w:ascii="Times New Roman" w:eastAsia="Times New Roman" w:hAnsi="Times New Roman" w:cs="Times New Roman"/>
          <w:sz w:val="24"/>
          <w:szCs w:val="24"/>
          <w:lang w:eastAsia="ru-RU"/>
        </w:rPr>
      </w:pPr>
    </w:p>
    <w:p w:rsidR="00DF672C" w:rsidRPr="00B12C30" w:rsidRDefault="00DF672C" w:rsidP="00DF67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2C30">
        <w:rPr>
          <w:rFonts w:ascii="Times New Roman" w:eastAsia="Times New Roman" w:hAnsi="Times New Roman" w:cs="Times New Roman"/>
          <w:sz w:val="24"/>
          <w:szCs w:val="24"/>
        </w:rPr>
        <w:t>За 2018 год среднедушевой денежный доход вырос на 13,7% и составил 3790</w:t>
      </w:r>
      <w:r>
        <w:rPr>
          <w:rFonts w:ascii="Times New Roman" w:eastAsia="Times New Roman" w:hAnsi="Times New Roman" w:cs="Times New Roman"/>
          <w:sz w:val="24"/>
          <w:szCs w:val="24"/>
        </w:rPr>
        <w:t>3</w:t>
      </w:r>
      <w:r w:rsidRPr="00B12C30">
        <w:rPr>
          <w:rFonts w:ascii="Times New Roman" w:eastAsia="Times New Roman" w:hAnsi="Times New Roman" w:cs="Times New Roman"/>
          <w:sz w:val="24"/>
          <w:szCs w:val="24"/>
        </w:rPr>
        <w:t xml:space="preserve"> рубля (33335 рублей за 2017 год). Достигнутый уровень денежных доходов позволяет обеспечить 2,64 бюджета прожиточного минимума (усредненный показатель которого за 2018 год составляет 14344 рубля</w:t>
      </w:r>
      <w:r>
        <w:rPr>
          <w:rFonts w:ascii="Times New Roman" w:eastAsia="Times New Roman" w:hAnsi="Times New Roman" w:cs="Times New Roman"/>
          <w:sz w:val="24"/>
          <w:szCs w:val="24"/>
        </w:rPr>
        <w:t>) В 2017 году составлял 2,28 соответственно</w:t>
      </w:r>
      <w:r w:rsidRPr="00B12C30">
        <w:rPr>
          <w:rFonts w:ascii="Times New Roman" w:eastAsia="Times New Roman" w:hAnsi="Times New Roman" w:cs="Times New Roman"/>
          <w:sz w:val="24"/>
          <w:szCs w:val="24"/>
        </w:rPr>
        <w:t>.</w:t>
      </w:r>
    </w:p>
    <w:p w:rsidR="00DF672C" w:rsidRPr="00381CDE" w:rsidRDefault="00DF672C" w:rsidP="00DF672C">
      <w:pPr>
        <w:spacing w:after="0" w:line="240" w:lineRule="auto"/>
        <w:ind w:firstLine="709"/>
        <w:jc w:val="both"/>
        <w:rPr>
          <w:rFonts w:ascii="Times New Roman" w:eastAsia="Times New Roman" w:hAnsi="Times New Roman" w:cs="Times New Roman"/>
          <w:sz w:val="24"/>
          <w:szCs w:val="24"/>
          <w:lang w:eastAsia="ru-RU"/>
        </w:rPr>
      </w:pPr>
      <w:bookmarkStart w:id="6" w:name="_Toc410405855"/>
      <w:r w:rsidRPr="00381CDE">
        <w:rPr>
          <w:rFonts w:ascii="Times New Roman" w:eastAsia="Times New Roman" w:hAnsi="Times New Roman" w:cs="Times New Roman"/>
          <w:sz w:val="24"/>
          <w:szCs w:val="24"/>
          <w:lang w:eastAsia="ru-RU"/>
        </w:rPr>
        <w:t>Реальный уровень денежных доходов населения, откорректированный на региональный уровень инфляции (102,04%), за 2018 год составляет 108,1% против 97,0% за 2017 год.</w:t>
      </w:r>
    </w:p>
    <w:bookmarkEnd w:id="6"/>
    <w:p w:rsidR="00DF672C" w:rsidRPr="00381CDE" w:rsidRDefault="00DF672C" w:rsidP="00DF67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672C" w:rsidRPr="003810F7" w:rsidRDefault="00DF672C" w:rsidP="00DF672C">
      <w:pPr>
        <w:spacing w:after="0" w:line="240" w:lineRule="auto"/>
        <w:jc w:val="center"/>
        <w:rPr>
          <w:rFonts w:ascii="Times New Roman" w:eastAsia="Times New Roman" w:hAnsi="Times New Roman" w:cs="Times New Roman"/>
          <w:sz w:val="24"/>
          <w:szCs w:val="24"/>
          <w:lang w:eastAsia="ru-RU"/>
        </w:rPr>
      </w:pPr>
      <w:r w:rsidRPr="003810F7">
        <w:rPr>
          <w:rFonts w:ascii="Times New Roman" w:eastAsia="Times New Roman" w:hAnsi="Times New Roman" w:cs="Times New Roman"/>
          <w:sz w:val="24"/>
          <w:szCs w:val="24"/>
          <w:lang w:eastAsia="ru-RU"/>
        </w:rPr>
        <w:t>Динамика доходов населения за 2016-2018 годы</w:t>
      </w:r>
    </w:p>
    <w:p w:rsidR="00DF672C" w:rsidRPr="00E9758E" w:rsidRDefault="00DF672C" w:rsidP="00DF672C">
      <w:pPr>
        <w:spacing w:after="0" w:line="240" w:lineRule="auto"/>
        <w:jc w:val="center"/>
        <w:rPr>
          <w:rFonts w:ascii="Times New Roman" w:eastAsia="Times New Roman" w:hAnsi="Times New Roman" w:cs="Times New Roman"/>
          <w:color w:val="FF0000"/>
          <w:sz w:val="24"/>
          <w:szCs w:val="24"/>
          <w:lang w:eastAsia="ru-RU"/>
        </w:rPr>
      </w:pPr>
    </w:p>
    <w:p w:rsidR="00DF672C" w:rsidRPr="00E9758E" w:rsidRDefault="00DF672C" w:rsidP="00DF672C">
      <w:pPr>
        <w:spacing w:after="0" w:line="240" w:lineRule="auto"/>
        <w:jc w:val="center"/>
        <w:rPr>
          <w:rFonts w:ascii="Times New Roman" w:eastAsia="Times New Roman" w:hAnsi="Times New Roman" w:cs="Times New Roman"/>
          <w:color w:val="FF0000"/>
          <w:sz w:val="24"/>
          <w:szCs w:val="24"/>
          <w:lang w:eastAsia="ru-RU"/>
        </w:rPr>
      </w:pPr>
      <w:r w:rsidRPr="00E9758E">
        <w:rPr>
          <w:rFonts w:ascii="Calibri" w:eastAsia="Calibri" w:hAnsi="Calibri" w:cs="Times New Roman"/>
          <w:noProof/>
          <w:color w:val="FF0000"/>
          <w:lang w:eastAsia="ru-RU"/>
        </w:rPr>
        <w:lastRenderedPageBreak/>
        <w:drawing>
          <wp:inline distT="0" distB="0" distL="0" distR="0" wp14:anchorId="728BAF63" wp14:editId="73D45E00">
            <wp:extent cx="6187440" cy="2583180"/>
            <wp:effectExtent l="0" t="0" r="381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F672C" w:rsidRPr="00E9758E" w:rsidRDefault="00DF672C" w:rsidP="00DF672C">
      <w:pPr>
        <w:spacing w:after="0" w:line="240" w:lineRule="auto"/>
        <w:ind w:firstLine="708"/>
        <w:jc w:val="both"/>
        <w:rPr>
          <w:rFonts w:ascii="Times New Roman" w:eastAsia="Times New Roman" w:hAnsi="Times New Roman" w:cs="Times New Roman"/>
          <w:color w:val="FF0000"/>
          <w:sz w:val="24"/>
          <w:szCs w:val="24"/>
          <w:lang w:eastAsia="ru-RU"/>
        </w:rPr>
      </w:pPr>
    </w:p>
    <w:p w:rsidR="00DF672C" w:rsidRPr="007D5530" w:rsidRDefault="00DF672C" w:rsidP="00DF672C">
      <w:pPr>
        <w:widowControl w:val="0"/>
        <w:spacing w:after="0" w:line="240" w:lineRule="auto"/>
        <w:ind w:firstLine="709"/>
        <w:jc w:val="both"/>
        <w:rPr>
          <w:rFonts w:ascii="Times New Roman" w:eastAsia="Calibri Light" w:hAnsi="Times New Roman" w:cs="Times New Roman"/>
          <w:sz w:val="24"/>
          <w:szCs w:val="24"/>
        </w:rPr>
      </w:pPr>
      <w:r w:rsidRPr="007D5530">
        <w:rPr>
          <w:rFonts w:ascii="Times New Roman" w:eastAsia="Calibri Light" w:hAnsi="Times New Roman" w:cs="Times New Roman"/>
          <w:sz w:val="24"/>
          <w:szCs w:val="24"/>
        </w:rPr>
        <w:t xml:space="preserve">Основным по величине компонентом, участвующим в </w:t>
      </w:r>
      <w:proofErr w:type="gramStart"/>
      <w:r w:rsidRPr="007D5530">
        <w:rPr>
          <w:rFonts w:ascii="Times New Roman" w:eastAsia="Calibri Light" w:hAnsi="Times New Roman" w:cs="Times New Roman"/>
          <w:sz w:val="24"/>
          <w:szCs w:val="24"/>
        </w:rPr>
        <w:t>формировании</w:t>
      </w:r>
      <w:proofErr w:type="gramEnd"/>
      <w:r w:rsidRPr="007D5530">
        <w:rPr>
          <w:rFonts w:ascii="Times New Roman" w:eastAsia="Calibri Light" w:hAnsi="Times New Roman" w:cs="Times New Roman"/>
          <w:sz w:val="24"/>
          <w:szCs w:val="24"/>
        </w:rPr>
        <w:t xml:space="preserve"> денежных доходов населения, являются трудовые доходы. </w:t>
      </w:r>
    </w:p>
    <w:p w:rsidR="00DF672C" w:rsidRPr="003810F7"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3810F7">
        <w:rPr>
          <w:rFonts w:ascii="Times New Roman" w:eastAsia="Times New Roman" w:hAnsi="Times New Roman" w:cs="Times New Roman"/>
          <w:sz w:val="24"/>
          <w:szCs w:val="24"/>
          <w:lang w:eastAsia="ru-RU"/>
        </w:rPr>
        <w:t>В целом уровень трудовых доходов за 2018 год вырос на 14,2% по причине:</w:t>
      </w:r>
    </w:p>
    <w:p w:rsidR="00DF672C" w:rsidRPr="003810F7"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3810F7">
        <w:rPr>
          <w:rFonts w:ascii="Times New Roman" w:eastAsia="Times New Roman" w:hAnsi="Times New Roman" w:cs="Times New Roman"/>
          <w:sz w:val="24"/>
          <w:szCs w:val="24"/>
          <w:lang w:eastAsia="ru-RU"/>
        </w:rPr>
        <w:t>роста численност</w:t>
      </w:r>
      <w:r w:rsidR="0030560C">
        <w:rPr>
          <w:rFonts w:ascii="Times New Roman" w:eastAsia="Times New Roman" w:hAnsi="Times New Roman" w:cs="Times New Roman"/>
          <w:sz w:val="24"/>
          <w:szCs w:val="24"/>
          <w:lang w:eastAsia="ru-RU"/>
        </w:rPr>
        <w:t>и</w:t>
      </w:r>
      <w:r w:rsidRPr="003810F7">
        <w:rPr>
          <w:rFonts w:ascii="Times New Roman" w:eastAsia="Times New Roman" w:hAnsi="Times New Roman" w:cs="Times New Roman"/>
          <w:sz w:val="24"/>
          <w:szCs w:val="24"/>
          <w:lang w:eastAsia="ru-RU"/>
        </w:rPr>
        <w:t xml:space="preserve"> работников крупных и средних предприятий на 4,3%, что в итоге привело к росту объема фонда оплаты труда на 13,5%;</w:t>
      </w:r>
    </w:p>
    <w:p w:rsidR="00DF672C" w:rsidRPr="003810F7"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3810F7">
        <w:rPr>
          <w:rFonts w:ascii="Times New Roman" w:eastAsia="Times New Roman" w:hAnsi="Times New Roman" w:cs="Times New Roman"/>
          <w:sz w:val="24"/>
          <w:szCs w:val="24"/>
          <w:lang w:eastAsia="ru-RU"/>
        </w:rPr>
        <w:t>в связи со значительным, на 17,6%, ростом уровня минимальной заработной платы в регионе. В 2017 году прирост составлял 4,0%.</w:t>
      </w:r>
      <w:r>
        <w:rPr>
          <w:rFonts w:ascii="Times New Roman" w:eastAsia="Times New Roman" w:hAnsi="Times New Roman" w:cs="Times New Roman"/>
          <w:sz w:val="24"/>
          <w:szCs w:val="24"/>
          <w:lang w:eastAsia="ru-RU"/>
        </w:rPr>
        <w:t xml:space="preserve"> </w:t>
      </w:r>
      <w:r w:rsidRPr="003810F7">
        <w:rPr>
          <w:rFonts w:ascii="Times New Roman" w:eastAsia="Times New Roman" w:hAnsi="Times New Roman" w:cs="Times New Roman"/>
          <w:sz w:val="24"/>
          <w:szCs w:val="24"/>
          <w:lang w:eastAsia="ru-RU"/>
        </w:rPr>
        <w:t xml:space="preserve"> </w:t>
      </w:r>
    </w:p>
    <w:p w:rsidR="00DF672C" w:rsidRDefault="00DF672C" w:rsidP="00DF672C">
      <w:pPr>
        <w:spacing w:after="0" w:line="240" w:lineRule="auto"/>
        <w:ind w:firstLine="708"/>
        <w:jc w:val="both"/>
        <w:rPr>
          <w:rFonts w:ascii="Times New Roman" w:eastAsia="Calibri Light" w:hAnsi="Times New Roman" w:cs="Times New Roman"/>
          <w:sz w:val="24"/>
          <w:szCs w:val="24"/>
        </w:rPr>
      </w:pPr>
      <w:r w:rsidRPr="007D5530">
        <w:rPr>
          <w:rFonts w:ascii="Times New Roman" w:eastAsia="Calibri Light" w:hAnsi="Times New Roman" w:cs="Times New Roman"/>
          <w:sz w:val="24"/>
          <w:szCs w:val="24"/>
        </w:rPr>
        <w:t>Средняя заработная плата по крупным и средним предприятиям н</w:t>
      </w:r>
      <w:r>
        <w:rPr>
          <w:rFonts w:ascii="Times New Roman" w:eastAsia="Calibri Light" w:hAnsi="Times New Roman" w:cs="Times New Roman"/>
          <w:sz w:val="24"/>
          <w:szCs w:val="24"/>
        </w:rPr>
        <w:t>а</w:t>
      </w:r>
      <w:r w:rsidRPr="007D5530">
        <w:rPr>
          <w:rFonts w:ascii="Times New Roman" w:eastAsia="Calibri Light" w:hAnsi="Times New Roman" w:cs="Times New Roman"/>
          <w:sz w:val="24"/>
          <w:szCs w:val="24"/>
        </w:rPr>
        <w:t xml:space="preserve"> 01.01.2019 </w:t>
      </w:r>
      <w:r>
        <w:rPr>
          <w:rFonts w:ascii="Times New Roman" w:eastAsia="Calibri Light" w:hAnsi="Times New Roman" w:cs="Times New Roman"/>
          <w:sz w:val="24"/>
          <w:szCs w:val="24"/>
        </w:rPr>
        <w:t xml:space="preserve">выросла </w:t>
      </w:r>
      <w:r w:rsidRPr="007D5530">
        <w:rPr>
          <w:rFonts w:ascii="Times New Roman" w:eastAsia="Calibri Light" w:hAnsi="Times New Roman" w:cs="Times New Roman"/>
          <w:sz w:val="24"/>
          <w:szCs w:val="24"/>
        </w:rPr>
        <w:t>на 10,3%</w:t>
      </w:r>
      <w:r>
        <w:rPr>
          <w:rFonts w:ascii="Times New Roman" w:eastAsia="Calibri Light" w:hAnsi="Times New Roman" w:cs="Times New Roman"/>
          <w:sz w:val="24"/>
          <w:szCs w:val="24"/>
        </w:rPr>
        <w:t xml:space="preserve"> и </w:t>
      </w:r>
      <w:r w:rsidRPr="007D5530">
        <w:rPr>
          <w:rFonts w:ascii="Times New Roman" w:eastAsia="Calibri Light" w:hAnsi="Times New Roman" w:cs="Times New Roman"/>
          <w:sz w:val="24"/>
          <w:szCs w:val="24"/>
        </w:rPr>
        <w:t>составляет 65448 рублей</w:t>
      </w:r>
      <w:r>
        <w:rPr>
          <w:rFonts w:ascii="Times New Roman" w:eastAsia="Calibri Light" w:hAnsi="Times New Roman" w:cs="Times New Roman"/>
          <w:sz w:val="24"/>
          <w:szCs w:val="24"/>
        </w:rPr>
        <w:t xml:space="preserve"> (59351 рубль на 01.01.2018).</w:t>
      </w:r>
      <w:r w:rsidRPr="007D5530">
        <w:rPr>
          <w:rFonts w:ascii="Times New Roman" w:eastAsia="Calibri Light" w:hAnsi="Times New Roman" w:cs="Times New Roman"/>
          <w:sz w:val="24"/>
          <w:szCs w:val="24"/>
        </w:rPr>
        <w:t xml:space="preserve"> </w:t>
      </w:r>
    </w:p>
    <w:p w:rsidR="00DF672C" w:rsidRDefault="00DF672C" w:rsidP="00DF672C">
      <w:pPr>
        <w:spacing w:after="0" w:line="240" w:lineRule="auto"/>
        <w:ind w:firstLine="708"/>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Реальный уровень заработной платы также вырос, на 11,1 процентных пунктов, что связано со снижением индекса инфляции, который за 2018 год составил 102,04% против 103,14% за предыдущий год. В 2017 году уровень реально располагаемой заработной платы составлял 97,0%. </w:t>
      </w:r>
    </w:p>
    <w:p w:rsidR="00DF672C" w:rsidRDefault="00DF672C" w:rsidP="00DF672C">
      <w:pPr>
        <w:spacing w:after="0" w:line="240" w:lineRule="auto"/>
        <w:ind w:firstLine="1"/>
        <w:jc w:val="center"/>
        <w:rPr>
          <w:rFonts w:ascii="Times New Roman" w:eastAsia="Times New Roman" w:hAnsi="Times New Roman" w:cs="Times New Roman"/>
          <w:color w:val="FF0000"/>
          <w:sz w:val="24"/>
          <w:szCs w:val="24"/>
          <w:lang w:eastAsia="ru-RU"/>
        </w:rPr>
      </w:pPr>
    </w:p>
    <w:p w:rsidR="00DF672C" w:rsidRPr="00C864A1" w:rsidRDefault="00DF672C" w:rsidP="00DF672C">
      <w:pPr>
        <w:spacing w:after="0" w:line="240" w:lineRule="auto"/>
        <w:ind w:firstLine="1"/>
        <w:jc w:val="center"/>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4"/>
          <w:szCs w:val="24"/>
          <w:lang w:eastAsia="ru-RU"/>
        </w:rPr>
        <w:t xml:space="preserve">Среднемесячная заработная плата работников среднесписочного состава </w:t>
      </w:r>
    </w:p>
    <w:p w:rsidR="00DF672C" w:rsidRPr="00C864A1" w:rsidRDefault="00DF672C" w:rsidP="00DF672C">
      <w:pPr>
        <w:spacing w:after="0" w:line="240" w:lineRule="auto"/>
        <w:ind w:firstLine="1"/>
        <w:jc w:val="center"/>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4"/>
          <w:szCs w:val="24"/>
          <w:lang w:eastAsia="ru-RU"/>
        </w:rPr>
        <w:t>крупных и средних предприятий городского округа город Мегион за 2016-2018 годы</w:t>
      </w:r>
    </w:p>
    <w:p w:rsidR="00DF672C" w:rsidRPr="00C864A1" w:rsidRDefault="00DF672C" w:rsidP="00DF672C">
      <w:pPr>
        <w:spacing w:after="0" w:line="240" w:lineRule="auto"/>
        <w:ind w:firstLine="709"/>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1176"/>
        <w:gridCol w:w="1177"/>
        <w:gridCol w:w="1176"/>
        <w:gridCol w:w="1177"/>
      </w:tblGrid>
      <w:tr w:rsidR="00DF672C" w:rsidRPr="00C864A1" w:rsidTr="00717824">
        <w:trPr>
          <w:trHeight w:val="8"/>
          <w:tblHeader/>
        </w:trPr>
        <w:tc>
          <w:tcPr>
            <w:tcW w:w="4933" w:type="dxa"/>
            <w:tcBorders>
              <w:top w:val="single" w:sz="4" w:space="0" w:color="auto"/>
              <w:left w:val="single" w:sz="4" w:space="0" w:color="auto"/>
              <w:bottom w:val="single" w:sz="4" w:space="0" w:color="auto"/>
              <w:right w:val="single" w:sz="4" w:space="0" w:color="auto"/>
            </w:tcBorders>
            <w:vAlign w:val="center"/>
            <w:hideMark/>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64A1">
              <w:rPr>
                <w:rFonts w:ascii="Times New Roman" w:eastAsia="Times New Roman" w:hAnsi="Times New Roman" w:cs="Times New Roman"/>
                <w:sz w:val="20"/>
                <w:szCs w:val="20"/>
                <w:lang w:eastAsia="ru-RU"/>
              </w:rPr>
              <w:t>Показатели</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64A1">
              <w:rPr>
                <w:rFonts w:ascii="Times New Roman" w:eastAsia="Times New Roman" w:hAnsi="Times New Roman" w:cs="Times New Roman"/>
                <w:sz w:val="20"/>
                <w:szCs w:val="20"/>
                <w:lang w:eastAsia="ru-RU"/>
              </w:rPr>
              <w:t>2016 год</w:t>
            </w:r>
          </w:p>
        </w:tc>
        <w:tc>
          <w:tcPr>
            <w:tcW w:w="1177"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64A1">
              <w:rPr>
                <w:rFonts w:ascii="Times New Roman" w:eastAsia="Times New Roman" w:hAnsi="Times New Roman" w:cs="Times New Roman"/>
                <w:sz w:val="20"/>
                <w:szCs w:val="20"/>
                <w:lang w:eastAsia="ru-RU"/>
              </w:rPr>
              <w:t>2017 год</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64A1">
              <w:rPr>
                <w:rFonts w:ascii="Times New Roman" w:eastAsia="Times New Roman" w:hAnsi="Times New Roman" w:cs="Times New Roman"/>
                <w:sz w:val="20"/>
                <w:szCs w:val="20"/>
                <w:lang w:eastAsia="ru-RU"/>
              </w:rPr>
              <w:t>2018 год</w:t>
            </w:r>
          </w:p>
        </w:tc>
        <w:tc>
          <w:tcPr>
            <w:tcW w:w="1177" w:type="dxa"/>
            <w:tcBorders>
              <w:top w:val="single" w:sz="4" w:space="0" w:color="auto"/>
              <w:left w:val="single" w:sz="4" w:space="0" w:color="auto"/>
              <w:bottom w:val="single" w:sz="4" w:space="0" w:color="auto"/>
              <w:right w:val="single" w:sz="4" w:space="0" w:color="auto"/>
            </w:tcBorders>
            <w:vAlign w:val="center"/>
            <w:hideMark/>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C864A1">
              <w:rPr>
                <w:rFonts w:ascii="Times New Roman" w:eastAsia="Times New Roman" w:hAnsi="Times New Roman" w:cs="Times New Roman"/>
                <w:sz w:val="16"/>
                <w:szCs w:val="16"/>
                <w:lang w:eastAsia="ru-RU"/>
              </w:rPr>
              <w:t>%,</w:t>
            </w:r>
          </w:p>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64A1">
              <w:rPr>
                <w:rFonts w:ascii="Times New Roman" w:eastAsia="Times New Roman" w:hAnsi="Times New Roman" w:cs="Times New Roman"/>
                <w:sz w:val="16"/>
                <w:szCs w:val="16"/>
                <w:lang w:eastAsia="ru-RU"/>
              </w:rPr>
              <w:t>2018к 2017</w:t>
            </w:r>
          </w:p>
        </w:tc>
      </w:tr>
      <w:tr w:rsidR="00DF672C" w:rsidRPr="00C864A1" w:rsidTr="00717824">
        <w:trPr>
          <w:trHeight w:val="1173"/>
        </w:trPr>
        <w:tc>
          <w:tcPr>
            <w:tcW w:w="4933" w:type="dxa"/>
            <w:tcBorders>
              <w:top w:val="single" w:sz="4" w:space="0" w:color="auto"/>
              <w:left w:val="single" w:sz="4" w:space="0" w:color="auto"/>
              <w:bottom w:val="single" w:sz="4" w:space="0" w:color="auto"/>
              <w:right w:val="single" w:sz="4" w:space="0" w:color="auto"/>
            </w:tcBorders>
            <w:vAlign w:val="center"/>
            <w:hideMark/>
          </w:tcPr>
          <w:p w:rsidR="00DF672C" w:rsidRPr="00C864A1" w:rsidRDefault="00DF672C" w:rsidP="00717824">
            <w:pPr>
              <w:tabs>
                <w:tab w:val="center" w:pos="4677"/>
                <w:tab w:val="right" w:pos="9355"/>
              </w:tabs>
              <w:spacing w:after="0" w:line="240" w:lineRule="auto"/>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4"/>
                <w:szCs w:val="24"/>
                <w:lang w:eastAsia="ru-RU"/>
              </w:rPr>
              <w:t xml:space="preserve">Уровень номинальной начисленной среднемесячной заработной платы работников среднесписочного состава крупных и средних предприятий (по данным отдела </w:t>
            </w:r>
            <w:proofErr w:type="spellStart"/>
            <w:r w:rsidRPr="00C864A1">
              <w:rPr>
                <w:rFonts w:ascii="Times New Roman" w:eastAsia="Times New Roman" w:hAnsi="Times New Roman" w:cs="Times New Roman"/>
                <w:sz w:val="24"/>
                <w:szCs w:val="24"/>
                <w:lang w:eastAsia="ru-RU"/>
              </w:rPr>
              <w:t>Госстатистики</w:t>
            </w:r>
            <w:proofErr w:type="spellEnd"/>
            <w:r w:rsidRPr="00C864A1">
              <w:rPr>
                <w:rFonts w:ascii="Times New Roman" w:eastAsia="Times New Roman" w:hAnsi="Times New Roman" w:cs="Times New Roman"/>
                <w:sz w:val="24"/>
                <w:szCs w:val="24"/>
                <w:lang w:eastAsia="ru-RU"/>
              </w:rPr>
              <w:t>),</w:t>
            </w:r>
          </w:p>
          <w:p w:rsidR="00DF672C" w:rsidRPr="00C864A1" w:rsidRDefault="00DF672C" w:rsidP="00717824">
            <w:pPr>
              <w:tabs>
                <w:tab w:val="center" w:pos="4677"/>
                <w:tab w:val="right" w:pos="9355"/>
              </w:tabs>
              <w:spacing w:after="0" w:line="240" w:lineRule="auto"/>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0"/>
                <w:szCs w:val="20"/>
                <w:lang w:eastAsia="ru-RU"/>
              </w:rPr>
              <w:t>рублей на 1 работника в месяц</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w:t>
            </w:r>
            <w:r w:rsidRPr="00C864A1">
              <w:rPr>
                <w:rFonts w:ascii="Times New Roman" w:eastAsia="Times New Roman" w:hAnsi="Times New Roman" w:cs="Times New Roman"/>
                <w:sz w:val="24"/>
                <w:szCs w:val="24"/>
                <w:lang w:eastAsia="ru-RU"/>
              </w:rPr>
              <w:t>70</w:t>
            </w:r>
          </w:p>
        </w:tc>
        <w:tc>
          <w:tcPr>
            <w:tcW w:w="1177"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4"/>
                <w:szCs w:val="24"/>
                <w:lang w:eastAsia="ru-RU"/>
              </w:rPr>
              <w:t>59351</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4"/>
                <w:szCs w:val="24"/>
                <w:lang w:eastAsia="ru-RU"/>
              </w:rPr>
              <w:t>65448</w:t>
            </w:r>
          </w:p>
        </w:tc>
        <w:tc>
          <w:tcPr>
            <w:tcW w:w="1177" w:type="dxa"/>
            <w:tcBorders>
              <w:top w:val="single" w:sz="4" w:space="0" w:color="auto"/>
              <w:left w:val="single" w:sz="4" w:space="0" w:color="auto"/>
              <w:bottom w:val="single" w:sz="4" w:space="0" w:color="auto"/>
              <w:right w:val="single" w:sz="4" w:space="0" w:color="auto"/>
            </w:tcBorders>
            <w:vAlign w:val="center"/>
          </w:tcPr>
          <w:p w:rsidR="00DF672C" w:rsidRPr="00C864A1"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64A1">
              <w:rPr>
                <w:rFonts w:ascii="Times New Roman" w:eastAsia="Times New Roman" w:hAnsi="Times New Roman" w:cs="Times New Roman"/>
                <w:sz w:val="24"/>
                <w:szCs w:val="24"/>
                <w:lang w:eastAsia="ru-RU"/>
              </w:rPr>
              <w:t>110,3</w:t>
            </w:r>
          </w:p>
        </w:tc>
      </w:tr>
      <w:tr w:rsidR="00DF672C" w:rsidRPr="00E9758E" w:rsidTr="00717824">
        <w:trPr>
          <w:trHeight w:val="669"/>
        </w:trPr>
        <w:tc>
          <w:tcPr>
            <w:tcW w:w="4933" w:type="dxa"/>
            <w:tcBorders>
              <w:top w:val="single" w:sz="4" w:space="0" w:color="auto"/>
              <w:left w:val="single" w:sz="4" w:space="0" w:color="auto"/>
              <w:bottom w:val="single" w:sz="4" w:space="0" w:color="auto"/>
              <w:right w:val="single" w:sz="4" w:space="0" w:color="auto"/>
            </w:tcBorders>
            <w:vAlign w:val="center"/>
            <w:hideMark/>
          </w:tcPr>
          <w:p w:rsidR="00DF672C" w:rsidRPr="00D22B26" w:rsidRDefault="00DF672C" w:rsidP="00717824">
            <w:pPr>
              <w:spacing w:after="0" w:line="240" w:lineRule="auto"/>
              <w:rPr>
                <w:rFonts w:ascii="Times New Roman" w:eastAsia="Times New Roman" w:hAnsi="Times New Roman" w:cs="Times New Roman"/>
                <w:sz w:val="24"/>
                <w:szCs w:val="24"/>
                <w:lang w:eastAsia="ru-RU"/>
              </w:rPr>
            </w:pPr>
            <w:r w:rsidRPr="00D22B26">
              <w:rPr>
                <w:rFonts w:ascii="Times New Roman" w:eastAsia="Times New Roman" w:hAnsi="Times New Roman" w:cs="Times New Roman"/>
                <w:sz w:val="24"/>
                <w:szCs w:val="24"/>
                <w:lang w:eastAsia="ru-RU"/>
              </w:rPr>
              <w:t>Индекс потребительских цен, %</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D22B26" w:rsidRDefault="00DF672C" w:rsidP="00717824">
            <w:pPr>
              <w:spacing w:after="0" w:line="240" w:lineRule="auto"/>
              <w:jc w:val="center"/>
              <w:rPr>
                <w:rFonts w:ascii="Times New Roman" w:eastAsia="Times New Roman" w:hAnsi="Times New Roman" w:cs="Times New Roman"/>
                <w:sz w:val="24"/>
                <w:szCs w:val="24"/>
                <w:lang w:eastAsia="ru-RU"/>
              </w:rPr>
            </w:pPr>
            <w:r w:rsidRPr="00D22B26">
              <w:rPr>
                <w:rFonts w:ascii="Times New Roman" w:eastAsia="Times New Roman" w:hAnsi="Times New Roman" w:cs="Times New Roman"/>
                <w:sz w:val="24"/>
                <w:szCs w:val="24"/>
                <w:lang w:eastAsia="ru-RU"/>
              </w:rPr>
              <w:t>108,61</w:t>
            </w:r>
          </w:p>
        </w:tc>
        <w:tc>
          <w:tcPr>
            <w:tcW w:w="1177" w:type="dxa"/>
            <w:tcBorders>
              <w:top w:val="single" w:sz="4" w:space="0" w:color="auto"/>
              <w:left w:val="single" w:sz="4" w:space="0" w:color="auto"/>
              <w:bottom w:val="single" w:sz="4" w:space="0" w:color="auto"/>
              <w:right w:val="single" w:sz="4" w:space="0" w:color="auto"/>
            </w:tcBorders>
            <w:vAlign w:val="center"/>
          </w:tcPr>
          <w:p w:rsidR="00DF672C" w:rsidRPr="00D22B26" w:rsidRDefault="00DF672C" w:rsidP="00717824">
            <w:pPr>
              <w:spacing w:after="0" w:line="240" w:lineRule="auto"/>
              <w:jc w:val="center"/>
              <w:rPr>
                <w:rFonts w:ascii="Times New Roman" w:eastAsia="Times New Roman" w:hAnsi="Times New Roman" w:cs="Times New Roman"/>
                <w:sz w:val="24"/>
                <w:szCs w:val="24"/>
                <w:lang w:eastAsia="ru-RU"/>
              </w:rPr>
            </w:pPr>
            <w:r w:rsidRPr="00D22B26">
              <w:rPr>
                <w:rFonts w:ascii="Times New Roman" w:eastAsia="Times New Roman" w:hAnsi="Times New Roman" w:cs="Times New Roman"/>
                <w:sz w:val="24"/>
                <w:szCs w:val="24"/>
                <w:lang w:eastAsia="ru-RU"/>
              </w:rPr>
              <w:t>103,14</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D22B26" w:rsidRDefault="00DF672C" w:rsidP="00717824">
            <w:pPr>
              <w:spacing w:after="0" w:line="240" w:lineRule="auto"/>
              <w:jc w:val="center"/>
              <w:rPr>
                <w:rFonts w:ascii="Times New Roman" w:eastAsia="Times New Roman" w:hAnsi="Times New Roman" w:cs="Times New Roman"/>
                <w:sz w:val="24"/>
                <w:szCs w:val="24"/>
                <w:lang w:eastAsia="ru-RU"/>
              </w:rPr>
            </w:pPr>
            <w:r w:rsidRPr="00D22B26">
              <w:rPr>
                <w:rFonts w:ascii="Times New Roman" w:eastAsia="Times New Roman" w:hAnsi="Times New Roman" w:cs="Times New Roman"/>
                <w:sz w:val="24"/>
                <w:szCs w:val="24"/>
                <w:lang w:eastAsia="ru-RU"/>
              </w:rPr>
              <w:t>102,04</w:t>
            </w:r>
          </w:p>
        </w:tc>
        <w:tc>
          <w:tcPr>
            <w:tcW w:w="1177" w:type="dxa"/>
            <w:tcBorders>
              <w:top w:val="single" w:sz="4" w:space="0" w:color="auto"/>
              <w:left w:val="single" w:sz="4" w:space="0" w:color="auto"/>
              <w:bottom w:val="single" w:sz="4" w:space="0" w:color="auto"/>
              <w:right w:val="single" w:sz="4" w:space="0" w:color="auto"/>
            </w:tcBorders>
            <w:vAlign w:val="center"/>
            <w:hideMark/>
          </w:tcPr>
          <w:p w:rsidR="00DF672C" w:rsidRPr="00D22B26" w:rsidRDefault="00DF672C" w:rsidP="00717824">
            <w:pPr>
              <w:spacing w:after="0" w:line="240" w:lineRule="auto"/>
              <w:jc w:val="center"/>
              <w:rPr>
                <w:rFonts w:ascii="Times New Roman" w:eastAsia="Times New Roman" w:hAnsi="Times New Roman" w:cs="Times New Roman"/>
                <w:sz w:val="16"/>
                <w:szCs w:val="16"/>
                <w:lang w:eastAsia="ru-RU"/>
              </w:rPr>
            </w:pPr>
            <w:r w:rsidRPr="00D22B26">
              <w:rPr>
                <w:rFonts w:ascii="Times New Roman" w:eastAsia="Times New Roman" w:hAnsi="Times New Roman" w:cs="Times New Roman"/>
                <w:sz w:val="16"/>
                <w:szCs w:val="16"/>
                <w:lang w:eastAsia="ru-RU"/>
              </w:rPr>
              <w:t>1,1 процентный пункт</w:t>
            </w:r>
          </w:p>
        </w:tc>
      </w:tr>
      <w:tr w:rsidR="00DF672C" w:rsidRPr="00E9758E" w:rsidTr="00717824">
        <w:trPr>
          <w:trHeight w:val="665"/>
        </w:trPr>
        <w:tc>
          <w:tcPr>
            <w:tcW w:w="4933" w:type="dxa"/>
            <w:tcBorders>
              <w:top w:val="single" w:sz="4" w:space="0" w:color="auto"/>
              <w:left w:val="single" w:sz="4" w:space="0" w:color="auto"/>
              <w:bottom w:val="single" w:sz="4" w:space="0" w:color="auto"/>
              <w:right w:val="single" w:sz="4" w:space="0" w:color="auto"/>
            </w:tcBorders>
            <w:vAlign w:val="center"/>
            <w:hideMark/>
          </w:tcPr>
          <w:p w:rsidR="00DF672C" w:rsidRPr="00E609AE" w:rsidRDefault="00E609AE" w:rsidP="00E609AE">
            <w:pPr>
              <w:tabs>
                <w:tab w:val="center" w:pos="4677"/>
                <w:tab w:val="right" w:pos="9355"/>
              </w:tabs>
              <w:spacing w:after="0" w:line="240" w:lineRule="auto"/>
              <w:rPr>
                <w:rFonts w:ascii="Times New Roman" w:eastAsia="Times New Roman" w:hAnsi="Times New Roman" w:cs="Times New Roman"/>
                <w:sz w:val="24"/>
                <w:szCs w:val="24"/>
                <w:lang w:eastAsia="ru-RU"/>
              </w:rPr>
            </w:pPr>
            <w:r w:rsidRPr="00E609AE">
              <w:rPr>
                <w:rFonts w:ascii="Times New Roman" w:eastAsia="Times New Roman" w:hAnsi="Times New Roman" w:cs="Times New Roman"/>
                <w:sz w:val="24"/>
                <w:szCs w:val="24"/>
                <w:lang w:eastAsia="ru-RU"/>
              </w:rPr>
              <w:t>Динамика у</w:t>
            </w:r>
            <w:r w:rsidR="00DF672C" w:rsidRPr="00E609AE">
              <w:rPr>
                <w:rFonts w:ascii="Times New Roman" w:eastAsia="Times New Roman" w:hAnsi="Times New Roman" w:cs="Times New Roman"/>
                <w:sz w:val="24"/>
                <w:szCs w:val="24"/>
                <w:lang w:eastAsia="ru-RU"/>
              </w:rPr>
              <w:t>ровн</w:t>
            </w:r>
            <w:r w:rsidRPr="00E609AE">
              <w:rPr>
                <w:rFonts w:ascii="Times New Roman" w:eastAsia="Times New Roman" w:hAnsi="Times New Roman" w:cs="Times New Roman"/>
                <w:sz w:val="24"/>
                <w:szCs w:val="24"/>
                <w:lang w:eastAsia="ru-RU"/>
              </w:rPr>
              <w:t>я</w:t>
            </w:r>
            <w:r w:rsidR="00DF672C" w:rsidRPr="00E609AE">
              <w:rPr>
                <w:rFonts w:ascii="Times New Roman" w:eastAsia="Times New Roman" w:hAnsi="Times New Roman" w:cs="Times New Roman"/>
                <w:sz w:val="24"/>
                <w:szCs w:val="24"/>
                <w:lang w:eastAsia="ru-RU"/>
              </w:rPr>
              <w:t xml:space="preserve"> реально</w:t>
            </w:r>
            <w:r w:rsidRPr="00E609AE">
              <w:rPr>
                <w:rFonts w:ascii="Times New Roman" w:eastAsia="Times New Roman" w:hAnsi="Times New Roman" w:cs="Times New Roman"/>
                <w:sz w:val="24"/>
                <w:szCs w:val="24"/>
                <w:lang w:eastAsia="ru-RU"/>
              </w:rPr>
              <w:t>й</w:t>
            </w:r>
            <w:r w:rsidR="00DF672C" w:rsidRPr="00E609AE">
              <w:rPr>
                <w:rFonts w:ascii="Times New Roman" w:eastAsia="Times New Roman" w:hAnsi="Times New Roman" w:cs="Times New Roman"/>
                <w:sz w:val="24"/>
                <w:szCs w:val="24"/>
                <w:lang w:eastAsia="ru-RU"/>
              </w:rPr>
              <w:t xml:space="preserve"> заработной платы, %</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E609AE"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609AE">
              <w:rPr>
                <w:rFonts w:ascii="Times New Roman" w:eastAsia="Times New Roman" w:hAnsi="Times New Roman" w:cs="Times New Roman"/>
                <w:sz w:val="24"/>
                <w:szCs w:val="24"/>
                <w:lang w:eastAsia="ru-RU"/>
              </w:rPr>
              <w:t>99,4</w:t>
            </w:r>
          </w:p>
        </w:tc>
        <w:tc>
          <w:tcPr>
            <w:tcW w:w="1177" w:type="dxa"/>
            <w:tcBorders>
              <w:top w:val="single" w:sz="4" w:space="0" w:color="auto"/>
              <w:left w:val="single" w:sz="4" w:space="0" w:color="auto"/>
              <w:bottom w:val="single" w:sz="4" w:space="0" w:color="auto"/>
              <w:right w:val="single" w:sz="4" w:space="0" w:color="auto"/>
            </w:tcBorders>
            <w:vAlign w:val="center"/>
          </w:tcPr>
          <w:p w:rsidR="00DF672C" w:rsidRPr="00E609AE"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609AE">
              <w:rPr>
                <w:rFonts w:ascii="Times New Roman" w:eastAsia="Times New Roman" w:hAnsi="Times New Roman" w:cs="Times New Roman"/>
                <w:sz w:val="24"/>
                <w:szCs w:val="24"/>
                <w:lang w:eastAsia="ru-RU"/>
              </w:rPr>
              <w:t>97,0</w:t>
            </w:r>
          </w:p>
        </w:tc>
        <w:tc>
          <w:tcPr>
            <w:tcW w:w="1176" w:type="dxa"/>
            <w:tcBorders>
              <w:top w:val="single" w:sz="4" w:space="0" w:color="auto"/>
              <w:left w:val="single" w:sz="4" w:space="0" w:color="auto"/>
              <w:bottom w:val="single" w:sz="4" w:space="0" w:color="auto"/>
              <w:right w:val="single" w:sz="4" w:space="0" w:color="auto"/>
            </w:tcBorders>
            <w:vAlign w:val="center"/>
          </w:tcPr>
          <w:p w:rsidR="00DF672C" w:rsidRPr="00E609AE" w:rsidRDefault="00DF672C" w:rsidP="00717824">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609AE">
              <w:rPr>
                <w:rFonts w:ascii="Times New Roman" w:eastAsia="Times New Roman" w:hAnsi="Times New Roman" w:cs="Times New Roman"/>
                <w:sz w:val="24"/>
                <w:szCs w:val="24"/>
                <w:lang w:eastAsia="ru-RU"/>
              </w:rPr>
              <w:t>108,1</w:t>
            </w:r>
          </w:p>
        </w:tc>
        <w:tc>
          <w:tcPr>
            <w:tcW w:w="1177" w:type="dxa"/>
            <w:tcBorders>
              <w:top w:val="single" w:sz="4" w:space="0" w:color="auto"/>
              <w:left w:val="single" w:sz="4" w:space="0" w:color="auto"/>
              <w:bottom w:val="single" w:sz="4" w:space="0" w:color="auto"/>
              <w:right w:val="single" w:sz="4" w:space="0" w:color="auto"/>
            </w:tcBorders>
            <w:vAlign w:val="center"/>
            <w:hideMark/>
          </w:tcPr>
          <w:p w:rsidR="00DF672C" w:rsidRPr="00D22B26" w:rsidRDefault="00DF672C" w:rsidP="00717824">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E609AE">
              <w:rPr>
                <w:rFonts w:ascii="Times New Roman" w:eastAsia="Times New Roman" w:hAnsi="Times New Roman" w:cs="Times New Roman"/>
                <w:sz w:val="16"/>
                <w:szCs w:val="16"/>
                <w:lang w:eastAsia="ru-RU"/>
              </w:rPr>
              <w:t>11,1 процентных пунктов</w:t>
            </w:r>
          </w:p>
        </w:tc>
      </w:tr>
    </w:tbl>
    <w:p w:rsidR="00DF672C" w:rsidRDefault="00DF672C" w:rsidP="00DF672C">
      <w:pPr>
        <w:tabs>
          <w:tab w:val="left" w:pos="2856"/>
        </w:tabs>
        <w:spacing w:after="0" w:line="240" w:lineRule="auto"/>
        <w:ind w:firstLine="709"/>
        <w:jc w:val="center"/>
        <w:rPr>
          <w:rFonts w:ascii="Times New Roman" w:eastAsia="Times New Roman" w:hAnsi="Times New Roman" w:cs="Times New Roman"/>
          <w:sz w:val="24"/>
          <w:szCs w:val="24"/>
          <w:lang w:eastAsia="ru-RU"/>
        </w:rPr>
      </w:pPr>
    </w:p>
    <w:p w:rsidR="005B5342" w:rsidRDefault="005B5342" w:rsidP="00DF672C">
      <w:pPr>
        <w:tabs>
          <w:tab w:val="left" w:pos="2856"/>
        </w:tabs>
        <w:spacing w:after="0" w:line="240" w:lineRule="auto"/>
        <w:ind w:firstLine="709"/>
        <w:jc w:val="center"/>
        <w:rPr>
          <w:rFonts w:ascii="Times New Roman" w:eastAsia="Times New Roman" w:hAnsi="Times New Roman" w:cs="Times New Roman"/>
          <w:sz w:val="24"/>
          <w:szCs w:val="24"/>
          <w:lang w:eastAsia="ru-RU"/>
        </w:rPr>
      </w:pPr>
    </w:p>
    <w:p w:rsidR="00DF672C" w:rsidRDefault="00DF672C" w:rsidP="00DF672C">
      <w:pPr>
        <w:tabs>
          <w:tab w:val="left" w:pos="2856"/>
        </w:tabs>
        <w:spacing w:after="0" w:line="240" w:lineRule="auto"/>
        <w:ind w:firstLine="709"/>
        <w:jc w:val="center"/>
        <w:rPr>
          <w:rFonts w:ascii="Times New Roman" w:eastAsia="Times New Roman" w:hAnsi="Times New Roman" w:cs="Times New Roman"/>
          <w:sz w:val="24"/>
          <w:szCs w:val="24"/>
          <w:lang w:eastAsia="ru-RU"/>
        </w:rPr>
      </w:pPr>
      <w:r w:rsidRPr="00F51359">
        <w:rPr>
          <w:rFonts w:ascii="Times New Roman" w:eastAsia="Times New Roman" w:hAnsi="Times New Roman" w:cs="Times New Roman"/>
          <w:sz w:val="24"/>
          <w:szCs w:val="24"/>
          <w:lang w:eastAsia="ru-RU"/>
        </w:rPr>
        <w:t xml:space="preserve">Показатели абсолютной и относительной величин </w:t>
      </w:r>
    </w:p>
    <w:p w:rsidR="00DF672C" w:rsidRPr="00F51359" w:rsidRDefault="00DF672C" w:rsidP="00DF672C">
      <w:pPr>
        <w:tabs>
          <w:tab w:val="left" w:pos="2856"/>
        </w:tabs>
        <w:spacing w:after="0" w:line="240" w:lineRule="auto"/>
        <w:ind w:firstLine="709"/>
        <w:jc w:val="center"/>
        <w:rPr>
          <w:rFonts w:ascii="Times New Roman" w:eastAsia="Times New Roman" w:hAnsi="Times New Roman" w:cs="Times New Roman"/>
          <w:sz w:val="24"/>
          <w:szCs w:val="24"/>
          <w:lang w:eastAsia="ru-RU"/>
        </w:rPr>
      </w:pPr>
      <w:r w:rsidRPr="00F51359">
        <w:rPr>
          <w:rFonts w:ascii="Times New Roman" w:eastAsia="Times New Roman" w:hAnsi="Times New Roman" w:cs="Times New Roman"/>
          <w:sz w:val="24"/>
          <w:szCs w:val="24"/>
          <w:lang w:eastAsia="ru-RU"/>
        </w:rPr>
        <w:t>заработной платы за 2016-2018 годы</w:t>
      </w:r>
    </w:p>
    <w:p w:rsidR="00DF672C" w:rsidRPr="00E9758E" w:rsidRDefault="00DF672C" w:rsidP="00DF672C">
      <w:pPr>
        <w:tabs>
          <w:tab w:val="left" w:pos="2856"/>
        </w:tabs>
        <w:spacing w:after="0" w:line="240" w:lineRule="auto"/>
        <w:ind w:firstLine="709"/>
        <w:rPr>
          <w:rFonts w:ascii="Times New Roman" w:eastAsia="Times New Roman" w:hAnsi="Times New Roman" w:cs="Times New Roman"/>
          <w:color w:val="FF0000"/>
          <w:sz w:val="24"/>
          <w:szCs w:val="24"/>
          <w:lang w:eastAsia="ru-RU"/>
        </w:rPr>
      </w:pPr>
      <w:r w:rsidRPr="00E9758E">
        <w:rPr>
          <w:rFonts w:ascii="Times New Roman" w:eastAsia="Times New Roman" w:hAnsi="Times New Roman" w:cs="Times New Roman"/>
          <w:color w:val="FF0000"/>
          <w:sz w:val="24"/>
          <w:szCs w:val="24"/>
          <w:lang w:eastAsia="ru-RU"/>
        </w:rPr>
        <w:lastRenderedPageBreak/>
        <w:t xml:space="preserve">   </w:t>
      </w:r>
      <w:r w:rsidRPr="00F01FFC">
        <w:rPr>
          <w:rFonts w:ascii="Times New Roman" w:eastAsia="Calibri" w:hAnsi="Times New Roman" w:cs="Times New Roman"/>
          <w:noProof/>
          <w:color w:val="FF0000"/>
          <w:lang w:eastAsia="ru-RU"/>
        </w:rPr>
        <w:drawing>
          <wp:inline distT="0" distB="0" distL="0" distR="0" wp14:anchorId="52C1C263" wp14:editId="6E4B2C80">
            <wp:extent cx="6128657" cy="2318657"/>
            <wp:effectExtent l="0" t="0" r="24765"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F672C" w:rsidRPr="00E9758E" w:rsidRDefault="00DF672C" w:rsidP="00DF672C">
      <w:pPr>
        <w:spacing w:after="0" w:line="240" w:lineRule="auto"/>
        <w:ind w:firstLine="709"/>
        <w:jc w:val="center"/>
        <w:rPr>
          <w:rFonts w:ascii="Times New Roman" w:eastAsia="Times New Roman" w:hAnsi="Times New Roman" w:cs="Times New Roman"/>
          <w:color w:val="FF0000"/>
          <w:sz w:val="24"/>
          <w:szCs w:val="24"/>
          <w:lang w:eastAsia="ru-RU"/>
        </w:rPr>
      </w:pPr>
    </w:p>
    <w:p w:rsidR="00DF672C" w:rsidRPr="00825B20" w:rsidRDefault="00DF672C" w:rsidP="00DF672C">
      <w:pPr>
        <w:spacing w:after="0" w:line="240" w:lineRule="auto"/>
        <w:ind w:firstLine="709"/>
        <w:jc w:val="center"/>
        <w:rPr>
          <w:rFonts w:ascii="Times New Roman" w:eastAsia="Times New Roman" w:hAnsi="Times New Roman" w:cs="Times New Roman"/>
          <w:sz w:val="24"/>
          <w:szCs w:val="24"/>
          <w:lang w:eastAsia="ru-RU"/>
        </w:rPr>
      </w:pPr>
      <w:r w:rsidRPr="00825B20">
        <w:rPr>
          <w:rFonts w:ascii="Times New Roman" w:eastAsia="Times New Roman" w:hAnsi="Times New Roman" w:cs="Times New Roman"/>
          <w:sz w:val="24"/>
          <w:szCs w:val="24"/>
          <w:lang w:eastAsia="ru-RU"/>
        </w:rPr>
        <w:t>Показатели среднемесячной заработной платы по основным отраслям экономики</w:t>
      </w:r>
    </w:p>
    <w:p w:rsidR="00DF672C" w:rsidRPr="00825B20" w:rsidRDefault="00DF672C" w:rsidP="00DF672C">
      <w:pPr>
        <w:spacing w:after="0" w:line="240" w:lineRule="auto"/>
        <w:ind w:firstLine="709"/>
        <w:jc w:val="center"/>
        <w:rPr>
          <w:rFonts w:ascii="Times New Roman" w:eastAsia="Times New Roman" w:hAnsi="Times New Roman" w:cs="Times New Roman"/>
          <w:sz w:val="24"/>
          <w:szCs w:val="24"/>
          <w:lang w:eastAsia="ru-RU"/>
        </w:rPr>
      </w:pPr>
      <w:r w:rsidRPr="00825B20">
        <w:rPr>
          <w:rFonts w:ascii="Times New Roman" w:eastAsia="Times New Roman" w:hAnsi="Times New Roman" w:cs="Times New Roman"/>
          <w:sz w:val="24"/>
          <w:szCs w:val="24"/>
          <w:lang w:eastAsia="ru-RU"/>
        </w:rPr>
        <w:t xml:space="preserve"> за 2016-2018 годы работников среднесписочного состава </w:t>
      </w:r>
    </w:p>
    <w:p w:rsidR="00DF672C" w:rsidRPr="00825B20" w:rsidRDefault="00DF672C" w:rsidP="00DF672C">
      <w:pPr>
        <w:spacing w:after="0" w:line="240" w:lineRule="auto"/>
        <w:ind w:firstLine="709"/>
        <w:jc w:val="center"/>
        <w:rPr>
          <w:rFonts w:ascii="Times New Roman" w:eastAsia="Times New Roman" w:hAnsi="Times New Roman" w:cs="Times New Roman"/>
          <w:sz w:val="24"/>
          <w:szCs w:val="24"/>
          <w:lang w:eastAsia="ru-RU"/>
        </w:rPr>
      </w:pPr>
      <w:r w:rsidRPr="00825B20">
        <w:rPr>
          <w:rFonts w:ascii="Times New Roman" w:eastAsia="Times New Roman" w:hAnsi="Times New Roman" w:cs="Times New Roman"/>
          <w:sz w:val="24"/>
          <w:szCs w:val="24"/>
          <w:lang w:eastAsia="ru-RU"/>
        </w:rPr>
        <w:t xml:space="preserve">(по данным отдела </w:t>
      </w:r>
      <w:proofErr w:type="spellStart"/>
      <w:r w:rsidRPr="00825B20">
        <w:rPr>
          <w:rFonts w:ascii="Times New Roman" w:eastAsia="Times New Roman" w:hAnsi="Times New Roman" w:cs="Times New Roman"/>
          <w:sz w:val="24"/>
          <w:szCs w:val="24"/>
          <w:lang w:eastAsia="ru-RU"/>
        </w:rPr>
        <w:t>Госстатистики</w:t>
      </w:r>
      <w:proofErr w:type="spellEnd"/>
      <w:r w:rsidRPr="00825B20">
        <w:rPr>
          <w:rFonts w:ascii="Times New Roman" w:eastAsia="Times New Roman" w:hAnsi="Times New Roman" w:cs="Times New Roman"/>
          <w:sz w:val="24"/>
          <w:szCs w:val="24"/>
          <w:lang w:eastAsia="ru-RU"/>
        </w:rPr>
        <w:t>)</w:t>
      </w:r>
    </w:p>
    <w:p w:rsidR="00DF672C" w:rsidRPr="00825B20" w:rsidRDefault="00DF672C" w:rsidP="00DF672C">
      <w:pPr>
        <w:spacing w:after="0" w:line="240" w:lineRule="auto"/>
        <w:ind w:firstLine="709"/>
        <w:jc w:val="center"/>
        <w:rPr>
          <w:rFonts w:ascii="Times New Roman" w:eastAsia="Times New Roman" w:hAnsi="Times New Roman" w:cs="Times New Roman"/>
          <w:sz w:val="16"/>
          <w:szCs w:val="16"/>
          <w:lang w:eastAsia="ru-RU"/>
        </w:rPr>
      </w:pPr>
    </w:p>
    <w:p w:rsidR="00DF672C" w:rsidRPr="00825B20" w:rsidRDefault="00DF672C" w:rsidP="00DF672C">
      <w:pPr>
        <w:spacing w:after="0" w:line="240" w:lineRule="auto"/>
        <w:ind w:firstLine="709"/>
        <w:jc w:val="right"/>
        <w:rPr>
          <w:rFonts w:ascii="Times New Roman" w:eastAsia="Times New Roman" w:hAnsi="Times New Roman" w:cs="Times New Roman"/>
          <w:i/>
          <w:sz w:val="16"/>
          <w:szCs w:val="16"/>
          <w:lang w:eastAsia="ru-RU"/>
        </w:rPr>
      </w:pPr>
      <w:r w:rsidRPr="00825B20">
        <w:rPr>
          <w:rFonts w:ascii="Times New Roman" w:eastAsia="Times New Roman" w:hAnsi="Times New Roman" w:cs="Times New Roman"/>
          <w:i/>
          <w:sz w:val="16"/>
          <w:szCs w:val="16"/>
          <w:lang w:eastAsia="ru-RU"/>
        </w:rPr>
        <w:t>рублей на 1 работника в месяц</w:t>
      </w:r>
    </w:p>
    <w:tbl>
      <w:tblPr>
        <w:tblW w:w="9781" w:type="dxa"/>
        <w:tblInd w:w="-34" w:type="dxa"/>
        <w:tblLayout w:type="fixed"/>
        <w:tblLook w:val="01E0" w:firstRow="1" w:lastRow="1" w:firstColumn="1" w:lastColumn="1" w:noHBand="0" w:noVBand="0"/>
      </w:tblPr>
      <w:tblGrid>
        <w:gridCol w:w="4678"/>
        <w:gridCol w:w="1275"/>
        <w:gridCol w:w="1276"/>
        <w:gridCol w:w="1276"/>
        <w:gridCol w:w="1276"/>
      </w:tblGrid>
      <w:tr w:rsidR="00DF672C" w:rsidRPr="005315F3" w:rsidTr="00717824">
        <w:trPr>
          <w:cantSplit/>
          <w:trHeight w:val="330"/>
          <w:tblHeader/>
        </w:trPr>
        <w:tc>
          <w:tcPr>
            <w:tcW w:w="4678" w:type="dxa"/>
            <w:tcBorders>
              <w:top w:val="single" w:sz="4" w:space="0" w:color="auto"/>
              <w:left w:val="single" w:sz="4" w:space="0" w:color="auto"/>
              <w:bottom w:val="single" w:sz="4" w:space="0" w:color="auto"/>
              <w:right w:val="single" w:sz="4" w:space="0" w:color="auto"/>
            </w:tcBorders>
            <w:vAlign w:val="center"/>
          </w:tcPr>
          <w:p w:rsidR="00DF672C" w:rsidRPr="005315F3" w:rsidRDefault="00DF672C" w:rsidP="00717824">
            <w:pPr>
              <w:spacing w:after="0" w:line="240" w:lineRule="auto"/>
              <w:jc w:val="center"/>
              <w:rPr>
                <w:rFonts w:ascii="Times New Roman" w:hAnsi="Times New Roman" w:cs="Times New Roman"/>
                <w:sz w:val="20"/>
                <w:szCs w:val="20"/>
              </w:rPr>
            </w:pPr>
            <w:r w:rsidRPr="005315F3">
              <w:rPr>
                <w:rFonts w:ascii="Times New Roman" w:hAnsi="Times New Roman" w:cs="Times New Roman"/>
                <w:sz w:val="20"/>
                <w:szCs w:val="20"/>
              </w:rPr>
              <w:t>Отрасли</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5315F3" w:rsidRDefault="00DF672C" w:rsidP="00717824">
            <w:pPr>
              <w:pStyle w:val="af6"/>
              <w:spacing w:line="240" w:lineRule="auto"/>
              <w:jc w:val="center"/>
              <w:rPr>
                <w:rFonts w:ascii="Times New Roman" w:hAnsi="Times New Roman" w:cs="Times New Roman"/>
              </w:rPr>
            </w:pPr>
            <w:r>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5315F3" w:rsidRDefault="00DF672C" w:rsidP="007178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5315F3" w:rsidRDefault="00DF672C" w:rsidP="007178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823158" w:rsidRDefault="00DF672C" w:rsidP="00717824">
            <w:pPr>
              <w:spacing w:after="0" w:line="240" w:lineRule="auto"/>
              <w:jc w:val="center"/>
              <w:rPr>
                <w:rFonts w:ascii="Times New Roman" w:hAnsi="Times New Roman" w:cs="Times New Roman"/>
                <w:sz w:val="20"/>
                <w:szCs w:val="20"/>
              </w:rPr>
            </w:pPr>
            <w:r w:rsidRPr="00823158">
              <w:rPr>
                <w:rFonts w:ascii="Times New Roman" w:hAnsi="Times New Roman" w:cs="Times New Roman"/>
                <w:sz w:val="20"/>
                <w:szCs w:val="20"/>
              </w:rPr>
              <w:t xml:space="preserve">%, </w:t>
            </w:r>
          </w:p>
          <w:p w:rsidR="00DF672C" w:rsidRPr="00823158" w:rsidRDefault="00DF672C" w:rsidP="00717824">
            <w:pPr>
              <w:spacing w:after="0" w:line="240" w:lineRule="auto"/>
              <w:jc w:val="center"/>
              <w:rPr>
                <w:rFonts w:ascii="Times New Roman" w:hAnsi="Times New Roman" w:cs="Times New Roman"/>
                <w:sz w:val="16"/>
                <w:szCs w:val="16"/>
              </w:rPr>
            </w:pPr>
            <w:r w:rsidRPr="00823158">
              <w:rPr>
                <w:rFonts w:ascii="Times New Roman" w:hAnsi="Times New Roman" w:cs="Times New Roman"/>
                <w:sz w:val="16"/>
                <w:szCs w:val="16"/>
              </w:rPr>
              <w:t>2018 к 2017</w:t>
            </w:r>
          </w:p>
        </w:tc>
      </w:tr>
      <w:tr w:rsidR="00DF672C" w:rsidRPr="00617CF0" w:rsidTr="00717824">
        <w:trPr>
          <w:cantSplit/>
          <w:trHeight w:val="186"/>
        </w:trPr>
        <w:tc>
          <w:tcPr>
            <w:tcW w:w="4678" w:type="dxa"/>
            <w:tcBorders>
              <w:top w:val="single" w:sz="4" w:space="0" w:color="auto"/>
              <w:left w:val="single" w:sz="4" w:space="0" w:color="auto"/>
              <w:bottom w:val="single" w:sz="4" w:space="0" w:color="auto"/>
              <w:right w:val="single" w:sz="4" w:space="0" w:color="auto"/>
            </w:tcBorders>
            <w:vAlign w:val="center"/>
          </w:tcPr>
          <w:p w:rsidR="00DF672C" w:rsidRPr="00617CF0" w:rsidRDefault="00DF672C" w:rsidP="00717824">
            <w:pPr>
              <w:spacing w:after="0" w:line="240" w:lineRule="auto"/>
              <w:rPr>
                <w:rFonts w:ascii="Times New Roman" w:hAnsi="Times New Roman" w:cs="Times New Roman"/>
                <w:b/>
                <w:sz w:val="24"/>
                <w:szCs w:val="24"/>
              </w:rPr>
            </w:pPr>
            <w:r w:rsidRPr="00617CF0">
              <w:rPr>
                <w:rFonts w:ascii="Times New Roman" w:hAnsi="Times New Roman" w:cs="Times New Roman"/>
                <w:b/>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59370</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5315F3"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59351</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5315F3"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65448</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823158" w:rsidRDefault="00DF672C" w:rsidP="00717824">
            <w:pPr>
              <w:pStyle w:val="af6"/>
              <w:spacing w:line="240" w:lineRule="auto"/>
              <w:jc w:val="center"/>
              <w:rPr>
                <w:rFonts w:ascii="Times New Roman" w:hAnsi="Times New Roman" w:cs="Times New Roman"/>
                <w:sz w:val="24"/>
                <w:szCs w:val="24"/>
              </w:rPr>
            </w:pPr>
            <w:r w:rsidRPr="00823158">
              <w:rPr>
                <w:rFonts w:ascii="Times New Roman" w:hAnsi="Times New Roman" w:cs="Times New Roman"/>
                <w:sz w:val="24"/>
                <w:szCs w:val="24"/>
              </w:rPr>
              <w:t>110,3</w:t>
            </w:r>
          </w:p>
        </w:tc>
      </w:tr>
      <w:tr w:rsidR="00DF672C" w:rsidRPr="00FF7E58" w:rsidTr="00717824">
        <w:trPr>
          <w:cantSplit/>
          <w:trHeight w:val="326"/>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Добыча полезных ископаемых</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88358</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89635</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97170</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108,4</w:t>
            </w:r>
          </w:p>
        </w:tc>
      </w:tr>
      <w:tr w:rsidR="00DF672C" w:rsidRPr="00FF7E58" w:rsidTr="00717824">
        <w:trPr>
          <w:cantSplit/>
          <w:trHeight w:val="326"/>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Обрабатывающие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47127</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43718</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45936</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105,1</w:t>
            </w:r>
          </w:p>
        </w:tc>
      </w:tr>
      <w:tr w:rsidR="00DF672C" w:rsidRPr="00FF7E58" w:rsidTr="00717824">
        <w:trPr>
          <w:cantSplit/>
          <w:trHeight w:val="406"/>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54701</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59820</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63057</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105,4</w:t>
            </w:r>
          </w:p>
        </w:tc>
      </w:tr>
      <w:tr w:rsidR="00DF672C" w:rsidRPr="00FF7E58" w:rsidTr="00717824">
        <w:trPr>
          <w:cantSplit/>
          <w:trHeight w:val="120"/>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Строительство</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52787</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51043</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55071</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107,9</w:t>
            </w:r>
          </w:p>
        </w:tc>
      </w:tr>
      <w:tr w:rsidR="00DF672C" w:rsidRPr="00FF7E58" w:rsidTr="00717824">
        <w:trPr>
          <w:cantSplit/>
          <w:trHeight w:val="634"/>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29312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33721</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35512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105,3</w:t>
            </w:r>
          </w:p>
        </w:tc>
      </w:tr>
      <w:tr w:rsidR="00DF672C" w:rsidRPr="00FF7E58" w:rsidTr="00717824">
        <w:trPr>
          <w:cantSplit/>
          <w:trHeight w:val="368"/>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Pr>
                <w:rFonts w:ascii="Times New Roman" w:hAnsi="Times New Roman" w:cs="Times New Roman"/>
                <w:sz w:val="24"/>
                <w:szCs w:val="24"/>
              </w:rPr>
              <w:t>Транспортировка и хранение</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38233</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45052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48102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106,8</w:t>
            </w:r>
          </w:p>
        </w:tc>
      </w:tr>
      <w:tr w:rsidR="00DF672C" w:rsidRPr="00FF7E58" w:rsidTr="00717824">
        <w:trPr>
          <w:cantSplit/>
          <w:trHeight w:val="368"/>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гостиниц и  предприятий общественного питания</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34329</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36440</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106,1</w:t>
            </w:r>
          </w:p>
        </w:tc>
      </w:tr>
      <w:tr w:rsidR="00DF672C" w:rsidRPr="00FF7E58" w:rsidTr="00717824">
        <w:trPr>
          <w:cantSplit/>
          <w:trHeight w:val="368"/>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Деятельность финансовая и страховая</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54422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61522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64256</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104,4</w:t>
            </w:r>
          </w:p>
        </w:tc>
      </w:tr>
      <w:tr w:rsidR="00DF672C" w:rsidRPr="00FF7E58" w:rsidTr="00717824">
        <w:trPr>
          <w:cantSplit/>
          <w:trHeight w:val="580"/>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профессиональная, научная и техническая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55996</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61194</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65404</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106,9</w:t>
            </w:r>
          </w:p>
        </w:tc>
      </w:tr>
      <w:tr w:rsidR="00DF672C" w:rsidRPr="00FF7E58" w:rsidTr="00717824">
        <w:trPr>
          <w:cantSplit/>
          <w:trHeight w:val="580"/>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color w:val="FF0000"/>
                <w:sz w:val="24"/>
                <w:szCs w:val="24"/>
              </w:rPr>
            </w:pPr>
            <w:r w:rsidRPr="00825B20">
              <w:rPr>
                <w:rFonts w:ascii="Times New Roman" w:hAnsi="Times New Roman" w:cs="Times New Roman"/>
                <w:sz w:val="24"/>
                <w:szCs w:val="24"/>
              </w:rPr>
              <w:t>43228</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34164</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34194</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100,1</w:t>
            </w:r>
          </w:p>
        </w:tc>
      </w:tr>
      <w:tr w:rsidR="00DF672C" w:rsidRPr="00FF7E58" w:rsidTr="00717824">
        <w:trPr>
          <w:cantSplit/>
          <w:trHeight w:val="580"/>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color w:val="FF0000"/>
                <w:sz w:val="24"/>
                <w:szCs w:val="24"/>
              </w:rPr>
            </w:pPr>
            <w:r w:rsidRPr="00825B20">
              <w:rPr>
                <w:rFonts w:ascii="Times New Roman" w:hAnsi="Times New Roman" w:cs="Times New Roman"/>
                <w:sz w:val="24"/>
                <w:szCs w:val="24"/>
              </w:rPr>
              <w:t>65217</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71732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70901</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98,8</w:t>
            </w:r>
          </w:p>
        </w:tc>
      </w:tr>
      <w:tr w:rsidR="00DF672C" w:rsidRPr="00FF7E58" w:rsidTr="00717824">
        <w:trPr>
          <w:cantSplit/>
          <w:trHeight w:val="204"/>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42379</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43477</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49156</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113,1</w:t>
            </w:r>
          </w:p>
        </w:tc>
      </w:tr>
      <w:tr w:rsidR="00DF672C" w:rsidRPr="00FF7E58" w:rsidTr="00717824">
        <w:trPr>
          <w:cantSplit/>
          <w:trHeight w:val="382"/>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Деятельность в области здравоохранения и социальных услуг</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52170</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54675</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68266</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124,9</w:t>
            </w:r>
          </w:p>
        </w:tc>
      </w:tr>
      <w:tr w:rsidR="00DF672C" w:rsidRPr="00FF7E58" w:rsidTr="00717824">
        <w:trPr>
          <w:cantSplit/>
          <w:trHeight w:val="566"/>
        </w:trPr>
        <w:tc>
          <w:tcPr>
            <w:tcW w:w="4678"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spacing w:after="0" w:line="240" w:lineRule="auto"/>
              <w:rPr>
                <w:rFonts w:ascii="Times New Roman" w:hAnsi="Times New Roman" w:cs="Times New Roman"/>
                <w:sz w:val="24"/>
                <w:szCs w:val="24"/>
              </w:rPr>
            </w:pPr>
            <w:r w:rsidRPr="00FF7E58">
              <w:rPr>
                <w:rFonts w:ascii="Times New Roman" w:hAnsi="Times New Roman" w:cs="Times New Roman"/>
                <w:sz w:val="24"/>
                <w:szCs w:val="24"/>
              </w:rPr>
              <w:t>Деятельность в области культуры, спорта, организации досуга и развлечений</w:t>
            </w:r>
          </w:p>
        </w:tc>
        <w:tc>
          <w:tcPr>
            <w:tcW w:w="1275" w:type="dxa"/>
            <w:tcBorders>
              <w:top w:val="single" w:sz="4" w:space="0" w:color="auto"/>
              <w:left w:val="single" w:sz="4" w:space="0" w:color="auto"/>
              <w:bottom w:val="single" w:sz="4" w:space="0" w:color="auto"/>
              <w:right w:val="single" w:sz="4" w:space="0" w:color="auto"/>
            </w:tcBorders>
            <w:vAlign w:val="center"/>
          </w:tcPr>
          <w:p w:rsidR="00DF672C" w:rsidRPr="00825B20" w:rsidRDefault="00DF672C" w:rsidP="00717824">
            <w:pPr>
              <w:pStyle w:val="af6"/>
              <w:spacing w:line="240" w:lineRule="auto"/>
              <w:jc w:val="center"/>
              <w:rPr>
                <w:rFonts w:ascii="Times New Roman" w:hAnsi="Times New Roman" w:cs="Times New Roman"/>
                <w:sz w:val="24"/>
                <w:szCs w:val="24"/>
              </w:rPr>
            </w:pPr>
            <w:r w:rsidRPr="00825B20">
              <w:rPr>
                <w:rFonts w:ascii="Times New Roman" w:hAnsi="Times New Roman" w:cs="Times New Roman"/>
                <w:sz w:val="24"/>
                <w:szCs w:val="24"/>
              </w:rPr>
              <w:t>41834</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48722</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58379</w:t>
            </w:r>
          </w:p>
        </w:tc>
        <w:tc>
          <w:tcPr>
            <w:tcW w:w="1276" w:type="dxa"/>
            <w:tcBorders>
              <w:top w:val="single" w:sz="4" w:space="0" w:color="auto"/>
              <w:left w:val="single" w:sz="4" w:space="0" w:color="auto"/>
              <w:bottom w:val="single" w:sz="4" w:space="0" w:color="auto"/>
              <w:right w:val="single" w:sz="4" w:space="0" w:color="auto"/>
            </w:tcBorders>
            <w:vAlign w:val="center"/>
          </w:tcPr>
          <w:p w:rsidR="00DF672C" w:rsidRPr="00FF7E58" w:rsidRDefault="00DF672C" w:rsidP="00717824">
            <w:pPr>
              <w:pStyle w:val="af6"/>
              <w:spacing w:line="240" w:lineRule="auto"/>
              <w:jc w:val="center"/>
              <w:rPr>
                <w:rFonts w:ascii="Times New Roman" w:hAnsi="Times New Roman" w:cs="Times New Roman"/>
                <w:sz w:val="24"/>
                <w:szCs w:val="24"/>
              </w:rPr>
            </w:pPr>
            <w:r>
              <w:rPr>
                <w:rFonts w:ascii="Times New Roman" w:hAnsi="Times New Roman" w:cs="Times New Roman"/>
                <w:sz w:val="24"/>
                <w:szCs w:val="24"/>
              </w:rPr>
              <w:t>119,8</w:t>
            </w:r>
          </w:p>
        </w:tc>
      </w:tr>
    </w:tbl>
    <w:p w:rsidR="00DF672C" w:rsidRPr="00DF672C" w:rsidRDefault="00DF672C" w:rsidP="00DF672C">
      <w:pPr>
        <w:pStyle w:val="af6"/>
        <w:tabs>
          <w:tab w:val="left" w:pos="2279"/>
          <w:tab w:val="center" w:pos="5089"/>
          <w:tab w:val="left" w:pos="9072"/>
          <w:tab w:val="left" w:pos="9498"/>
          <w:tab w:val="left" w:pos="9639"/>
        </w:tabs>
        <w:spacing w:line="240" w:lineRule="auto"/>
        <w:ind w:firstLine="709"/>
        <w:jc w:val="both"/>
        <w:rPr>
          <w:rFonts w:ascii="Times New Roman" w:hAnsi="Times New Roman" w:cs="Times New Roman"/>
          <w:sz w:val="24"/>
          <w:szCs w:val="24"/>
        </w:rPr>
      </w:pPr>
    </w:p>
    <w:p w:rsidR="00DF672C" w:rsidRDefault="00DF672C" w:rsidP="00DF672C">
      <w:pPr>
        <w:pStyle w:val="af6"/>
        <w:tabs>
          <w:tab w:val="left" w:pos="2279"/>
          <w:tab w:val="center" w:pos="5089"/>
          <w:tab w:val="left" w:pos="9072"/>
          <w:tab w:val="left" w:pos="9498"/>
          <w:tab w:val="left" w:pos="9639"/>
        </w:tabs>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w:t>
      </w:r>
      <w:r w:rsidRPr="00A14C6D">
        <w:rPr>
          <w:rFonts w:ascii="Times New Roman" w:hAnsi="Times New Roman" w:cs="Times New Roman"/>
          <w:sz w:val="24"/>
          <w:szCs w:val="24"/>
        </w:rPr>
        <w:t xml:space="preserve">ровень заработной платы за 2018 год, по отношению к уровню заработной платы за 2017 год, </w:t>
      </w:r>
      <w:r>
        <w:rPr>
          <w:rFonts w:ascii="Times New Roman" w:hAnsi="Times New Roman" w:cs="Times New Roman"/>
          <w:sz w:val="24"/>
          <w:szCs w:val="24"/>
        </w:rPr>
        <w:t>в це</w:t>
      </w:r>
      <w:r w:rsidR="0030560C">
        <w:rPr>
          <w:rFonts w:ascii="Times New Roman" w:hAnsi="Times New Roman" w:cs="Times New Roman"/>
          <w:sz w:val="24"/>
          <w:szCs w:val="24"/>
        </w:rPr>
        <w:t>лом по городскому округу вырос</w:t>
      </w:r>
      <w:r>
        <w:rPr>
          <w:rFonts w:ascii="Times New Roman" w:hAnsi="Times New Roman" w:cs="Times New Roman"/>
          <w:sz w:val="24"/>
          <w:szCs w:val="24"/>
        </w:rPr>
        <w:t xml:space="preserve"> на 10,3%</w:t>
      </w:r>
      <w:r w:rsidR="0030560C">
        <w:rPr>
          <w:rFonts w:ascii="Times New Roman" w:hAnsi="Times New Roman" w:cs="Times New Roman"/>
          <w:sz w:val="24"/>
          <w:szCs w:val="24"/>
        </w:rPr>
        <w:t>.</w:t>
      </w:r>
      <w:r w:rsidRPr="00A14C6D">
        <w:rPr>
          <w:rFonts w:ascii="Times New Roman" w:hAnsi="Times New Roman" w:cs="Times New Roman"/>
          <w:sz w:val="24"/>
          <w:szCs w:val="24"/>
        </w:rPr>
        <w:t xml:space="preserve"> </w:t>
      </w:r>
      <w:r w:rsidR="0030560C">
        <w:rPr>
          <w:rFonts w:ascii="Times New Roman" w:hAnsi="Times New Roman" w:cs="Times New Roman"/>
          <w:sz w:val="24"/>
          <w:szCs w:val="24"/>
        </w:rPr>
        <w:t>В</w:t>
      </w:r>
      <w:r w:rsidRPr="00A14C6D">
        <w:rPr>
          <w:rFonts w:ascii="Times New Roman" w:hAnsi="Times New Roman" w:cs="Times New Roman"/>
          <w:sz w:val="24"/>
          <w:szCs w:val="24"/>
        </w:rPr>
        <w:t xml:space="preserve"> первую очередь </w:t>
      </w:r>
      <w:r>
        <w:rPr>
          <w:rFonts w:ascii="Times New Roman" w:hAnsi="Times New Roman" w:cs="Times New Roman"/>
          <w:sz w:val="24"/>
          <w:szCs w:val="24"/>
        </w:rPr>
        <w:t xml:space="preserve">значительный </w:t>
      </w:r>
      <w:r>
        <w:rPr>
          <w:rFonts w:ascii="Times New Roman" w:hAnsi="Times New Roman" w:cs="Times New Roman"/>
          <w:sz w:val="24"/>
          <w:szCs w:val="24"/>
        </w:rPr>
        <w:lastRenderedPageBreak/>
        <w:t xml:space="preserve">прирост, от 113,1% до 124,9%,  произошел у </w:t>
      </w:r>
      <w:r w:rsidRPr="00A14C6D">
        <w:rPr>
          <w:rFonts w:ascii="Times New Roman" w:hAnsi="Times New Roman" w:cs="Times New Roman"/>
          <w:sz w:val="24"/>
          <w:szCs w:val="24"/>
        </w:rPr>
        <w:t>работников бюджетной сферы</w:t>
      </w:r>
      <w:r>
        <w:rPr>
          <w:rFonts w:ascii="Times New Roman" w:hAnsi="Times New Roman" w:cs="Times New Roman"/>
          <w:sz w:val="24"/>
          <w:szCs w:val="24"/>
        </w:rPr>
        <w:t xml:space="preserve"> благодаря ежегодной индексации на уровень годовой инфляции.</w:t>
      </w:r>
      <w:proofErr w:type="gramEnd"/>
    </w:p>
    <w:p w:rsidR="00DF672C" w:rsidRDefault="00DF672C" w:rsidP="00DF672C">
      <w:pPr>
        <w:pStyle w:val="af6"/>
        <w:tabs>
          <w:tab w:val="left" w:pos="2279"/>
          <w:tab w:val="center" w:pos="5089"/>
          <w:tab w:val="left" w:pos="9072"/>
          <w:tab w:val="left" w:pos="9498"/>
          <w:tab w:val="left" w:pos="96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пределах 0,1-8,4% отмечается рост уровня заработной платы в остальных отраслях экономики городского округа.</w:t>
      </w:r>
    </w:p>
    <w:p w:rsidR="00DF672C" w:rsidRPr="00F92CD2" w:rsidRDefault="00DF672C" w:rsidP="00DF672C">
      <w:pPr>
        <w:spacing w:after="0" w:line="240" w:lineRule="auto"/>
        <w:ind w:firstLine="708"/>
        <w:jc w:val="both"/>
        <w:rPr>
          <w:rFonts w:ascii="Times New Roman" w:eastAsia="Times New Roman" w:hAnsi="Times New Roman" w:cs="Times New Roman"/>
          <w:sz w:val="24"/>
          <w:szCs w:val="24"/>
          <w:lang w:eastAsia="ru-RU"/>
        </w:rPr>
      </w:pPr>
    </w:p>
    <w:p w:rsidR="00DF672C" w:rsidRPr="00F92CD2" w:rsidRDefault="00DF672C" w:rsidP="00DF672C">
      <w:pPr>
        <w:spacing w:after="0" w:line="240" w:lineRule="auto"/>
        <w:ind w:firstLine="708"/>
        <w:jc w:val="both"/>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Денежные расходы населения</w:t>
      </w:r>
    </w:p>
    <w:p w:rsidR="00DF672C" w:rsidRPr="00F92CD2" w:rsidRDefault="00DF672C" w:rsidP="00DF672C">
      <w:pPr>
        <w:spacing w:after="0" w:line="240" w:lineRule="auto"/>
        <w:ind w:firstLine="709"/>
        <w:jc w:val="both"/>
        <w:rPr>
          <w:rFonts w:ascii="Times New Roman" w:eastAsia="Times New Roman" w:hAnsi="Times New Roman" w:cs="Times New Roman"/>
          <w:sz w:val="24"/>
          <w:szCs w:val="24"/>
          <w:lang w:eastAsia="ru-RU"/>
        </w:rPr>
      </w:pPr>
    </w:p>
    <w:p w:rsidR="00DF672C" w:rsidRPr="008A4D2B"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 xml:space="preserve">Показатель денежных среднемесячных расходов населения так же имеет тенденцию к </w:t>
      </w:r>
      <w:r w:rsidRPr="008A4D2B">
        <w:rPr>
          <w:rFonts w:ascii="Times New Roman" w:eastAsia="Times New Roman" w:hAnsi="Times New Roman" w:cs="Times New Roman"/>
          <w:sz w:val="24"/>
          <w:szCs w:val="24"/>
          <w:lang w:eastAsia="ru-RU"/>
        </w:rPr>
        <w:t xml:space="preserve">увеличению, и за 2018 год, увеличившись к аналогичному показателю 2017 года на </w:t>
      </w:r>
      <w:r>
        <w:rPr>
          <w:rFonts w:ascii="Times New Roman" w:eastAsia="Times New Roman" w:hAnsi="Times New Roman" w:cs="Times New Roman"/>
          <w:sz w:val="24"/>
          <w:szCs w:val="24"/>
          <w:lang w:eastAsia="ru-RU"/>
        </w:rPr>
        <w:t>4,6</w:t>
      </w:r>
      <w:r w:rsidRPr="008A4D2B">
        <w:rPr>
          <w:rFonts w:ascii="Times New Roman" w:eastAsia="Times New Roman" w:hAnsi="Times New Roman" w:cs="Times New Roman"/>
          <w:sz w:val="24"/>
          <w:szCs w:val="24"/>
          <w:lang w:eastAsia="ru-RU"/>
        </w:rPr>
        <w:t>%, составил 31</w:t>
      </w:r>
      <w:r>
        <w:rPr>
          <w:rFonts w:ascii="Times New Roman" w:eastAsia="Times New Roman" w:hAnsi="Times New Roman" w:cs="Times New Roman"/>
          <w:sz w:val="24"/>
          <w:szCs w:val="24"/>
          <w:lang w:eastAsia="ru-RU"/>
        </w:rPr>
        <w:t>824 рубля</w:t>
      </w:r>
      <w:r w:rsidRPr="008A4D2B">
        <w:rPr>
          <w:rFonts w:ascii="Times New Roman" w:eastAsia="Times New Roman" w:hAnsi="Times New Roman" w:cs="Times New Roman"/>
          <w:sz w:val="24"/>
          <w:szCs w:val="24"/>
          <w:lang w:eastAsia="ru-RU"/>
        </w:rPr>
        <w:t xml:space="preserve"> на одного жителя в месяц.</w:t>
      </w:r>
    </w:p>
    <w:p w:rsidR="00DF672C" w:rsidRPr="00E9758E" w:rsidRDefault="00DF672C" w:rsidP="00DF672C">
      <w:pPr>
        <w:spacing w:after="0" w:line="240" w:lineRule="auto"/>
        <w:ind w:firstLine="709"/>
        <w:jc w:val="both"/>
        <w:rPr>
          <w:rFonts w:ascii="Times New Roman" w:eastAsia="Times New Roman" w:hAnsi="Times New Roman" w:cs="Times New Roman"/>
          <w:color w:val="FF0000"/>
          <w:sz w:val="24"/>
          <w:szCs w:val="24"/>
          <w:lang w:eastAsia="ru-RU"/>
        </w:rPr>
      </w:pPr>
    </w:p>
    <w:p w:rsidR="00DF672C" w:rsidRDefault="00DF672C" w:rsidP="00DF672C">
      <w:pPr>
        <w:spacing w:after="0" w:line="240" w:lineRule="auto"/>
        <w:ind w:firstLine="709"/>
        <w:jc w:val="center"/>
        <w:rPr>
          <w:rFonts w:ascii="Times New Roman" w:eastAsia="Times New Roman" w:hAnsi="Times New Roman" w:cs="Times New Roman"/>
          <w:sz w:val="24"/>
          <w:szCs w:val="24"/>
          <w:lang w:eastAsia="ru-RU"/>
        </w:rPr>
      </w:pPr>
      <w:r w:rsidRPr="00C81E5F">
        <w:rPr>
          <w:rFonts w:ascii="Times New Roman" w:eastAsia="Times New Roman" w:hAnsi="Times New Roman" w:cs="Times New Roman"/>
          <w:sz w:val="24"/>
          <w:szCs w:val="24"/>
          <w:lang w:eastAsia="ru-RU"/>
        </w:rPr>
        <w:t>Показатели денежных расходов населения за 2016-2018 годы</w:t>
      </w:r>
    </w:p>
    <w:p w:rsidR="00F01FFC" w:rsidRPr="00C81E5F" w:rsidRDefault="00F01FFC" w:rsidP="00DF672C">
      <w:pPr>
        <w:spacing w:after="0" w:line="240" w:lineRule="auto"/>
        <w:ind w:firstLine="709"/>
        <w:jc w:val="center"/>
        <w:rPr>
          <w:rFonts w:ascii="Times New Roman" w:eastAsia="Times New Roman" w:hAnsi="Times New Roman" w:cs="Times New Roman"/>
          <w:sz w:val="24"/>
          <w:szCs w:val="24"/>
          <w:lang w:eastAsia="ru-RU"/>
        </w:rPr>
      </w:pPr>
    </w:p>
    <w:p w:rsidR="00DF672C" w:rsidRPr="00C81E5F" w:rsidRDefault="00DF672C" w:rsidP="00DF672C">
      <w:pPr>
        <w:spacing w:after="0" w:line="240" w:lineRule="auto"/>
        <w:ind w:firstLine="709"/>
        <w:jc w:val="right"/>
        <w:rPr>
          <w:rFonts w:ascii="Times New Roman" w:eastAsia="Times New Roman" w:hAnsi="Times New Roman" w:cs="Times New Roman"/>
          <w:sz w:val="16"/>
          <w:szCs w:val="16"/>
          <w:lang w:eastAsia="ru-RU"/>
        </w:rPr>
      </w:pPr>
      <w:proofErr w:type="gramStart"/>
      <w:r w:rsidRPr="00C81E5F">
        <w:rPr>
          <w:rFonts w:ascii="Times New Roman" w:eastAsia="Times New Roman" w:hAnsi="Times New Roman" w:cs="Times New Roman"/>
          <w:sz w:val="16"/>
          <w:szCs w:val="16"/>
          <w:lang w:eastAsia="ru-RU"/>
        </w:rPr>
        <w:t>млн</w:t>
      </w:r>
      <w:proofErr w:type="gramEnd"/>
      <w:r w:rsidRPr="00C81E5F">
        <w:rPr>
          <w:rFonts w:ascii="Times New Roman" w:eastAsia="Times New Roman" w:hAnsi="Times New Roman" w:cs="Times New Roman"/>
          <w:sz w:val="16"/>
          <w:szCs w:val="16"/>
          <w:lang w:eastAsia="ru-RU"/>
        </w:rPr>
        <w:t xml:space="preserve">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1167"/>
        <w:gridCol w:w="1167"/>
        <w:gridCol w:w="1167"/>
        <w:gridCol w:w="1168"/>
      </w:tblGrid>
      <w:tr w:rsidR="00DF672C" w:rsidRPr="00F92CD2" w:rsidTr="00DF672C">
        <w:trPr>
          <w:trHeight w:val="538"/>
          <w:tblHeader/>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jc w:val="center"/>
              <w:rPr>
                <w:rFonts w:ascii="Times New Roman" w:eastAsia="Times New Roman" w:hAnsi="Times New Roman" w:cs="Times New Roman"/>
                <w:sz w:val="20"/>
                <w:szCs w:val="20"/>
                <w:lang w:eastAsia="ru-RU"/>
              </w:rPr>
            </w:pPr>
            <w:r w:rsidRPr="00F92CD2">
              <w:rPr>
                <w:rFonts w:ascii="Times New Roman" w:eastAsia="Times New Roman" w:hAnsi="Times New Roman" w:cs="Times New Roman"/>
                <w:sz w:val="20"/>
                <w:szCs w:val="20"/>
                <w:lang w:eastAsia="ru-RU"/>
              </w:rPr>
              <w:t>Показатели</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0"/>
                <w:szCs w:val="20"/>
                <w:lang w:eastAsia="ru-RU"/>
              </w:rPr>
            </w:pPr>
            <w:r w:rsidRPr="00F92CD2">
              <w:rPr>
                <w:rFonts w:ascii="Times New Roman" w:eastAsia="Times New Roman" w:hAnsi="Times New Roman" w:cs="Times New Roman"/>
                <w:sz w:val="20"/>
                <w:szCs w:val="20"/>
                <w:lang w:eastAsia="ru-RU"/>
              </w:rPr>
              <w:t>2016 год</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0"/>
                <w:szCs w:val="20"/>
                <w:lang w:eastAsia="ru-RU"/>
              </w:rPr>
            </w:pPr>
            <w:r w:rsidRPr="00F92CD2">
              <w:rPr>
                <w:rFonts w:ascii="Times New Roman" w:eastAsia="Times New Roman" w:hAnsi="Times New Roman" w:cs="Times New Roman"/>
                <w:sz w:val="20"/>
                <w:szCs w:val="20"/>
                <w:lang w:eastAsia="ru-RU"/>
              </w:rPr>
              <w:t>2017 год</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0"/>
                <w:szCs w:val="20"/>
                <w:lang w:eastAsia="ru-RU"/>
              </w:rPr>
            </w:pPr>
            <w:r w:rsidRPr="00F92CD2">
              <w:rPr>
                <w:rFonts w:ascii="Times New Roman" w:eastAsia="Times New Roman" w:hAnsi="Times New Roman" w:cs="Times New Roman"/>
                <w:sz w:val="20"/>
                <w:szCs w:val="20"/>
                <w:lang w:eastAsia="ru-RU"/>
              </w:rPr>
              <w:t>2018 год</w:t>
            </w:r>
          </w:p>
        </w:tc>
        <w:tc>
          <w:tcPr>
            <w:tcW w:w="1168"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jc w:val="center"/>
              <w:rPr>
                <w:rFonts w:ascii="Times New Roman" w:eastAsia="Times New Roman" w:hAnsi="Times New Roman" w:cs="Times New Roman"/>
                <w:sz w:val="20"/>
                <w:szCs w:val="20"/>
                <w:lang w:eastAsia="ru-RU"/>
              </w:rPr>
            </w:pPr>
            <w:r w:rsidRPr="00F92CD2">
              <w:rPr>
                <w:rFonts w:ascii="Times New Roman" w:eastAsia="Times New Roman" w:hAnsi="Times New Roman" w:cs="Times New Roman"/>
                <w:sz w:val="20"/>
                <w:szCs w:val="20"/>
                <w:lang w:eastAsia="ru-RU"/>
              </w:rPr>
              <w:t xml:space="preserve">%,                              </w:t>
            </w:r>
            <w:r w:rsidRPr="00F92CD2">
              <w:rPr>
                <w:rFonts w:ascii="Times New Roman" w:eastAsia="Times New Roman" w:hAnsi="Times New Roman" w:cs="Times New Roman"/>
                <w:sz w:val="16"/>
                <w:szCs w:val="16"/>
                <w:lang w:eastAsia="ru-RU"/>
              </w:rPr>
              <w:t>2018 к 2017</w:t>
            </w:r>
          </w:p>
        </w:tc>
      </w:tr>
      <w:tr w:rsidR="00DF672C" w:rsidRPr="00F92CD2" w:rsidTr="00DF672C">
        <w:trPr>
          <w:trHeight w:val="39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Денежные расходы и сбережения населения, всего</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19349,6</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20058,5</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20785,9</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103,6</w:t>
            </w:r>
          </w:p>
        </w:tc>
      </w:tr>
      <w:tr w:rsidR="00DF672C" w:rsidRPr="00F92CD2" w:rsidTr="00DF672C">
        <w:trPr>
          <w:trHeight w:val="209"/>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в том числе:</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1. Покупка товаров и оплата услуг, всего</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15550,5</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16225,6</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16726,3</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w:t>
            </w: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2. Обязательные платежи и разнообразные взносы</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1509,3</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1519,7</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B421F8" w:rsidRDefault="00DF672C" w:rsidP="00717824">
            <w:pPr>
              <w:spacing w:after="0" w:line="240" w:lineRule="auto"/>
              <w:jc w:val="center"/>
              <w:rPr>
                <w:rFonts w:ascii="Times New Roman" w:eastAsia="Times New Roman" w:hAnsi="Times New Roman" w:cs="Times New Roman"/>
                <w:sz w:val="24"/>
                <w:szCs w:val="24"/>
                <w:lang w:eastAsia="ru-RU"/>
              </w:rPr>
            </w:pPr>
            <w:r w:rsidRPr="00B421F8">
              <w:rPr>
                <w:rFonts w:ascii="Times New Roman" w:eastAsia="Times New Roman" w:hAnsi="Times New Roman" w:cs="Times New Roman"/>
                <w:sz w:val="24"/>
                <w:szCs w:val="24"/>
                <w:lang w:eastAsia="ru-RU"/>
              </w:rPr>
              <w:t>1581,3</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 xml:space="preserve">3. Сбережения в денежном </w:t>
            </w:r>
            <w:proofErr w:type="gramStart"/>
            <w:r w:rsidRPr="00F92CD2">
              <w:rPr>
                <w:rFonts w:ascii="Times New Roman" w:eastAsia="Times New Roman" w:hAnsi="Times New Roman" w:cs="Times New Roman"/>
                <w:sz w:val="24"/>
                <w:szCs w:val="24"/>
                <w:lang w:eastAsia="ru-RU"/>
              </w:rPr>
              <w:t>эквиваленте</w:t>
            </w:r>
            <w:proofErr w:type="gramEnd"/>
            <w:r w:rsidRPr="00F92CD2">
              <w:rPr>
                <w:rFonts w:ascii="Times New Roman" w:eastAsia="Times New Roman" w:hAnsi="Times New Roman" w:cs="Times New Roman"/>
                <w:sz w:val="24"/>
                <w:szCs w:val="24"/>
                <w:lang w:eastAsia="ru-RU"/>
              </w:rPr>
              <w:t xml:space="preserve"> и ценных бумагах</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717,1</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720,9</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B421F8" w:rsidRDefault="00DF672C" w:rsidP="00717824">
            <w:pPr>
              <w:spacing w:after="0" w:line="240" w:lineRule="auto"/>
              <w:jc w:val="center"/>
              <w:rPr>
                <w:rFonts w:ascii="Times New Roman" w:eastAsia="Times New Roman" w:hAnsi="Times New Roman" w:cs="Times New Roman"/>
                <w:sz w:val="24"/>
                <w:szCs w:val="24"/>
                <w:lang w:eastAsia="ru-RU"/>
              </w:rPr>
            </w:pPr>
            <w:r w:rsidRPr="00B421F8">
              <w:rPr>
                <w:rFonts w:ascii="Times New Roman" w:eastAsia="Times New Roman" w:hAnsi="Times New Roman" w:cs="Times New Roman"/>
                <w:sz w:val="24"/>
                <w:szCs w:val="24"/>
                <w:lang w:eastAsia="ru-RU"/>
              </w:rPr>
              <w:t>733,6</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4. Расходы населения на покупку недвижимости</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807,0</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820,7</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B421F8"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920,3</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w:t>
            </w: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5. Расходы населения на приобретение иностранной валюты</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257,3</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261,4</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B421F8"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289,5</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w:t>
            </w: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 xml:space="preserve">6. Прочие расходы </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508,3</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510,2</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B421F8"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534,9</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104,8</w:t>
            </w:r>
          </w:p>
        </w:tc>
      </w:tr>
      <w:tr w:rsidR="00DF672C" w:rsidRPr="00F92CD2" w:rsidTr="00F01FFC">
        <w:trPr>
          <w:trHeight w:val="588"/>
        </w:trPr>
        <w:tc>
          <w:tcPr>
            <w:tcW w:w="4985" w:type="dxa"/>
            <w:tcBorders>
              <w:top w:val="single" w:sz="4" w:space="0" w:color="auto"/>
              <w:left w:val="single" w:sz="4" w:space="0" w:color="auto"/>
              <w:bottom w:val="single" w:sz="4" w:space="0" w:color="auto"/>
              <w:right w:val="single" w:sz="4" w:space="0" w:color="auto"/>
            </w:tcBorders>
            <w:vAlign w:val="center"/>
            <w:hideMark/>
          </w:tcPr>
          <w:p w:rsidR="00DF672C" w:rsidRPr="00F92CD2" w:rsidRDefault="00DF672C" w:rsidP="00717824">
            <w:pPr>
              <w:spacing w:after="0" w:line="240" w:lineRule="auto"/>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Сумма расходов на 1 жителя в месяц, р</w:t>
            </w:r>
            <w:r w:rsidRPr="00F92CD2">
              <w:rPr>
                <w:rFonts w:ascii="Times New Roman" w:eastAsia="Times New Roman" w:hAnsi="Times New Roman" w:cs="Times New Roman"/>
                <w:sz w:val="20"/>
                <w:szCs w:val="20"/>
                <w:lang w:eastAsia="ru-RU"/>
              </w:rPr>
              <w:t>ублей</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29026</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sidRPr="00F92CD2">
              <w:rPr>
                <w:rFonts w:ascii="Times New Roman" w:eastAsia="Times New Roman" w:hAnsi="Times New Roman" w:cs="Times New Roman"/>
                <w:sz w:val="24"/>
                <w:szCs w:val="24"/>
                <w:lang w:eastAsia="ru-RU"/>
              </w:rPr>
              <w:t>30414</w:t>
            </w:r>
          </w:p>
        </w:tc>
        <w:tc>
          <w:tcPr>
            <w:tcW w:w="1167" w:type="dxa"/>
            <w:tcBorders>
              <w:top w:val="single" w:sz="4" w:space="0" w:color="auto"/>
              <w:left w:val="single" w:sz="4" w:space="0" w:color="auto"/>
              <w:bottom w:val="single" w:sz="4" w:space="0" w:color="auto"/>
              <w:right w:val="single" w:sz="4" w:space="0" w:color="auto"/>
            </w:tcBorders>
            <w:vAlign w:val="center"/>
          </w:tcPr>
          <w:p w:rsidR="00DF672C" w:rsidRPr="00B421F8"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31824</w:t>
            </w:r>
          </w:p>
        </w:tc>
        <w:tc>
          <w:tcPr>
            <w:tcW w:w="1168" w:type="dxa"/>
            <w:tcBorders>
              <w:top w:val="single" w:sz="4" w:space="0" w:color="auto"/>
              <w:left w:val="single" w:sz="4" w:space="0" w:color="auto"/>
              <w:bottom w:val="single" w:sz="4" w:space="0" w:color="auto"/>
              <w:right w:val="single" w:sz="4" w:space="0" w:color="auto"/>
            </w:tcBorders>
            <w:vAlign w:val="center"/>
          </w:tcPr>
          <w:p w:rsidR="00DF672C" w:rsidRPr="00F92CD2"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w:t>
            </w:r>
          </w:p>
        </w:tc>
      </w:tr>
    </w:tbl>
    <w:p w:rsidR="00DF672C" w:rsidRPr="00E9758E" w:rsidRDefault="00DF672C" w:rsidP="00DF672C">
      <w:pPr>
        <w:spacing w:after="0" w:line="240" w:lineRule="auto"/>
        <w:ind w:firstLine="708"/>
        <w:jc w:val="both"/>
        <w:rPr>
          <w:rFonts w:ascii="Times New Roman" w:eastAsia="Times New Roman" w:hAnsi="Times New Roman" w:cs="Times New Roman"/>
          <w:color w:val="FF0000"/>
          <w:sz w:val="24"/>
          <w:szCs w:val="24"/>
          <w:lang w:eastAsia="ru-RU"/>
        </w:rPr>
      </w:pPr>
    </w:p>
    <w:p w:rsidR="00DF672C" w:rsidRPr="008A7B16" w:rsidRDefault="00DF672C" w:rsidP="00DF672C">
      <w:pPr>
        <w:spacing w:after="0" w:line="240" w:lineRule="auto"/>
        <w:ind w:firstLine="708"/>
        <w:jc w:val="both"/>
        <w:rPr>
          <w:rFonts w:ascii="Times New Roman" w:eastAsia="Times New Roman" w:hAnsi="Times New Roman" w:cs="Times New Roman"/>
          <w:sz w:val="24"/>
          <w:szCs w:val="24"/>
          <w:lang w:eastAsia="ru-RU"/>
        </w:rPr>
      </w:pPr>
      <w:r w:rsidRPr="008A7B16">
        <w:rPr>
          <w:rFonts w:ascii="Times New Roman" w:eastAsia="Times New Roman" w:hAnsi="Times New Roman" w:cs="Times New Roman"/>
          <w:sz w:val="24"/>
          <w:szCs w:val="24"/>
          <w:lang w:eastAsia="ru-RU"/>
        </w:rPr>
        <w:t>По статьям расходов изменения складываются следующим образом:</w:t>
      </w:r>
    </w:p>
    <w:p w:rsidR="00DF672C" w:rsidRPr="008A7B16"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8A7B16">
        <w:rPr>
          <w:rFonts w:ascii="Times New Roman" w:eastAsia="Times New Roman" w:hAnsi="Times New Roman" w:cs="Times New Roman"/>
          <w:sz w:val="24"/>
          <w:szCs w:val="24"/>
          <w:lang w:eastAsia="ru-RU"/>
        </w:rPr>
        <w:t>на 3,1% выросли расходы на покупку товаров и услуг по причине роста цен на товары и услуги;</w:t>
      </w:r>
    </w:p>
    <w:p w:rsidR="00DF672C" w:rsidRPr="008A7B16"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8A7B1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4,1</w:t>
      </w:r>
      <w:r w:rsidRPr="008A7B16">
        <w:rPr>
          <w:rFonts w:ascii="Times New Roman" w:eastAsia="Times New Roman" w:hAnsi="Times New Roman" w:cs="Times New Roman"/>
          <w:sz w:val="24"/>
          <w:szCs w:val="24"/>
          <w:lang w:eastAsia="ru-RU"/>
        </w:rPr>
        <w:t>% выросла сумма обязательных платежей и разнообразных взносов по причине роста ставочных величин;</w:t>
      </w:r>
    </w:p>
    <w:p w:rsidR="00DF672C" w:rsidRPr="008A7B16"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8A7B16">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1,8 </w:t>
      </w:r>
      <w:r w:rsidRPr="008A7B16">
        <w:rPr>
          <w:rFonts w:ascii="Times New Roman" w:eastAsia="Times New Roman" w:hAnsi="Times New Roman" w:cs="Times New Roman"/>
          <w:sz w:val="24"/>
          <w:szCs w:val="24"/>
          <w:lang w:eastAsia="ru-RU"/>
        </w:rPr>
        <w:t>увеличился объем сбережений во вкладах и ценных бумагах по причине снижения величины депозита и ставок рынка ценных бумаг;</w:t>
      </w:r>
    </w:p>
    <w:p w:rsidR="00DF672C" w:rsidRDefault="00DF672C" w:rsidP="00DF672C">
      <w:pPr>
        <w:spacing w:after="0" w:line="240" w:lineRule="auto"/>
        <w:ind w:firstLine="709"/>
        <w:jc w:val="both"/>
        <w:rPr>
          <w:rFonts w:ascii="Times New Roman" w:eastAsia="Times New Roman" w:hAnsi="Times New Roman" w:cs="Times New Roman"/>
          <w:sz w:val="24"/>
          <w:szCs w:val="24"/>
          <w:lang w:eastAsia="ru-RU"/>
        </w:rPr>
      </w:pPr>
      <w:r w:rsidRPr="008A7B1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12,1%</w:t>
      </w:r>
      <w:r w:rsidRPr="008A7B16">
        <w:rPr>
          <w:rFonts w:ascii="Times New Roman" w:eastAsia="Times New Roman" w:hAnsi="Times New Roman" w:cs="Times New Roman"/>
          <w:sz w:val="24"/>
          <w:szCs w:val="24"/>
          <w:lang w:eastAsia="ru-RU"/>
        </w:rPr>
        <w:t xml:space="preserve"> выросла сумма расходов на приобретение недвижимости.</w:t>
      </w:r>
      <w:r>
        <w:rPr>
          <w:rFonts w:ascii="Times New Roman" w:eastAsia="Times New Roman" w:hAnsi="Times New Roman" w:cs="Times New Roman"/>
          <w:sz w:val="24"/>
          <w:szCs w:val="24"/>
          <w:lang w:eastAsia="ru-RU"/>
        </w:rPr>
        <w:t xml:space="preserve"> Столь значительный рост суммы произошел в связи с приобретением жилья взамен снесенных приспособленных и непригодных жилых объектов в рамках программы по улучшению жилищных условий с выделением субсидий из регионального бюджета;</w:t>
      </w:r>
    </w:p>
    <w:p w:rsidR="00DF672C" w:rsidRPr="008A7B16" w:rsidRDefault="00DF672C" w:rsidP="00DF672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10,7% удорожало приобретение валют в связи с ростом цен на них.</w:t>
      </w:r>
    </w:p>
    <w:p w:rsidR="00DF672C" w:rsidRDefault="00DF672C" w:rsidP="00DF672C">
      <w:pPr>
        <w:spacing w:after="0" w:line="240" w:lineRule="auto"/>
        <w:ind w:firstLine="709"/>
        <w:jc w:val="both"/>
        <w:rPr>
          <w:rFonts w:ascii="Times New Roman" w:eastAsia="Times New Roman" w:hAnsi="Times New Roman" w:cs="Times New Roman"/>
          <w:bCs/>
          <w:sz w:val="24"/>
          <w:szCs w:val="24"/>
          <w:lang w:eastAsia="ru-RU"/>
        </w:rPr>
      </w:pPr>
      <w:r w:rsidRPr="008A7B16">
        <w:rPr>
          <w:rFonts w:ascii="Times New Roman" w:eastAsia="Times New Roman" w:hAnsi="Times New Roman" w:cs="Times New Roman"/>
          <w:bCs/>
          <w:sz w:val="24"/>
          <w:szCs w:val="24"/>
          <w:lang w:eastAsia="ru-RU"/>
        </w:rPr>
        <w:t xml:space="preserve"> </w:t>
      </w:r>
    </w:p>
    <w:p w:rsidR="00DF672C" w:rsidRDefault="00DF672C" w:rsidP="00DF672C">
      <w:pPr>
        <w:spacing w:after="0" w:line="240" w:lineRule="auto"/>
        <w:ind w:firstLine="709"/>
        <w:jc w:val="center"/>
        <w:rPr>
          <w:rFonts w:ascii="Times New Roman" w:eastAsia="Times New Roman" w:hAnsi="Times New Roman" w:cs="Times New Roman"/>
          <w:bCs/>
          <w:sz w:val="24"/>
          <w:szCs w:val="24"/>
          <w:lang w:eastAsia="ru-RU"/>
        </w:rPr>
      </w:pPr>
      <w:r w:rsidRPr="008A7B16">
        <w:rPr>
          <w:rFonts w:ascii="Times New Roman" w:eastAsia="Times New Roman" w:hAnsi="Times New Roman" w:cs="Times New Roman"/>
          <w:bCs/>
          <w:sz w:val="24"/>
          <w:szCs w:val="24"/>
          <w:lang w:eastAsia="ru-RU"/>
        </w:rPr>
        <w:t>Баланс доходов и расходов населения за 2016-2018 годы</w:t>
      </w:r>
    </w:p>
    <w:p w:rsidR="00915928" w:rsidRPr="008A7B16" w:rsidRDefault="00915928" w:rsidP="00DF672C">
      <w:pPr>
        <w:spacing w:after="0" w:line="240" w:lineRule="auto"/>
        <w:ind w:firstLine="709"/>
        <w:jc w:val="center"/>
        <w:rPr>
          <w:rFonts w:ascii="Times New Roman" w:eastAsia="Times New Roman" w:hAnsi="Times New Roman" w:cs="Times New Roman"/>
          <w:bCs/>
          <w:sz w:val="24"/>
          <w:szCs w:val="24"/>
          <w:lang w:eastAsia="ru-RU"/>
        </w:rPr>
      </w:pPr>
    </w:p>
    <w:p w:rsidR="00DF672C" w:rsidRPr="00E9758E" w:rsidRDefault="00DF672C" w:rsidP="00DF672C">
      <w:pPr>
        <w:spacing w:after="0" w:line="240" w:lineRule="auto"/>
        <w:rPr>
          <w:rFonts w:ascii="Times New Roman" w:eastAsia="Times New Roman" w:hAnsi="Times New Roman" w:cs="Times New Roman"/>
          <w:bCs/>
          <w:color w:val="FF0000"/>
          <w:sz w:val="24"/>
          <w:szCs w:val="24"/>
          <w:lang w:eastAsia="ru-RU"/>
        </w:rPr>
      </w:pPr>
      <w:r w:rsidRPr="00E9758E">
        <w:rPr>
          <w:rFonts w:ascii="Calibri" w:eastAsia="Calibri" w:hAnsi="Calibri" w:cs="Times New Roman"/>
          <w:noProof/>
          <w:color w:val="FF0000"/>
          <w:lang w:eastAsia="ru-RU"/>
        </w:rPr>
        <w:lastRenderedPageBreak/>
        <w:drawing>
          <wp:inline distT="0" distB="0" distL="0" distR="0" wp14:anchorId="52861319" wp14:editId="7C9787B6">
            <wp:extent cx="6096000" cy="2242457"/>
            <wp:effectExtent l="0" t="0" r="19050" b="247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15928" w:rsidRDefault="00915928" w:rsidP="00DF672C">
      <w:pPr>
        <w:spacing w:after="0" w:line="240" w:lineRule="auto"/>
        <w:ind w:firstLine="709"/>
        <w:jc w:val="center"/>
        <w:rPr>
          <w:rFonts w:ascii="Times New Roman" w:eastAsia="Times New Roman" w:hAnsi="Times New Roman" w:cs="Times New Roman"/>
          <w:sz w:val="24"/>
          <w:szCs w:val="24"/>
          <w:lang w:eastAsia="ru-RU"/>
        </w:rPr>
      </w:pPr>
    </w:p>
    <w:p w:rsidR="00DF672C" w:rsidRPr="00E76118" w:rsidRDefault="00DF672C" w:rsidP="00DF672C">
      <w:pPr>
        <w:spacing w:after="0" w:line="240" w:lineRule="auto"/>
        <w:ind w:firstLine="709"/>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Баланс денежных доходов и расходов населения за 2016-2018 годы</w:t>
      </w:r>
    </w:p>
    <w:p w:rsidR="00DF672C" w:rsidRPr="00E76118" w:rsidRDefault="00DF672C" w:rsidP="00DF672C">
      <w:pPr>
        <w:spacing w:after="0" w:line="240" w:lineRule="auto"/>
        <w:ind w:firstLine="709"/>
        <w:jc w:val="center"/>
        <w:rPr>
          <w:rFonts w:ascii="Times New Roman" w:eastAsia="Times New Roman" w:hAnsi="Times New Roman" w:cs="Times New Roman"/>
          <w:sz w:val="4"/>
          <w:szCs w:val="4"/>
          <w:lang w:eastAsia="ru-RU"/>
        </w:rPr>
      </w:pPr>
    </w:p>
    <w:p w:rsidR="00DF672C" w:rsidRPr="00E76118" w:rsidRDefault="00DF672C" w:rsidP="00DF672C">
      <w:pPr>
        <w:spacing w:after="0" w:line="240" w:lineRule="auto"/>
        <w:ind w:firstLine="709"/>
        <w:jc w:val="right"/>
        <w:rPr>
          <w:rFonts w:ascii="Times New Roman" w:eastAsia="Times New Roman" w:hAnsi="Times New Roman" w:cs="Times New Roman"/>
          <w:sz w:val="16"/>
          <w:szCs w:val="16"/>
          <w:lang w:eastAsia="ru-RU"/>
        </w:rPr>
      </w:pPr>
      <w:proofErr w:type="gramStart"/>
      <w:r w:rsidRPr="00E76118">
        <w:rPr>
          <w:rFonts w:ascii="Times New Roman" w:eastAsia="Times New Roman" w:hAnsi="Times New Roman" w:cs="Times New Roman"/>
          <w:sz w:val="16"/>
          <w:szCs w:val="16"/>
          <w:lang w:eastAsia="ru-RU"/>
        </w:rPr>
        <w:t>млн</w:t>
      </w:r>
      <w:proofErr w:type="gramEnd"/>
      <w:r w:rsidRPr="00E76118">
        <w:rPr>
          <w:rFonts w:ascii="Times New Roman" w:eastAsia="Times New Roman" w:hAnsi="Times New Roman" w:cs="Times New Roman"/>
          <w:sz w:val="16"/>
          <w:szCs w:val="16"/>
          <w:lang w:eastAsia="ru-RU"/>
        </w:rPr>
        <w:t xml:space="preserve">  рублей</w:t>
      </w:r>
    </w:p>
    <w:tbl>
      <w:tblPr>
        <w:tblW w:w="97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494"/>
        <w:gridCol w:w="1494"/>
        <w:gridCol w:w="1494"/>
        <w:gridCol w:w="1494"/>
        <w:gridCol w:w="1257"/>
      </w:tblGrid>
      <w:tr w:rsidR="00DF672C" w:rsidRPr="00E9758E" w:rsidTr="00F01FFC">
        <w:trPr>
          <w:trHeight w:val="671"/>
        </w:trPr>
        <w:tc>
          <w:tcPr>
            <w:tcW w:w="2475" w:type="dxa"/>
            <w:tcBorders>
              <w:top w:val="single" w:sz="4" w:space="0" w:color="auto"/>
              <w:left w:val="single" w:sz="4" w:space="0" w:color="auto"/>
              <w:bottom w:val="single" w:sz="4" w:space="0" w:color="auto"/>
              <w:right w:val="single" w:sz="4" w:space="0" w:color="auto"/>
            </w:tcBorders>
            <w:vAlign w:val="center"/>
            <w:hideMark/>
          </w:tcPr>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Показатели</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2016 год</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2017 год</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 xml:space="preserve">%, </w:t>
            </w:r>
          </w:p>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2017 к 2016</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2018 год</w:t>
            </w:r>
          </w:p>
        </w:tc>
        <w:tc>
          <w:tcPr>
            <w:tcW w:w="1257" w:type="dxa"/>
            <w:tcBorders>
              <w:top w:val="single" w:sz="4" w:space="0" w:color="auto"/>
              <w:left w:val="single" w:sz="4" w:space="0" w:color="auto"/>
              <w:bottom w:val="single" w:sz="4" w:space="0" w:color="auto"/>
              <w:right w:val="single" w:sz="4" w:space="0" w:color="auto"/>
            </w:tcBorders>
            <w:vAlign w:val="center"/>
            <w:hideMark/>
          </w:tcPr>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 xml:space="preserve">%, </w:t>
            </w:r>
          </w:p>
          <w:p w:rsidR="00DF672C" w:rsidRPr="00E76118" w:rsidRDefault="00DF672C" w:rsidP="00717824">
            <w:pPr>
              <w:spacing w:after="0" w:line="240" w:lineRule="auto"/>
              <w:jc w:val="center"/>
              <w:rPr>
                <w:rFonts w:ascii="Times New Roman" w:eastAsia="Times New Roman" w:hAnsi="Times New Roman" w:cs="Times New Roman"/>
                <w:sz w:val="20"/>
                <w:szCs w:val="20"/>
                <w:lang w:eastAsia="ru-RU"/>
              </w:rPr>
            </w:pPr>
            <w:r w:rsidRPr="00E76118">
              <w:rPr>
                <w:rFonts w:ascii="Times New Roman" w:eastAsia="Times New Roman" w:hAnsi="Times New Roman" w:cs="Times New Roman"/>
                <w:sz w:val="20"/>
                <w:szCs w:val="20"/>
                <w:lang w:eastAsia="ru-RU"/>
              </w:rPr>
              <w:t>2018 к 2017</w:t>
            </w:r>
          </w:p>
        </w:tc>
      </w:tr>
      <w:tr w:rsidR="00DF672C" w:rsidRPr="00E9758E" w:rsidTr="00915928">
        <w:trPr>
          <w:trHeight w:val="576"/>
        </w:trPr>
        <w:tc>
          <w:tcPr>
            <w:tcW w:w="2475" w:type="dxa"/>
            <w:tcBorders>
              <w:top w:val="single" w:sz="4" w:space="0" w:color="auto"/>
              <w:left w:val="single" w:sz="4" w:space="0" w:color="auto"/>
              <w:bottom w:val="single" w:sz="4" w:space="0" w:color="auto"/>
              <w:right w:val="single" w:sz="4" w:space="0" w:color="auto"/>
            </w:tcBorders>
            <w:vAlign w:val="center"/>
            <w:hideMark/>
          </w:tcPr>
          <w:p w:rsidR="00DF672C" w:rsidRPr="00E76118" w:rsidRDefault="00DF672C" w:rsidP="00717824">
            <w:pPr>
              <w:spacing w:after="0" w:line="240" w:lineRule="auto"/>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Сумма доходов</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22207,7</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21984,9</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99,0</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24756,3</w:t>
            </w:r>
          </w:p>
        </w:tc>
        <w:tc>
          <w:tcPr>
            <w:tcW w:w="1257"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112,6</w:t>
            </w:r>
          </w:p>
        </w:tc>
      </w:tr>
      <w:tr w:rsidR="00DF672C" w:rsidRPr="00E9758E" w:rsidTr="00915928">
        <w:trPr>
          <w:trHeight w:val="576"/>
        </w:trPr>
        <w:tc>
          <w:tcPr>
            <w:tcW w:w="2475" w:type="dxa"/>
            <w:tcBorders>
              <w:top w:val="single" w:sz="4" w:space="0" w:color="auto"/>
              <w:left w:val="single" w:sz="4" w:space="0" w:color="auto"/>
              <w:bottom w:val="single" w:sz="4" w:space="0" w:color="auto"/>
              <w:right w:val="single" w:sz="4" w:space="0" w:color="auto"/>
            </w:tcBorders>
            <w:vAlign w:val="center"/>
            <w:hideMark/>
          </w:tcPr>
          <w:p w:rsidR="00DF672C" w:rsidRPr="00E76118" w:rsidRDefault="00DF672C" w:rsidP="00717824">
            <w:pPr>
              <w:spacing w:after="0" w:line="240" w:lineRule="auto"/>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Сумма расходов</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19897,5</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20058,5</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100,8</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20785,9</w:t>
            </w:r>
          </w:p>
        </w:tc>
        <w:tc>
          <w:tcPr>
            <w:tcW w:w="1257"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103,6</w:t>
            </w:r>
          </w:p>
        </w:tc>
      </w:tr>
      <w:tr w:rsidR="00DF672C" w:rsidRPr="00E9758E" w:rsidTr="00915928">
        <w:trPr>
          <w:trHeight w:val="576"/>
        </w:trPr>
        <w:tc>
          <w:tcPr>
            <w:tcW w:w="2475" w:type="dxa"/>
            <w:tcBorders>
              <w:top w:val="single" w:sz="4" w:space="0" w:color="auto"/>
              <w:left w:val="single" w:sz="4" w:space="0" w:color="auto"/>
              <w:bottom w:val="single" w:sz="4" w:space="0" w:color="auto"/>
              <w:right w:val="single" w:sz="4" w:space="0" w:color="auto"/>
            </w:tcBorders>
            <w:vAlign w:val="center"/>
            <w:hideMark/>
          </w:tcPr>
          <w:p w:rsidR="00DF672C" w:rsidRPr="00E76118" w:rsidRDefault="00DF672C" w:rsidP="00717824">
            <w:pPr>
              <w:spacing w:after="0" w:line="240" w:lineRule="auto"/>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Сальдо</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2310,2</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1926,4</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76118" w:rsidRDefault="00DF672C" w:rsidP="00717824">
            <w:pPr>
              <w:spacing w:after="0" w:line="240" w:lineRule="auto"/>
              <w:jc w:val="center"/>
              <w:rPr>
                <w:rFonts w:ascii="Times New Roman" w:eastAsia="Times New Roman" w:hAnsi="Times New Roman" w:cs="Times New Roman"/>
                <w:sz w:val="24"/>
                <w:szCs w:val="24"/>
                <w:lang w:eastAsia="ru-RU"/>
              </w:rPr>
            </w:pPr>
            <w:r w:rsidRPr="00E76118">
              <w:rPr>
                <w:rFonts w:ascii="Times New Roman" w:eastAsia="Times New Roman" w:hAnsi="Times New Roman" w:cs="Times New Roman"/>
                <w:sz w:val="24"/>
                <w:szCs w:val="24"/>
                <w:lang w:eastAsia="ru-RU"/>
              </w:rPr>
              <w:t>83,4</w:t>
            </w:r>
          </w:p>
        </w:tc>
        <w:tc>
          <w:tcPr>
            <w:tcW w:w="1494" w:type="dxa"/>
            <w:tcBorders>
              <w:top w:val="single" w:sz="4" w:space="0" w:color="auto"/>
              <w:left w:val="single" w:sz="4" w:space="0" w:color="auto"/>
              <w:bottom w:val="single" w:sz="4" w:space="0" w:color="auto"/>
              <w:right w:val="single" w:sz="4" w:space="0" w:color="auto"/>
            </w:tcBorders>
            <w:vAlign w:val="center"/>
          </w:tcPr>
          <w:p w:rsidR="00DF672C" w:rsidRPr="00E43F46"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3970,4</w:t>
            </w:r>
          </w:p>
        </w:tc>
        <w:tc>
          <w:tcPr>
            <w:tcW w:w="1257" w:type="dxa"/>
            <w:tcBorders>
              <w:top w:val="single" w:sz="4" w:space="0" w:color="auto"/>
              <w:left w:val="single" w:sz="4" w:space="0" w:color="auto"/>
              <w:bottom w:val="single" w:sz="4" w:space="0" w:color="auto"/>
              <w:right w:val="single" w:sz="4" w:space="0" w:color="auto"/>
            </w:tcBorders>
            <w:vAlign w:val="center"/>
          </w:tcPr>
          <w:p w:rsidR="00DF672C" w:rsidRPr="00E43F46" w:rsidRDefault="00DF672C" w:rsidP="00717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раза</w:t>
            </w:r>
          </w:p>
        </w:tc>
      </w:tr>
    </w:tbl>
    <w:p w:rsidR="00DF672C" w:rsidRPr="00E9758E" w:rsidRDefault="00DF672C" w:rsidP="00DF672C">
      <w:pPr>
        <w:spacing w:after="0" w:line="240" w:lineRule="auto"/>
        <w:ind w:firstLine="708"/>
        <w:jc w:val="both"/>
        <w:rPr>
          <w:rFonts w:ascii="Times New Roman" w:eastAsia="Times New Roman" w:hAnsi="Times New Roman" w:cs="Times New Roman"/>
          <w:color w:val="FF0000"/>
          <w:sz w:val="24"/>
          <w:szCs w:val="24"/>
          <w:lang w:eastAsia="ru-RU"/>
        </w:rPr>
      </w:pPr>
    </w:p>
    <w:p w:rsidR="00DF672C" w:rsidRPr="002C61B9" w:rsidRDefault="00DF672C" w:rsidP="00DF672C">
      <w:pPr>
        <w:spacing w:after="0" w:line="240" w:lineRule="auto"/>
        <w:ind w:firstLine="708"/>
        <w:jc w:val="both"/>
        <w:rPr>
          <w:rFonts w:ascii="Times New Roman" w:eastAsia="Calibri Light" w:hAnsi="Times New Roman" w:cs="Times New Roman"/>
          <w:sz w:val="24"/>
          <w:szCs w:val="24"/>
        </w:rPr>
      </w:pPr>
      <w:r w:rsidRPr="002C61B9">
        <w:rPr>
          <w:rFonts w:ascii="Times New Roman" w:eastAsia="Times New Roman" w:hAnsi="Times New Roman" w:cs="Times New Roman"/>
          <w:sz w:val="24"/>
          <w:szCs w:val="24"/>
          <w:lang w:eastAsia="ru-RU"/>
        </w:rPr>
        <w:t xml:space="preserve">Положительный баланс денежных доходов и расходов за 2018 год, в </w:t>
      </w:r>
      <w:proofErr w:type="gramStart"/>
      <w:r w:rsidRPr="002C61B9">
        <w:rPr>
          <w:rFonts w:ascii="Times New Roman" w:eastAsia="Times New Roman" w:hAnsi="Times New Roman" w:cs="Times New Roman"/>
          <w:sz w:val="24"/>
          <w:szCs w:val="24"/>
          <w:lang w:eastAsia="ru-RU"/>
        </w:rPr>
        <w:t>сравнении</w:t>
      </w:r>
      <w:proofErr w:type="gramEnd"/>
      <w:r w:rsidRPr="002C61B9">
        <w:rPr>
          <w:rFonts w:ascii="Times New Roman" w:eastAsia="Times New Roman" w:hAnsi="Times New Roman" w:cs="Times New Roman"/>
          <w:sz w:val="24"/>
          <w:szCs w:val="24"/>
          <w:lang w:eastAsia="ru-RU"/>
        </w:rPr>
        <w:t xml:space="preserve"> с показателем за 2017 года, вырос значительно – в 2,</w:t>
      </w:r>
      <w:r>
        <w:rPr>
          <w:rFonts w:ascii="Times New Roman" w:eastAsia="Times New Roman" w:hAnsi="Times New Roman" w:cs="Times New Roman"/>
          <w:sz w:val="24"/>
          <w:szCs w:val="24"/>
          <w:lang w:eastAsia="ru-RU"/>
        </w:rPr>
        <w:t>1</w:t>
      </w:r>
      <w:r w:rsidRPr="002C61B9">
        <w:rPr>
          <w:rFonts w:ascii="Times New Roman" w:eastAsia="Times New Roman" w:hAnsi="Times New Roman" w:cs="Times New Roman"/>
          <w:sz w:val="24"/>
          <w:szCs w:val="24"/>
          <w:lang w:eastAsia="ru-RU"/>
        </w:rPr>
        <w:t xml:space="preserve"> раза. </w:t>
      </w:r>
      <w:r w:rsidRPr="002C61B9">
        <w:rPr>
          <w:rFonts w:ascii="Times New Roman" w:eastAsia="Calibri Light" w:hAnsi="Times New Roman" w:cs="Times New Roman"/>
          <w:sz w:val="24"/>
          <w:szCs w:val="24"/>
        </w:rPr>
        <w:t xml:space="preserve">Формированию положительного баланса </w:t>
      </w:r>
      <w:r w:rsidR="0030560C">
        <w:rPr>
          <w:rFonts w:ascii="Times New Roman" w:eastAsia="Calibri Light" w:hAnsi="Times New Roman" w:cs="Times New Roman"/>
          <w:sz w:val="24"/>
          <w:szCs w:val="24"/>
        </w:rPr>
        <w:t>способствовало</w:t>
      </w:r>
      <w:r>
        <w:rPr>
          <w:rFonts w:ascii="Times New Roman" w:eastAsia="Calibri Light" w:hAnsi="Times New Roman" w:cs="Times New Roman"/>
          <w:sz w:val="24"/>
          <w:szCs w:val="24"/>
        </w:rPr>
        <w:t xml:space="preserve"> увеличение фонда оплаты труда.</w:t>
      </w:r>
    </w:p>
    <w:p w:rsidR="005A2708" w:rsidRDefault="005A2708" w:rsidP="005A2708">
      <w:pPr>
        <w:tabs>
          <w:tab w:val="left" w:pos="1134"/>
        </w:tabs>
        <w:spacing w:before="120" w:after="0" w:line="240" w:lineRule="auto"/>
        <w:ind w:firstLine="709"/>
        <w:jc w:val="both"/>
        <w:rPr>
          <w:rFonts w:ascii="Times New Roman" w:eastAsia="Calibri" w:hAnsi="Times New Roman" w:cs="Times New Roman"/>
          <w:color w:val="000000" w:themeColor="text1"/>
          <w:sz w:val="24"/>
          <w:szCs w:val="24"/>
          <w:lang w:eastAsia="ru-RU"/>
        </w:rPr>
      </w:pPr>
    </w:p>
    <w:p w:rsidR="005A2708" w:rsidRPr="005B5342" w:rsidRDefault="005A2708" w:rsidP="005A2708">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B5342">
        <w:rPr>
          <w:rFonts w:ascii="Times New Roman" w:eastAsia="Times New Roman" w:hAnsi="Times New Roman" w:cs="Times New Roman"/>
          <w:color w:val="000000" w:themeColor="text1"/>
          <w:sz w:val="24"/>
          <w:szCs w:val="24"/>
          <w:lang w:eastAsia="ru-RU"/>
        </w:rPr>
        <w:t>ЗАНЯТОСТЬ НАСЕЛЕНИЯ И БЕЗРАБОТИЦА</w:t>
      </w:r>
    </w:p>
    <w:p w:rsidR="005A2708" w:rsidRPr="005B5342" w:rsidRDefault="005A2708" w:rsidP="005A2708">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32937" w:rsidRPr="00A30A65" w:rsidRDefault="00832937" w:rsidP="00832937">
      <w:pPr>
        <w:spacing w:after="0" w:line="240" w:lineRule="auto"/>
        <w:ind w:firstLine="709"/>
        <w:jc w:val="both"/>
        <w:rPr>
          <w:rFonts w:ascii="Times New Roman" w:hAnsi="Times New Roman" w:cs="Times New Roman"/>
          <w:sz w:val="24"/>
          <w:szCs w:val="24"/>
          <w:lang w:eastAsia="ru-RU"/>
        </w:rPr>
      </w:pPr>
      <w:r w:rsidRPr="00A30A65">
        <w:rPr>
          <w:rFonts w:ascii="Times New Roman" w:hAnsi="Times New Roman" w:cs="Times New Roman"/>
          <w:sz w:val="24"/>
          <w:szCs w:val="24"/>
          <w:lang w:eastAsia="ru-RU"/>
        </w:rPr>
        <w:t xml:space="preserve">В структуре постоянного населения в 2018 году </w:t>
      </w:r>
      <w:r>
        <w:rPr>
          <w:rFonts w:ascii="Times New Roman" w:hAnsi="Times New Roman" w:cs="Times New Roman"/>
          <w:sz w:val="24"/>
          <w:szCs w:val="24"/>
          <w:lang w:eastAsia="ru-RU"/>
        </w:rPr>
        <w:t>71,3</w:t>
      </w:r>
      <w:r w:rsidRPr="00A30A65">
        <w:rPr>
          <w:rFonts w:ascii="Times New Roman" w:hAnsi="Times New Roman" w:cs="Times New Roman"/>
          <w:sz w:val="24"/>
          <w:szCs w:val="24"/>
          <w:lang w:eastAsia="ru-RU"/>
        </w:rPr>
        <w:t>%</w:t>
      </w:r>
      <w:r w:rsidR="0030560C">
        <w:rPr>
          <w:rFonts w:ascii="Times New Roman" w:hAnsi="Times New Roman" w:cs="Times New Roman"/>
          <w:sz w:val="24"/>
          <w:szCs w:val="24"/>
          <w:lang w:eastAsia="ru-RU"/>
        </w:rPr>
        <w:t>,</w:t>
      </w:r>
      <w:r w:rsidRPr="00A30A65">
        <w:rPr>
          <w:rFonts w:ascii="Times New Roman" w:hAnsi="Times New Roman" w:cs="Times New Roman"/>
          <w:sz w:val="24"/>
          <w:szCs w:val="24"/>
          <w:lang w:eastAsia="ru-RU"/>
        </w:rPr>
        <w:t xml:space="preserve"> или 38</w:t>
      </w:r>
      <w:r>
        <w:rPr>
          <w:rFonts w:ascii="Times New Roman" w:hAnsi="Times New Roman" w:cs="Times New Roman"/>
          <w:sz w:val="24"/>
          <w:szCs w:val="24"/>
          <w:lang w:eastAsia="ru-RU"/>
        </w:rPr>
        <w:t>637</w:t>
      </w:r>
      <w:r w:rsidRPr="00A30A65">
        <w:rPr>
          <w:rFonts w:ascii="Times New Roman" w:hAnsi="Times New Roman" w:cs="Times New Roman"/>
          <w:sz w:val="24"/>
          <w:szCs w:val="24"/>
          <w:lang w:eastAsia="ru-RU"/>
        </w:rPr>
        <w:t xml:space="preserve"> человек </w:t>
      </w:r>
      <w:r>
        <w:rPr>
          <w:rFonts w:ascii="Times New Roman" w:hAnsi="Times New Roman" w:cs="Times New Roman"/>
          <w:sz w:val="24"/>
          <w:szCs w:val="24"/>
          <w:lang w:eastAsia="ru-RU"/>
        </w:rPr>
        <w:t xml:space="preserve">находятся </w:t>
      </w:r>
      <w:r w:rsidRPr="00A30A65">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экономически активном</w:t>
      </w:r>
      <w:r w:rsidRPr="00A30A65">
        <w:rPr>
          <w:rFonts w:ascii="Times New Roman" w:hAnsi="Times New Roman" w:cs="Times New Roman"/>
          <w:sz w:val="24"/>
          <w:szCs w:val="24"/>
          <w:lang w:eastAsia="ru-RU"/>
        </w:rPr>
        <w:t xml:space="preserve"> возрасте. </w:t>
      </w:r>
    </w:p>
    <w:p w:rsidR="00832937" w:rsidRPr="00A30A65" w:rsidRDefault="00832937" w:rsidP="00832937">
      <w:pPr>
        <w:spacing w:after="0" w:line="240" w:lineRule="auto"/>
        <w:ind w:firstLine="709"/>
        <w:jc w:val="both"/>
        <w:rPr>
          <w:rFonts w:ascii="Times New Roman" w:hAnsi="Times New Roman" w:cs="Times New Roman"/>
          <w:sz w:val="24"/>
          <w:szCs w:val="24"/>
          <w:lang w:eastAsia="ru-RU"/>
        </w:rPr>
      </w:pPr>
      <w:proofErr w:type="gramStart"/>
      <w:r w:rsidRPr="00A30A65">
        <w:rPr>
          <w:rFonts w:ascii="Times New Roman" w:hAnsi="Times New Roman" w:cs="Times New Roman"/>
          <w:sz w:val="24"/>
          <w:szCs w:val="24"/>
          <w:lang w:eastAsia="ru-RU"/>
        </w:rPr>
        <w:t>Из их числа 85,</w:t>
      </w:r>
      <w:r>
        <w:rPr>
          <w:rFonts w:ascii="Times New Roman" w:hAnsi="Times New Roman" w:cs="Times New Roman"/>
          <w:sz w:val="24"/>
          <w:szCs w:val="24"/>
          <w:lang w:eastAsia="ru-RU"/>
        </w:rPr>
        <w:t>2</w:t>
      </w:r>
      <w:r w:rsidRPr="00A30A65">
        <w:rPr>
          <w:rFonts w:ascii="Times New Roman" w:hAnsi="Times New Roman" w:cs="Times New Roman"/>
          <w:sz w:val="24"/>
          <w:szCs w:val="24"/>
          <w:lang w:eastAsia="ru-RU"/>
        </w:rPr>
        <w:t>%</w:t>
      </w:r>
      <w:r w:rsidR="0030560C">
        <w:rPr>
          <w:rFonts w:ascii="Times New Roman" w:hAnsi="Times New Roman" w:cs="Times New Roman"/>
          <w:sz w:val="24"/>
          <w:szCs w:val="24"/>
          <w:lang w:eastAsia="ru-RU"/>
        </w:rPr>
        <w:t>,</w:t>
      </w:r>
      <w:r w:rsidRPr="00A30A65">
        <w:rPr>
          <w:rFonts w:ascii="Times New Roman" w:hAnsi="Times New Roman" w:cs="Times New Roman"/>
          <w:sz w:val="24"/>
          <w:szCs w:val="24"/>
          <w:lang w:eastAsia="ru-RU"/>
        </w:rPr>
        <w:t xml:space="preserve"> или 3</w:t>
      </w:r>
      <w:r>
        <w:rPr>
          <w:rFonts w:ascii="Times New Roman" w:hAnsi="Times New Roman" w:cs="Times New Roman"/>
          <w:sz w:val="24"/>
          <w:szCs w:val="24"/>
          <w:lang w:eastAsia="ru-RU"/>
        </w:rPr>
        <w:t xml:space="preserve">2910 </w:t>
      </w:r>
      <w:r w:rsidRPr="00A30A65">
        <w:rPr>
          <w:rFonts w:ascii="Times New Roman" w:hAnsi="Times New Roman" w:cs="Times New Roman"/>
          <w:sz w:val="24"/>
          <w:szCs w:val="24"/>
          <w:lang w:eastAsia="ru-RU"/>
        </w:rPr>
        <w:t>человек</w:t>
      </w:r>
      <w:r w:rsidR="0030560C">
        <w:rPr>
          <w:rFonts w:ascii="Times New Roman" w:hAnsi="Times New Roman" w:cs="Times New Roman"/>
          <w:sz w:val="24"/>
          <w:szCs w:val="24"/>
          <w:lang w:eastAsia="ru-RU"/>
        </w:rPr>
        <w:t>,</w:t>
      </w:r>
      <w:r w:rsidRPr="00A30A65">
        <w:rPr>
          <w:rFonts w:ascii="Times New Roman" w:hAnsi="Times New Roman" w:cs="Times New Roman"/>
          <w:sz w:val="24"/>
          <w:szCs w:val="24"/>
          <w:lang w:eastAsia="ru-RU"/>
        </w:rPr>
        <w:t xml:space="preserve"> заняты </w:t>
      </w:r>
      <w:r>
        <w:rPr>
          <w:rFonts w:ascii="Times New Roman" w:hAnsi="Times New Roman" w:cs="Times New Roman"/>
          <w:sz w:val="24"/>
          <w:szCs w:val="24"/>
          <w:lang w:eastAsia="ru-RU"/>
        </w:rPr>
        <w:t>в экономике</w:t>
      </w:r>
      <w:r w:rsidRPr="00A30A65">
        <w:rPr>
          <w:rFonts w:ascii="Times New Roman" w:hAnsi="Times New Roman" w:cs="Times New Roman"/>
          <w:sz w:val="24"/>
          <w:szCs w:val="24"/>
          <w:lang w:eastAsia="ru-RU"/>
        </w:rPr>
        <w:t>.</w:t>
      </w:r>
      <w:proofErr w:type="gramEnd"/>
    </w:p>
    <w:p w:rsidR="00832937" w:rsidRDefault="00832937" w:rsidP="00832937">
      <w:pPr>
        <w:tabs>
          <w:tab w:val="left" w:pos="8763"/>
        </w:tabs>
        <w:spacing w:after="0" w:line="240" w:lineRule="auto"/>
        <w:ind w:firstLine="709"/>
        <w:jc w:val="both"/>
        <w:rPr>
          <w:rFonts w:ascii="Times New Roman" w:eastAsia="Times New Roman" w:hAnsi="Times New Roman" w:cs="Times New Roman"/>
          <w:sz w:val="24"/>
          <w:szCs w:val="24"/>
          <w:lang w:eastAsia="ru-RU"/>
        </w:rPr>
      </w:pPr>
      <w:proofErr w:type="gramStart"/>
      <w:r w:rsidRPr="00A30A65">
        <w:rPr>
          <w:rFonts w:ascii="Times New Roman" w:hAnsi="Times New Roman" w:cs="Times New Roman"/>
          <w:sz w:val="24"/>
          <w:szCs w:val="24"/>
          <w:lang w:eastAsia="ru-RU"/>
        </w:rPr>
        <w:t>Немногим более половины числа занятых в экономике</w:t>
      </w:r>
      <w:r w:rsidR="0030560C">
        <w:rPr>
          <w:rFonts w:ascii="Times New Roman" w:hAnsi="Times New Roman" w:cs="Times New Roman"/>
          <w:sz w:val="24"/>
          <w:szCs w:val="24"/>
          <w:lang w:eastAsia="ru-RU"/>
        </w:rPr>
        <w:t>,</w:t>
      </w:r>
      <w:r w:rsidRPr="00A30A65">
        <w:rPr>
          <w:rFonts w:ascii="Times New Roman" w:hAnsi="Times New Roman" w:cs="Times New Roman"/>
          <w:sz w:val="24"/>
          <w:szCs w:val="24"/>
          <w:lang w:eastAsia="ru-RU"/>
        </w:rPr>
        <w:t xml:space="preserve"> или же </w:t>
      </w:r>
      <w:r>
        <w:rPr>
          <w:rFonts w:ascii="Times New Roman" w:hAnsi="Times New Roman" w:cs="Times New Roman"/>
          <w:sz w:val="24"/>
          <w:szCs w:val="24"/>
          <w:lang w:eastAsia="ru-RU"/>
        </w:rPr>
        <w:t>57,9</w:t>
      </w:r>
      <w:r w:rsidRPr="00A30A65">
        <w:rPr>
          <w:rFonts w:ascii="Times New Roman" w:hAnsi="Times New Roman" w:cs="Times New Roman"/>
          <w:sz w:val="24"/>
          <w:szCs w:val="24"/>
          <w:lang w:eastAsia="ru-RU"/>
        </w:rPr>
        <w:t>%</w:t>
      </w:r>
      <w:r w:rsidR="0030560C">
        <w:rPr>
          <w:rFonts w:ascii="Times New Roman" w:hAnsi="Times New Roman" w:cs="Times New Roman"/>
          <w:sz w:val="24"/>
          <w:szCs w:val="24"/>
          <w:lang w:eastAsia="ru-RU"/>
        </w:rPr>
        <w:t>,</w:t>
      </w:r>
      <w:r w:rsidRPr="00A30A6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трудятся </w:t>
      </w:r>
      <w:r w:rsidRPr="00A30A65">
        <w:rPr>
          <w:rFonts w:ascii="Times New Roman" w:hAnsi="Times New Roman" w:cs="Times New Roman"/>
          <w:sz w:val="24"/>
          <w:szCs w:val="24"/>
          <w:lang w:eastAsia="ru-RU"/>
        </w:rPr>
        <w:t>в крупных и средних предприятиях городского округа</w:t>
      </w:r>
      <w:r>
        <w:rPr>
          <w:rFonts w:ascii="Times New Roman" w:hAnsi="Times New Roman" w:cs="Times New Roman"/>
          <w:sz w:val="24"/>
          <w:szCs w:val="24"/>
          <w:lang w:eastAsia="ru-RU"/>
        </w:rPr>
        <w:t>, 21,4</w:t>
      </w:r>
      <w:r w:rsidRPr="00A30A65">
        <w:rPr>
          <w:rFonts w:ascii="Times New Roman" w:hAnsi="Times New Roman" w:cs="Times New Roman"/>
          <w:sz w:val="24"/>
          <w:szCs w:val="24"/>
          <w:lang w:eastAsia="ru-RU"/>
        </w:rPr>
        <w:t xml:space="preserve">% заняты в сфере малого бизнеса, остальные </w:t>
      </w:r>
      <w:r>
        <w:rPr>
          <w:rFonts w:ascii="Times New Roman" w:hAnsi="Times New Roman" w:cs="Times New Roman"/>
          <w:sz w:val="24"/>
          <w:szCs w:val="24"/>
          <w:lang w:eastAsia="ru-RU"/>
        </w:rPr>
        <w:t>20,7</w:t>
      </w:r>
      <w:r w:rsidRPr="00A30A65">
        <w:rPr>
          <w:rFonts w:ascii="Times New Roman" w:hAnsi="Times New Roman" w:cs="Times New Roman"/>
          <w:sz w:val="24"/>
          <w:szCs w:val="24"/>
          <w:lang w:eastAsia="ru-RU"/>
        </w:rPr>
        <w:t xml:space="preserve">% </w:t>
      </w:r>
      <w:r w:rsidR="0074545C">
        <w:rPr>
          <w:rFonts w:ascii="Times New Roman" w:hAnsi="Times New Roman" w:cs="Times New Roman"/>
          <w:sz w:val="24"/>
          <w:szCs w:val="24"/>
          <w:lang w:eastAsia="ru-RU"/>
        </w:rPr>
        <w:t xml:space="preserve">учитываются </w:t>
      </w:r>
      <w:r>
        <w:rPr>
          <w:rFonts w:ascii="Times New Roman" w:hAnsi="Times New Roman" w:cs="Times New Roman"/>
          <w:sz w:val="24"/>
          <w:szCs w:val="24"/>
          <w:lang w:eastAsia="ru-RU"/>
        </w:rPr>
        <w:t>по строке «неучтенный сектор</w:t>
      </w:r>
      <w:r w:rsidR="0074545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30A65">
        <w:rPr>
          <w:rFonts w:ascii="Times New Roman" w:eastAsia="Times New Roman" w:hAnsi="Times New Roman" w:cs="Times New Roman"/>
          <w:sz w:val="24"/>
          <w:szCs w:val="24"/>
          <w:lang w:eastAsia="ru-RU"/>
        </w:rPr>
        <w:t>включаю</w:t>
      </w:r>
      <w:r>
        <w:rPr>
          <w:rFonts w:ascii="Times New Roman" w:eastAsia="Times New Roman" w:hAnsi="Times New Roman" w:cs="Times New Roman"/>
          <w:sz w:val="24"/>
          <w:szCs w:val="24"/>
          <w:lang w:eastAsia="ru-RU"/>
        </w:rPr>
        <w:t>щий</w:t>
      </w:r>
      <w:r w:rsidRPr="00A30A65">
        <w:rPr>
          <w:rFonts w:ascii="Times New Roman" w:eastAsia="Times New Roman" w:hAnsi="Times New Roman" w:cs="Times New Roman"/>
          <w:sz w:val="24"/>
          <w:szCs w:val="24"/>
          <w:lang w:eastAsia="ru-RU"/>
        </w:rPr>
        <w:t xml:space="preserve"> в себя численность работающих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w:t>
      </w:r>
      <w:r>
        <w:rPr>
          <w:rFonts w:ascii="Times New Roman" w:eastAsia="Times New Roman" w:hAnsi="Times New Roman" w:cs="Times New Roman"/>
          <w:sz w:val="24"/>
          <w:szCs w:val="24"/>
          <w:lang w:eastAsia="ru-RU"/>
        </w:rPr>
        <w:t>,</w:t>
      </w:r>
      <w:r w:rsidRPr="00A30A65">
        <w:rPr>
          <w:rFonts w:ascii="Times New Roman" w:eastAsia="Times New Roman" w:hAnsi="Times New Roman" w:cs="Times New Roman"/>
          <w:sz w:val="24"/>
          <w:szCs w:val="24"/>
          <w:lang w:eastAsia="ru-RU"/>
        </w:rPr>
        <w:t xml:space="preserve"> работающи</w:t>
      </w:r>
      <w:r>
        <w:rPr>
          <w:rFonts w:ascii="Times New Roman" w:eastAsia="Times New Roman" w:hAnsi="Times New Roman" w:cs="Times New Roman"/>
          <w:sz w:val="24"/>
          <w:szCs w:val="24"/>
          <w:lang w:eastAsia="ru-RU"/>
        </w:rPr>
        <w:t>х</w:t>
      </w:r>
      <w:r w:rsidRPr="00A30A65">
        <w:rPr>
          <w:rFonts w:ascii="Times New Roman" w:eastAsia="Times New Roman" w:hAnsi="Times New Roman" w:cs="Times New Roman"/>
          <w:sz w:val="24"/>
          <w:szCs w:val="24"/>
          <w:lang w:eastAsia="ru-RU"/>
        </w:rPr>
        <w:t xml:space="preserve"> вахтовым методом</w:t>
      </w:r>
      <w:r>
        <w:rPr>
          <w:rFonts w:ascii="Times New Roman" w:eastAsia="Times New Roman" w:hAnsi="Times New Roman" w:cs="Times New Roman"/>
          <w:sz w:val="24"/>
          <w:szCs w:val="24"/>
          <w:lang w:eastAsia="ru-RU"/>
        </w:rPr>
        <w:t xml:space="preserve">, </w:t>
      </w:r>
      <w:r w:rsidRPr="00A30A65">
        <w:rPr>
          <w:rFonts w:ascii="Times New Roman" w:eastAsia="Times New Roman" w:hAnsi="Times New Roman" w:cs="Times New Roman"/>
          <w:sz w:val="24"/>
          <w:szCs w:val="24"/>
          <w:lang w:eastAsia="ru-RU"/>
        </w:rPr>
        <w:t>без заключения</w:t>
      </w:r>
      <w:proofErr w:type="gramEnd"/>
      <w:r w:rsidRPr="00A30A65">
        <w:rPr>
          <w:rFonts w:ascii="Times New Roman" w:eastAsia="Times New Roman" w:hAnsi="Times New Roman" w:cs="Times New Roman"/>
          <w:sz w:val="24"/>
          <w:szCs w:val="24"/>
          <w:lang w:eastAsia="ru-RU"/>
        </w:rPr>
        <w:t xml:space="preserve"> трудового договора</w:t>
      </w:r>
      <w:r>
        <w:rPr>
          <w:rFonts w:ascii="Times New Roman" w:eastAsia="Times New Roman" w:hAnsi="Times New Roman" w:cs="Times New Roman"/>
          <w:sz w:val="24"/>
          <w:szCs w:val="24"/>
          <w:lang w:eastAsia="ru-RU"/>
        </w:rPr>
        <w:t>,</w:t>
      </w:r>
      <w:r w:rsidRPr="00A30A65">
        <w:rPr>
          <w:rFonts w:ascii="Times New Roman" w:eastAsia="Times New Roman" w:hAnsi="Times New Roman" w:cs="Times New Roman"/>
          <w:sz w:val="24"/>
          <w:szCs w:val="24"/>
          <w:lang w:eastAsia="ru-RU"/>
        </w:rPr>
        <w:t xml:space="preserve"> безработных граждан.</w:t>
      </w:r>
    </w:p>
    <w:p w:rsidR="00832937" w:rsidRPr="002F16B3" w:rsidRDefault="00832937" w:rsidP="00832937">
      <w:pPr>
        <w:spacing w:after="0" w:line="240" w:lineRule="auto"/>
        <w:ind w:firstLine="709"/>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Динамика показателей занятости населения за 2015-2018 годы</w:t>
      </w:r>
    </w:p>
    <w:p w:rsidR="00832937" w:rsidRDefault="00832937" w:rsidP="00832937">
      <w:pPr>
        <w:spacing w:after="0" w:line="240" w:lineRule="auto"/>
        <w:ind w:firstLine="709"/>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(на 31 декабря)</w:t>
      </w:r>
      <w:r>
        <w:rPr>
          <w:rFonts w:ascii="Times New Roman" w:eastAsia="Times New Roman" w:hAnsi="Times New Roman" w:cs="Times New Roman"/>
          <w:sz w:val="24"/>
          <w:szCs w:val="24"/>
          <w:lang w:eastAsia="ru-RU"/>
        </w:rPr>
        <w:t xml:space="preserve">, человек                                                                                         </w:t>
      </w:r>
    </w:p>
    <w:p w:rsidR="00E609AE" w:rsidRPr="002F16B3" w:rsidRDefault="00E609AE" w:rsidP="00832937">
      <w:pPr>
        <w:spacing w:after="0" w:line="240" w:lineRule="auto"/>
        <w:ind w:firstLine="709"/>
        <w:jc w:val="right"/>
        <w:rPr>
          <w:rFonts w:ascii="Times New Roman" w:eastAsia="Times New Roman" w:hAnsi="Times New Roman" w:cs="Times New Roman"/>
          <w:sz w:val="24"/>
          <w:szCs w:val="24"/>
          <w:lang w:eastAsia="ru-RU"/>
        </w:rPr>
      </w:pPr>
    </w:p>
    <w:tbl>
      <w:tblPr>
        <w:tblpPr w:leftFromText="180" w:rightFromText="180" w:vertAnchor="text" w:horzAnchor="margin" w:tblpYSpec="cent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3"/>
        <w:gridCol w:w="1278"/>
        <w:gridCol w:w="1278"/>
        <w:gridCol w:w="1278"/>
        <w:gridCol w:w="1280"/>
      </w:tblGrid>
      <w:tr w:rsidR="00C42CFE" w:rsidRPr="002F16B3" w:rsidTr="00E609AE">
        <w:trPr>
          <w:trHeight w:val="702"/>
          <w:tblHeader/>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jc w:val="center"/>
              <w:rPr>
                <w:rFonts w:ascii="Times New Roman" w:eastAsia="Times New Roman" w:hAnsi="Times New Roman" w:cs="Times New Roman"/>
                <w:sz w:val="20"/>
                <w:szCs w:val="20"/>
                <w:lang w:eastAsia="ru-RU"/>
              </w:rPr>
            </w:pPr>
            <w:r w:rsidRPr="002F16B3">
              <w:rPr>
                <w:rFonts w:ascii="Times New Roman" w:eastAsia="Times New Roman" w:hAnsi="Times New Roman" w:cs="Times New Roman"/>
                <w:sz w:val="20"/>
                <w:szCs w:val="20"/>
                <w:lang w:eastAsia="ru-RU"/>
              </w:rPr>
              <w:t>Показатели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jc w:val="right"/>
              <w:rPr>
                <w:rFonts w:ascii="Times New Roman" w:eastAsia="Times New Roman" w:hAnsi="Times New Roman" w:cs="Times New Roman"/>
                <w:sz w:val="20"/>
                <w:szCs w:val="20"/>
                <w:lang w:eastAsia="ru-RU"/>
              </w:rPr>
            </w:pPr>
            <w:r w:rsidRPr="002F16B3">
              <w:rPr>
                <w:rFonts w:ascii="Times New Roman" w:eastAsia="Times New Roman" w:hAnsi="Times New Roman" w:cs="Times New Roman"/>
                <w:sz w:val="20"/>
                <w:szCs w:val="20"/>
                <w:lang w:eastAsia="ru-RU"/>
              </w:rPr>
              <w:t>2016 год</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jc w:val="center"/>
              <w:rPr>
                <w:rFonts w:ascii="Times New Roman" w:eastAsia="Times New Roman" w:hAnsi="Times New Roman" w:cs="Times New Roman"/>
                <w:sz w:val="20"/>
                <w:szCs w:val="20"/>
                <w:lang w:eastAsia="ru-RU"/>
              </w:rPr>
            </w:pPr>
            <w:r w:rsidRPr="002F16B3">
              <w:rPr>
                <w:rFonts w:ascii="Times New Roman" w:eastAsia="Times New Roman" w:hAnsi="Times New Roman" w:cs="Times New Roman"/>
                <w:sz w:val="20"/>
                <w:szCs w:val="20"/>
                <w:lang w:eastAsia="ru-RU"/>
              </w:rPr>
              <w:t>2017 год</w:t>
            </w:r>
          </w:p>
        </w:tc>
        <w:tc>
          <w:tcPr>
            <w:tcW w:w="1278" w:type="dxa"/>
            <w:tcBorders>
              <w:top w:val="single" w:sz="4" w:space="0" w:color="auto"/>
              <w:left w:val="single" w:sz="4" w:space="0" w:color="auto"/>
              <w:right w:val="single" w:sz="4" w:space="0" w:color="auto"/>
            </w:tcBorders>
            <w:vAlign w:val="center"/>
          </w:tcPr>
          <w:p w:rsidR="00C42CFE" w:rsidRPr="00E844BC" w:rsidRDefault="00C42CFE" w:rsidP="00F546EE">
            <w:pPr>
              <w:spacing w:after="0" w:line="240" w:lineRule="auto"/>
              <w:jc w:val="center"/>
              <w:rPr>
                <w:rFonts w:ascii="Times New Roman" w:eastAsia="Times New Roman" w:hAnsi="Times New Roman" w:cs="Times New Roman"/>
                <w:sz w:val="20"/>
                <w:szCs w:val="20"/>
                <w:lang w:eastAsia="ru-RU"/>
              </w:rPr>
            </w:pPr>
            <w:r w:rsidRPr="00E844BC">
              <w:rPr>
                <w:rFonts w:ascii="Times New Roman" w:eastAsia="Times New Roman" w:hAnsi="Times New Roman" w:cs="Times New Roman"/>
                <w:sz w:val="20"/>
                <w:szCs w:val="20"/>
                <w:lang w:eastAsia="ru-RU"/>
              </w:rPr>
              <w:t>2018 год</w:t>
            </w:r>
          </w:p>
        </w:tc>
        <w:tc>
          <w:tcPr>
            <w:tcW w:w="1280" w:type="dxa"/>
            <w:tcBorders>
              <w:top w:val="single" w:sz="4" w:space="0" w:color="auto"/>
              <w:left w:val="single" w:sz="4" w:space="0" w:color="auto"/>
              <w:right w:val="single" w:sz="4" w:space="0" w:color="auto"/>
            </w:tcBorders>
            <w:vAlign w:val="center"/>
          </w:tcPr>
          <w:p w:rsidR="00C42CFE" w:rsidRPr="002F16B3" w:rsidRDefault="00C42CFE" w:rsidP="00F546EE">
            <w:pPr>
              <w:spacing w:after="0" w:line="240" w:lineRule="auto"/>
              <w:jc w:val="center"/>
              <w:rPr>
                <w:rFonts w:ascii="Times New Roman" w:eastAsia="Times New Roman" w:hAnsi="Times New Roman" w:cs="Times New Roman"/>
                <w:sz w:val="16"/>
                <w:szCs w:val="16"/>
                <w:lang w:eastAsia="ru-RU"/>
              </w:rPr>
            </w:pPr>
            <w:r w:rsidRPr="002F16B3">
              <w:rPr>
                <w:rFonts w:ascii="Times New Roman" w:eastAsia="Times New Roman" w:hAnsi="Times New Roman" w:cs="Times New Roman"/>
                <w:sz w:val="16"/>
                <w:szCs w:val="16"/>
                <w:lang w:eastAsia="ru-RU"/>
              </w:rPr>
              <w:t>%,</w:t>
            </w:r>
          </w:p>
          <w:p w:rsidR="00C42CFE" w:rsidRPr="002F16B3" w:rsidRDefault="00C42CFE" w:rsidP="00F546EE">
            <w:pPr>
              <w:spacing w:after="0" w:line="240" w:lineRule="auto"/>
              <w:jc w:val="center"/>
              <w:rPr>
                <w:rFonts w:ascii="Times New Roman" w:eastAsia="Times New Roman" w:hAnsi="Times New Roman" w:cs="Times New Roman"/>
                <w:sz w:val="16"/>
                <w:szCs w:val="16"/>
                <w:lang w:eastAsia="ru-RU"/>
              </w:rPr>
            </w:pPr>
            <w:r w:rsidRPr="002F16B3">
              <w:rPr>
                <w:rFonts w:ascii="Times New Roman" w:eastAsia="Times New Roman" w:hAnsi="Times New Roman" w:cs="Times New Roman"/>
                <w:sz w:val="16"/>
                <w:szCs w:val="16"/>
                <w:lang w:eastAsia="ru-RU"/>
              </w:rPr>
              <w:t>2018 к 2017</w:t>
            </w:r>
          </w:p>
        </w:tc>
      </w:tr>
      <w:tr w:rsidR="00C42CFE" w:rsidRPr="002F16B3" w:rsidTr="00E609AE">
        <w:trPr>
          <w:trHeight w:val="755"/>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Численность экономически активного населения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30"/>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39274</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30"/>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38935</w:t>
            </w: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38637</w:t>
            </w: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w:t>
            </w:r>
          </w:p>
        </w:tc>
      </w:tr>
      <w:tr w:rsidR="00C42CFE" w:rsidRPr="002F16B3" w:rsidTr="00E609AE">
        <w:trPr>
          <w:trHeight w:val="823"/>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lastRenderedPageBreak/>
              <w:t xml:space="preserve">Численность занятого в экономике населения </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33502</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33211</w:t>
            </w: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32910</w:t>
            </w: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w:t>
            </w:r>
          </w:p>
        </w:tc>
      </w:tr>
      <w:tr w:rsidR="00C42CFE" w:rsidRPr="002F16B3" w:rsidTr="00C42CFE">
        <w:trPr>
          <w:trHeight w:val="55"/>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E609AE" w:rsidRDefault="00C42CFE" w:rsidP="00F546EE">
            <w:pPr>
              <w:spacing w:after="0" w:line="240" w:lineRule="auto"/>
              <w:ind w:firstLine="120"/>
              <w:rPr>
                <w:rFonts w:ascii="Times New Roman" w:eastAsia="Times New Roman" w:hAnsi="Times New Roman" w:cs="Times New Roman"/>
                <w:sz w:val="24"/>
                <w:szCs w:val="24"/>
                <w:lang w:eastAsia="ru-RU"/>
              </w:rPr>
            </w:pPr>
            <w:r w:rsidRPr="00E609AE">
              <w:rPr>
                <w:rFonts w:ascii="Times New Roman" w:eastAsia="Times New Roman" w:hAnsi="Times New Roman" w:cs="Times New Roman"/>
                <w:sz w:val="24"/>
                <w:szCs w:val="24"/>
                <w:lang w:eastAsia="ru-RU"/>
              </w:rPr>
              <w:t>из них:</w:t>
            </w:r>
          </w:p>
        </w:tc>
        <w:tc>
          <w:tcPr>
            <w:tcW w:w="1278" w:type="dxa"/>
            <w:tcBorders>
              <w:top w:val="single" w:sz="4" w:space="0" w:color="auto"/>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16"/>
                <w:szCs w:val="16"/>
                <w:lang w:eastAsia="ru-RU"/>
              </w:rPr>
            </w:pP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16"/>
                <w:szCs w:val="16"/>
                <w:lang w:eastAsia="ru-RU"/>
              </w:rPr>
            </w:pPr>
          </w:p>
        </w:tc>
      </w:tr>
      <w:tr w:rsidR="00C42CFE" w:rsidRPr="002F16B3" w:rsidTr="00E609AE">
        <w:trPr>
          <w:trHeight w:val="951"/>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 xml:space="preserve">-занятых в крупных и средних </w:t>
            </w:r>
            <w:proofErr w:type="gramStart"/>
            <w:r w:rsidRPr="002F16B3">
              <w:rPr>
                <w:rFonts w:ascii="Times New Roman" w:eastAsia="Times New Roman" w:hAnsi="Times New Roman" w:cs="Times New Roman"/>
                <w:sz w:val="24"/>
                <w:szCs w:val="24"/>
                <w:lang w:eastAsia="ru-RU"/>
              </w:rPr>
              <w:t>предприятиях</w:t>
            </w:r>
            <w:proofErr w:type="gramEnd"/>
            <w:r w:rsidRPr="002F16B3">
              <w:rPr>
                <w:rFonts w:ascii="Times New Roman" w:eastAsia="Times New Roman" w:hAnsi="Times New Roman" w:cs="Times New Roman"/>
                <w:sz w:val="24"/>
                <w:szCs w:val="24"/>
                <w:lang w:eastAsia="ru-RU"/>
              </w:rPr>
              <w:t xml:space="preserve"> по данным отдела </w:t>
            </w:r>
            <w:proofErr w:type="spellStart"/>
            <w:r w:rsidRPr="002F16B3">
              <w:rPr>
                <w:rFonts w:ascii="Times New Roman" w:eastAsia="Times New Roman" w:hAnsi="Times New Roman" w:cs="Times New Roman"/>
                <w:sz w:val="24"/>
                <w:szCs w:val="24"/>
                <w:lang w:eastAsia="ru-RU"/>
              </w:rPr>
              <w:t>Госстатистики</w:t>
            </w:r>
            <w:proofErr w:type="spellEnd"/>
            <w:r w:rsidRPr="002F16B3">
              <w:rPr>
                <w:rFonts w:ascii="Times New Roman" w:eastAsia="Times New Roman" w:hAnsi="Times New Roman" w:cs="Times New Roman"/>
                <w:sz w:val="24"/>
                <w:szCs w:val="24"/>
                <w:lang w:eastAsia="ru-RU"/>
              </w:rPr>
              <w:t xml:space="preserve"> на конец года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19204</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261</w:t>
            </w: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19048</w:t>
            </w: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w:t>
            </w:r>
          </w:p>
        </w:tc>
      </w:tr>
      <w:tr w:rsidR="00C42CFE" w:rsidRPr="002F16B3" w:rsidTr="00E609AE">
        <w:trPr>
          <w:trHeight w:val="665"/>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 xml:space="preserve">- занятых в малых и </w:t>
            </w:r>
            <w:proofErr w:type="spellStart"/>
            <w:r w:rsidRPr="002F16B3">
              <w:rPr>
                <w:rFonts w:ascii="Times New Roman" w:eastAsia="Times New Roman" w:hAnsi="Times New Roman" w:cs="Times New Roman"/>
                <w:sz w:val="24"/>
                <w:szCs w:val="24"/>
                <w:lang w:eastAsia="ru-RU"/>
              </w:rPr>
              <w:t>микропредприятиях</w:t>
            </w:r>
            <w:proofErr w:type="spellEnd"/>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4920</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4948</w:t>
            </w: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4790</w:t>
            </w: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96,8</w:t>
            </w:r>
          </w:p>
        </w:tc>
      </w:tr>
      <w:tr w:rsidR="00C42CFE" w:rsidRPr="002F16B3" w:rsidTr="00E609AE">
        <w:trPr>
          <w:trHeight w:val="689"/>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-численность индивидуальных предпринимателей*</w:t>
            </w:r>
          </w:p>
        </w:tc>
        <w:tc>
          <w:tcPr>
            <w:tcW w:w="1278" w:type="dxa"/>
            <w:tcBorders>
              <w:top w:val="single" w:sz="4" w:space="0" w:color="auto"/>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1270</w:t>
            </w:r>
          </w:p>
        </w:tc>
        <w:tc>
          <w:tcPr>
            <w:tcW w:w="1278" w:type="dxa"/>
            <w:tcBorders>
              <w:top w:val="single" w:sz="4" w:space="0" w:color="auto"/>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1333</w:t>
            </w: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r>
      <w:tr w:rsidR="00C42CFE" w:rsidRPr="002F16B3" w:rsidTr="00E609AE">
        <w:trPr>
          <w:trHeight w:val="729"/>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е</w:t>
            </w:r>
            <w:r w:rsidRPr="002F16B3">
              <w:rPr>
                <w:rFonts w:ascii="Times New Roman" w:eastAsia="Times New Roman" w:hAnsi="Times New Roman" w:cs="Times New Roman"/>
                <w:sz w:val="24"/>
                <w:szCs w:val="24"/>
                <w:lang w:eastAsia="ru-RU"/>
              </w:rPr>
              <w:t xml:space="preserve">мных работников индивидуальных предпринимателей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905</w:t>
            </w:r>
          </w:p>
        </w:tc>
        <w:tc>
          <w:tcPr>
            <w:tcW w:w="1278"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929</w:t>
            </w:r>
          </w:p>
        </w:tc>
        <w:tc>
          <w:tcPr>
            <w:tcW w:w="1278"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w:t>
            </w:r>
          </w:p>
        </w:tc>
        <w:tc>
          <w:tcPr>
            <w:tcW w:w="1280" w:type="dxa"/>
            <w:tcBorders>
              <w:left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C42CFE" w:rsidRPr="002F16B3" w:rsidTr="00E609AE">
        <w:trPr>
          <w:trHeight w:val="2115"/>
        </w:trPr>
        <w:tc>
          <w:tcPr>
            <w:tcW w:w="4663" w:type="dxa"/>
            <w:tcBorders>
              <w:top w:val="single" w:sz="4" w:space="0" w:color="auto"/>
              <w:left w:val="single" w:sz="4" w:space="0" w:color="auto"/>
              <w:bottom w:val="single" w:sz="4" w:space="0" w:color="auto"/>
              <w:right w:val="single" w:sz="4" w:space="0" w:color="auto"/>
            </w:tcBorders>
            <w:vAlign w:val="center"/>
            <w:hideMark/>
          </w:tcPr>
          <w:p w:rsidR="00C42CFE" w:rsidRPr="002F16B3" w:rsidRDefault="00C42CFE" w:rsidP="00F546EE">
            <w:pPr>
              <w:spacing w:after="0" w:line="240" w:lineRule="auto"/>
              <w:rPr>
                <w:rFonts w:ascii="Times New Roman" w:eastAsia="Times New Roman" w:hAnsi="Times New Roman" w:cs="Times New Roman"/>
                <w:sz w:val="24"/>
                <w:szCs w:val="24"/>
                <w:lang w:eastAsia="ru-RU"/>
              </w:rPr>
            </w:pPr>
            <w:r w:rsidRPr="002F16B3">
              <w:rPr>
                <w:rFonts w:ascii="Times New Roman" w:eastAsia="Times New Roman" w:hAnsi="Times New Roman" w:cs="Times New Roman"/>
                <w:sz w:val="24"/>
                <w:szCs w:val="24"/>
                <w:lang w:eastAsia="ru-RU"/>
              </w:rPr>
              <w:t>-неучт</w:t>
            </w:r>
            <w:r>
              <w:rPr>
                <w:rFonts w:ascii="Times New Roman" w:eastAsia="Times New Roman" w:hAnsi="Times New Roman" w:cs="Times New Roman"/>
                <w:sz w:val="24"/>
                <w:szCs w:val="24"/>
                <w:lang w:eastAsia="ru-RU"/>
              </w:rPr>
              <w:t>е</w:t>
            </w:r>
            <w:r w:rsidRPr="002F16B3">
              <w:rPr>
                <w:rFonts w:ascii="Times New Roman" w:eastAsia="Times New Roman" w:hAnsi="Times New Roman" w:cs="Times New Roman"/>
                <w:sz w:val="24"/>
                <w:szCs w:val="24"/>
                <w:lang w:eastAsia="ru-RU"/>
              </w:rPr>
              <w:t>нный сектор</w:t>
            </w:r>
          </w:p>
          <w:p w:rsidR="00C42CFE" w:rsidRPr="002F16B3" w:rsidRDefault="00C42CFE" w:rsidP="00F546EE">
            <w:pPr>
              <w:spacing w:after="0" w:line="240" w:lineRule="auto"/>
              <w:rPr>
                <w:rFonts w:ascii="Times New Roman" w:eastAsia="Times New Roman" w:hAnsi="Times New Roman" w:cs="Times New Roman"/>
                <w:sz w:val="24"/>
                <w:szCs w:val="24"/>
                <w:lang w:eastAsia="ru-RU"/>
              </w:rPr>
            </w:pPr>
            <w:proofErr w:type="gramStart"/>
            <w:r w:rsidRPr="002F16B3">
              <w:rPr>
                <w:rFonts w:ascii="Times New Roman" w:eastAsia="Times New Roman" w:hAnsi="Times New Roman" w:cs="Times New Roman"/>
                <w:sz w:val="20"/>
                <w:szCs w:val="20"/>
                <w:lang w:eastAsia="ru-RU"/>
              </w:rPr>
              <w:t xml:space="preserve">(численность работающих (жителей города Мегион и </w:t>
            </w:r>
            <w:proofErr w:type="spellStart"/>
            <w:r w:rsidRPr="002F16B3">
              <w:rPr>
                <w:rFonts w:ascii="Times New Roman" w:eastAsia="Times New Roman" w:hAnsi="Times New Roman" w:cs="Times New Roman"/>
                <w:sz w:val="20"/>
                <w:szCs w:val="20"/>
                <w:lang w:eastAsia="ru-RU"/>
              </w:rPr>
              <w:t>пгт</w:t>
            </w:r>
            <w:proofErr w:type="spellEnd"/>
            <w:r w:rsidRPr="002F16B3">
              <w:rPr>
                <w:rFonts w:ascii="Times New Roman" w:eastAsia="Times New Roman" w:hAnsi="Times New Roman" w:cs="Times New Roman"/>
                <w:sz w:val="20"/>
                <w:szCs w:val="20"/>
                <w:lang w:eastAsia="ru-RU"/>
              </w:rPr>
              <w:t xml:space="preserve"> Высокий)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работающие вахтовым методом; без заключения договор</w:t>
            </w:r>
            <w:r>
              <w:rPr>
                <w:rFonts w:ascii="Times New Roman" w:eastAsia="Times New Roman" w:hAnsi="Times New Roman" w:cs="Times New Roman"/>
                <w:sz w:val="20"/>
                <w:szCs w:val="20"/>
                <w:lang w:eastAsia="ru-RU"/>
              </w:rPr>
              <w:t>а,</w:t>
            </w:r>
            <w:r w:rsidRPr="002F16B3">
              <w:rPr>
                <w:rFonts w:ascii="Times New Roman" w:eastAsia="Times New Roman" w:hAnsi="Times New Roman" w:cs="Times New Roman"/>
                <w:sz w:val="20"/>
                <w:szCs w:val="20"/>
                <w:lang w:eastAsia="ru-RU"/>
              </w:rPr>
              <w:t xml:space="preserve"> безработных граждан</w:t>
            </w:r>
            <w:r>
              <w:rPr>
                <w:rFonts w:ascii="Times New Roman" w:eastAsia="Times New Roman" w:hAnsi="Times New Roman" w:cs="Times New Roman"/>
                <w:sz w:val="20"/>
                <w:szCs w:val="20"/>
                <w:lang w:eastAsia="ru-RU"/>
              </w:rPr>
              <w:t xml:space="preserve"> и т.д.</w:t>
            </w:r>
            <w:r w:rsidRPr="002F16B3">
              <w:rPr>
                <w:rFonts w:ascii="Times New Roman" w:eastAsia="Times New Roman" w:hAnsi="Times New Roman" w:cs="Times New Roman"/>
                <w:sz w:val="20"/>
                <w:szCs w:val="20"/>
                <w:lang w:eastAsia="ru-RU"/>
              </w:rPr>
              <w:t>)</w:t>
            </w:r>
            <w:proofErr w:type="gramEnd"/>
          </w:p>
        </w:tc>
        <w:tc>
          <w:tcPr>
            <w:tcW w:w="1278" w:type="dxa"/>
            <w:tcBorders>
              <w:top w:val="single" w:sz="4" w:space="0" w:color="auto"/>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7203</w:t>
            </w:r>
          </w:p>
        </w:tc>
        <w:tc>
          <w:tcPr>
            <w:tcW w:w="1278" w:type="dxa"/>
            <w:tcBorders>
              <w:top w:val="single" w:sz="4" w:space="0" w:color="auto"/>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7772</w:t>
            </w:r>
          </w:p>
        </w:tc>
        <w:tc>
          <w:tcPr>
            <w:tcW w:w="1278" w:type="dxa"/>
            <w:tcBorders>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6810</w:t>
            </w:r>
          </w:p>
        </w:tc>
        <w:tc>
          <w:tcPr>
            <w:tcW w:w="1280" w:type="dxa"/>
            <w:tcBorders>
              <w:left w:val="single" w:sz="4" w:space="0" w:color="auto"/>
              <w:bottom w:val="single" w:sz="4" w:space="0" w:color="auto"/>
              <w:right w:val="single" w:sz="4" w:space="0" w:color="auto"/>
            </w:tcBorders>
            <w:vAlign w:val="center"/>
          </w:tcPr>
          <w:p w:rsidR="00C42CFE" w:rsidRPr="002F16B3" w:rsidRDefault="00C42CFE" w:rsidP="00F546EE">
            <w:pPr>
              <w:spacing w:after="0" w:line="240" w:lineRule="auto"/>
              <w:ind w:hanging="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87,6</w:t>
            </w:r>
          </w:p>
        </w:tc>
      </w:tr>
    </w:tbl>
    <w:p w:rsidR="00832937" w:rsidRPr="00BD1D08" w:rsidRDefault="00832937" w:rsidP="00832937">
      <w:pPr>
        <w:spacing w:after="0" w:line="240" w:lineRule="auto"/>
        <w:ind w:firstLine="709"/>
        <w:jc w:val="center"/>
        <w:rPr>
          <w:rFonts w:ascii="Times New Roman" w:eastAsia="Times New Roman" w:hAnsi="Times New Roman" w:cs="Times New Roman"/>
          <w:sz w:val="24"/>
          <w:szCs w:val="24"/>
          <w:lang w:eastAsia="ru-RU"/>
        </w:rPr>
      </w:pPr>
      <w:r w:rsidRPr="00BD1D08">
        <w:rPr>
          <w:rFonts w:ascii="Times New Roman" w:eastAsia="Times New Roman" w:hAnsi="Times New Roman" w:cs="Times New Roman"/>
          <w:sz w:val="24"/>
          <w:szCs w:val="24"/>
          <w:lang w:eastAsia="ru-RU"/>
        </w:rPr>
        <w:t>Показатели занятости населения за 201</w:t>
      </w:r>
      <w:r w:rsidR="00C42CFE">
        <w:rPr>
          <w:rFonts w:ascii="Times New Roman" w:eastAsia="Times New Roman" w:hAnsi="Times New Roman" w:cs="Times New Roman"/>
          <w:sz w:val="24"/>
          <w:szCs w:val="24"/>
          <w:lang w:eastAsia="ru-RU"/>
        </w:rPr>
        <w:t xml:space="preserve">6 </w:t>
      </w:r>
      <w:r w:rsidRPr="00BD1D08">
        <w:rPr>
          <w:rFonts w:ascii="Times New Roman" w:eastAsia="Times New Roman" w:hAnsi="Times New Roman" w:cs="Times New Roman"/>
          <w:sz w:val="24"/>
          <w:szCs w:val="24"/>
          <w:lang w:eastAsia="ru-RU"/>
        </w:rPr>
        <w:t>-</w:t>
      </w:r>
      <w:r w:rsidR="00C42CFE">
        <w:rPr>
          <w:rFonts w:ascii="Times New Roman" w:eastAsia="Times New Roman" w:hAnsi="Times New Roman" w:cs="Times New Roman"/>
          <w:sz w:val="24"/>
          <w:szCs w:val="24"/>
          <w:lang w:eastAsia="ru-RU"/>
        </w:rPr>
        <w:t xml:space="preserve"> </w:t>
      </w:r>
      <w:r w:rsidRPr="00BD1D08">
        <w:rPr>
          <w:rFonts w:ascii="Times New Roman" w:eastAsia="Times New Roman" w:hAnsi="Times New Roman" w:cs="Times New Roman"/>
          <w:sz w:val="24"/>
          <w:szCs w:val="24"/>
          <w:lang w:eastAsia="ru-RU"/>
        </w:rPr>
        <w:t>2018 годы</w:t>
      </w:r>
    </w:p>
    <w:p w:rsidR="00832937" w:rsidRPr="00BD1D08" w:rsidRDefault="00832937" w:rsidP="00832937">
      <w:pPr>
        <w:spacing w:after="0" w:line="240" w:lineRule="auto"/>
        <w:ind w:firstLine="709"/>
        <w:jc w:val="both"/>
        <w:rPr>
          <w:rFonts w:ascii="Times New Roman" w:eastAsia="Times New Roman" w:hAnsi="Times New Roman" w:cs="Times New Roman"/>
          <w:sz w:val="24"/>
          <w:szCs w:val="24"/>
          <w:lang w:eastAsia="ru-RU"/>
        </w:rPr>
      </w:pPr>
    </w:p>
    <w:p w:rsidR="00832937" w:rsidRPr="00BD1D08" w:rsidRDefault="00832937" w:rsidP="00832937">
      <w:pPr>
        <w:spacing w:after="0" w:line="240" w:lineRule="auto"/>
        <w:jc w:val="both"/>
        <w:rPr>
          <w:rFonts w:ascii="Times New Roman" w:eastAsia="Times New Roman" w:hAnsi="Times New Roman" w:cs="Times New Roman"/>
          <w:sz w:val="24"/>
          <w:szCs w:val="24"/>
          <w:lang w:eastAsia="ru-RU"/>
        </w:rPr>
      </w:pPr>
      <w:r w:rsidRPr="008626D5">
        <w:rPr>
          <w:rFonts w:ascii="Calibri" w:eastAsia="Calibri" w:hAnsi="Calibri" w:cs="Times New Roman"/>
          <w:noProof/>
          <w:sz w:val="20"/>
          <w:szCs w:val="20"/>
          <w:lang w:eastAsia="ru-RU"/>
        </w:rPr>
        <w:drawing>
          <wp:inline distT="0" distB="0" distL="0" distR="0" wp14:anchorId="5D11C90D" wp14:editId="0E5ADEFA">
            <wp:extent cx="6139543" cy="2492829"/>
            <wp:effectExtent l="0" t="0" r="13970" b="22225"/>
            <wp:docPr id="37"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32937" w:rsidRDefault="00832937" w:rsidP="00832937">
      <w:pPr>
        <w:spacing w:after="0" w:line="240" w:lineRule="auto"/>
        <w:ind w:firstLine="709"/>
        <w:jc w:val="center"/>
        <w:rPr>
          <w:rFonts w:ascii="Times New Roman" w:eastAsia="Times New Roman" w:hAnsi="Times New Roman" w:cs="Times New Roman"/>
          <w:sz w:val="24"/>
          <w:szCs w:val="24"/>
          <w:lang w:eastAsia="ru-RU"/>
        </w:rPr>
      </w:pPr>
    </w:p>
    <w:p w:rsidR="00832937" w:rsidRPr="00CF7CE4" w:rsidRDefault="00832937" w:rsidP="00832937">
      <w:pPr>
        <w:spacing w:after="0" w:line="240" w:lineRule="auto"/>
        <w:ind w:firstLine="709"/>
        <w:jc w:val="center"/>
        <w:rPr>
          <w:rFonts w:ascii="Times New Roman" w:eastAsia="Times New Roman" w:hAnsi="Times New Roman" w:cs="Times New Roman"/>
          <w:sz w:val="24"/>
          <w:szCs w:val="24"/>
          <w:lang w:eastAsia="ru-RU"/>
        </w:rPr>
      </w:pPr>
      <w:proofErr w:type="spellStart"/>
      <w:r w:rsidRPr="00CF7CE4">
        <w:rPr>
          <w:rFonts w:ascii="Times New Roman" w:eastAsia="Times New Roman" w:hAnsi="Times New Roman" w:cs="Times New Roman"/>
          <w:sz w:val="24"/>
          <w:szCs w:val="24"/>
          <w:lang w:eastAsia="ru-RU"/>
        </w:rPr>
        <w:t>Поотраслевая</w:t>
      </w:r>
      <w:proofErr w:type="spellEnd"/>
      <w:r w:rsidRPr="00CF7CE4">
        <w:rPr>
          <w:rFonts w:ascii="Times New Roman" w:eastAsia="Times New Roman" w:hAnsi="Times New Roman" w:cs="Times New Roman"/>
          <w:sz w:val="24"/>
          <w:szCs w:val="24"/>
          <w:lang w:eastAsia="ru-RU"/>
        </w:rPr>
        <w:t xml:space="preserve"> численность работников среднесписочного состава</w:t>
      </w:r>
    </w:p>
    <w:p w:rsidR="00832937" w:rsidRPr="00CF7CE4" w:rsidRDefault="00832937" w:rsidP="00832937">
      <w:pPr>
        <w:spacing w:after="0" w:line="240" w:lineRule="auto"/>
        <w:ind w:firstLine="709"/>
        <w:jc w:val="center"/>
        <w:rPr>
          <w:rFonts w:ascii="Times New Roman" w:eastAsia="Times New Roman" w:hAnsi="Times New Roman" w:cs="Times New Roman"/>
          <w:sz w:val="24"/>
          <w:szCs w:val="24"/>
          <w:lang w:eastAsia="ru-RU"/>
        </w:rPr>
      </w:pPr>
      <w:r w:rsidRPr="00CF7CE4">
        <w:rPr>
          <w:rFonts w:ascii="Times New Roman" w:eastAsia="Times New Roman" w:hAnsi="Times New Roman" w:cs="Times New Roman"/>
          <w:sz w:val="24"/>
          <w:szCs w:val="24"/>
          <w:lang w:eastAsia="ru-RU"/>
        </w:rPr>
        <w:t>крупных и средних предприятий за 2017-2018 годы</w:t>
      </w:r>
    </w:p>
    <w:p w:rsidR="00832937" w:rsidRPr="00CF7CE4" w:rsidRDefault="00832937" w:rsidP="00832937">
      <w:pPr>
        <w:spacing w:after="0" w:line="240" w:lineRule="auto"/>
        <w:ind w:firstLine="709"/>
        <w:jc w:val="center"/>
        <w:rPr>
          <w:rFonts w:ascii="Times New Roman" w:eastAsia="Times New Roman" w:hAnsi="Times New Roman" w:cs="Times New Roman"/>
          <w:sz w:val="24"/>
          <w:szCs w:val="24"/>
          <w:lang w:eastAsia="ru-RU"/>
        </w:rPr>
      </w:pPr>
    </w:p>
    <w:tbl>
      <w:tblPr>
        <w:tblW w:w="95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1772"/>
        <w:gridCol w:w="1772"/>
        <w:gridCol w:w="1151"/>
      </w:tblGrid>
      <w:tr w:rsidR="00832937" w:rsidRPr="00E609AE" w:rsidTr="00495291">
        <w:trPr>
          <w:trHeight w:val="230"/>
          <w:tblHeader/>
        </w:trPr>
        <w:tc>
          <w:tcPr>
            <w:tcW w:w="4835" w:type="dxa"/>
            <w:vMerge w:val="restart"/>
            <w:tcBorders>
              <w:top w:val="single" w:sz="4" w:space="0" w:color="auto"/>
              <w:left w:val="single" w:sz="4" w:space="0" w:color="auto"/>
              <w:bottom w:val="single" w:sz="4" w:space="0" w:color="auto"/>
              <w:right w:val="single" w:sz="4" w:space="0" w:color="auto"/>
            </w:tcBorders>
            <w:vAlign w:val="center"/>
            <w:hideMark/>
          </w:tcPr>
          <w:p w:rsidR="00832937" w:rsidRPr="00E609AE" w:rsidRDefault="00832937" w:rsidP="00F546EE">
            <w:pPr>
              <w:spacing w:after="0" w:line="240" w:lineRule="auto"/>
              <w:jc w:val="center"/>
              <w:rPr>
                <w:rFonts w:ascii="Times New Roman" w:eastAsia="Times New Roman" w:hAnsi="Times New Roman" w:cs="Times New Roman"/>
                <w:sz w:val="20"/>
                <w:szCs w:val="20"/>
                <w:lang w:eastAsia="ru-RU"/>
              </w:rPr>
            </w:pPr>
            <w:r w:rsidRPr="00E609AE">
              <w:rPr>
                <w:rFonts w:ascii="Times New Roman" w:eastAsia="Times New Roman" w:hAnsi="Times New Roman" w:cs="Times New Roman"/>
                <w:sz w:val="20"/>
                <w:szCs w:val="20"/>
                <w:lang w:eastAsia="ru-RU"/>
              </w:rPr>
              <w:t>Отрасли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32937" w:rsidRPr="00E609AE" w:rsidRDefault="00832937" w:rsidP="00F546EE">
            <w:pPr>
              <w:spacing w:after="0" w:line="240" w:lineRule="auto"/>
              <w:jc w:val="center"/>
              <w:rPr>
                <w:rFonts w:ascii="Times New Roman" w:eastAsia="Times New Roman" w:hAnsi="Times New Roman" w:cs="Times New Roman"/>
                <w:sz w:val="20"/>
                <w:szCs w:val="20"/>
                <w:lang w:eastAsia="ru-RU"/>
              </w:rPr>
            </w:pPr>
            <w:r w:rsidRPr="00E609AE">
              <w:rPr>
                <w:rFonts w:ascii="Times New Roman" w:eastAsia="Times New Roman" w:hAnsi="Times New Roman" w:cs="Times New Roman"/>
                <w:sz w:val="20"/>
                <w:szCs w:val="20"/>
                <w:lang w:eastAsia="ru-RU"/>
              </w:rPr>
              <w:t>Численность работающих среднесписочного состава, человек</w:t>
            </w: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832937" w:rsidRPr="00E609AE" w:rsidRDefault="00832937" w:rsidP="00F546EE">
            <w:pPr>
              <w:spacing w:after="0" w:line="240" w:lineRule="auto"/>
              <w:jc w:val="center"/>
              <w:rPr>
                <w:rFonts w:ascii="Times New Roman" w:eastAsia="Times New Roman" w:hAnsi="Times New Roman" w:cs="Times New Roman"/>
                <w:sz w:val="20"/>
                <w:szCs w:val="20"/>
                <w:lang w:eastAsia="ru-RU"/>
              </w:rPr>
            </w:pPr>
            <w:r w:rsidRPr="00E609AE">
              <w:rPr>
                <w:rFonts w:ascii="Times New Roman" w:eastAsia="Times New Roman" w:hAnsi="Times New Roman" w:cs="Times New Roman"/>
                <w:sz w:val="20"/>
                <w:szCs w:val="20"/>
                <w:lang w:eastAsia="ru-RU"/>
              </w:rPr>
              <w:t xml:space="preserve">%, </w:t>
            </w:r>
          </w:p>
          <w:p w:rsidR="00832937" w:rsidRPr="00E609AE" w:rsidRDefault="00832937" w:rsidP="00F546EE">
            <w:pPr>
              <w:spacing w:after="0" w:line="240" w:lineRule="auto"/>
              <w:jc w:val="center"/>
              <w:rPr>
                <w:rFonts w:ascii="Times New Roman" w:eastAsia="Times New Roman" w:hAnsi="Times New Roman" w:cs="Times New Roman"/>
                <w:sz w:val="20"/>
                <w:szCs w:val="20"/>
                <w:lang w:eastAsia="ru-RU"/>
              </w:rPr>
            </w:pPr>
            <w:r w:rsidRPr="00E609AE">
              <w:rPr>
                <w:rFonts w:ascii="Times New Roman" w:eastAsia="Times New Roman" w:hAnsi="Times New Roman" w:cs="Times New Roman"/>
                <w:sz w:val="20"/>
                <w:szCs w:val="20"/>
                <w:lang w:eastAsia="ru-RU"/>
              </w:rPr>
              <w:t>2018 к 2017</w:t>
            </w:r>
          </w:p>
        </w:tc>
      </w:tr>
      <w:tr w:rsidR="00832937" w:rsidRPr="00195545" w:rsidTr="00495291">
        <w:trPr>
          <w:trHeight w:val="193"/>
          <w:tblHeader/>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Times New Roman" w:hAnsi="Times New Roman" w:cs="Times New Roman"/>
                <w:sz w:val="20"/>
                <w:szCs w:val="20"/>
                <w:lang w:eastAsia="ru-RU"/>
              </w:rPr>
            </w:pP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jc w:val="center"/>
              <w:rPr>
                <w:rFonts w:ascii="Times New Roman" w:eastAsia="Times New Roman" w:hAnsi="Times New Roman" w:cs="Times New Roman"/>
                <w:sz w:val="20"/>
                <w:szCs w:val="20"/>
                <w:lang w:eastAsia="ru-RU"/>
              </w:rPr>
            </w:pPr>
            <w:r w:rsidRPr="00195545">
              <w:rPr>
                <w:rFonts w:ascii="Times New Roman" w:eastAsia="Times New Roman" w:hAnsi="Times New Roman" w:cs="Times New Roman"/>
                <w:sz w:val="20"/>
                <w:szCs w:val="20"/>
                <w:lang w:eastAsia="ru-RU"/>
              </w:rPr>
              <w:t>2017 год</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jc w:val="center"/>
              <w:rPr>
                <w:rFonts w:ascii="Times New Roman" w:eastAsia="Times New Roman" w:hAnsi="Times New Roman" w:cs="Times New Roman"/>
                <w:sz w:val="20"/>
                <w:szCs w:val="20"/>
                <w:lang w:eastAsia="ru-RU"/>
              </w:rPr>
            </w:pPr>
            <w:r w:rsidRPr="00195545">
              <w:rPr>
                <w:rFonts w:ascii="Times New Roman" w:eastAsia="Times New Roman" w:hAnsi="Times New Roman" w:cs="Times New Roman"/>
                <w:sz w:val="20"/>
                <w:szCs w:val="20"/>
                <w:lang w:eastAsia="ru-RU"/>
              </w:rPr>
              <w:t>2018 год</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Times New Roman" w:hAnsi="Times New Roman" w:cs="Times New Roman"/>
                <w:sz w:val="16"/>
                <w:szCs w:val="16"/>
                <w:lang w:eastAsia="ru-RU"/>
              </w:rPr>
            </w:pP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Всего</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18261</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19048</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104,3</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Добыча полезных ископаемых</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3852</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4405</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114,4</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Обрабатывающие производства</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674</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668</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99,1</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lastRenderedPageBreak/>
              <w:t>Обеспечение электрической энергией, газом и паром; кондиционирование воздуха</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1767</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1644</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93,0</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Строительство</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1372</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1254</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91,4</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Торговля, ремонт автотранспортных средств и мотоциклов</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396</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402</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101,5</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Транспортировка и хранение</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1365</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гостиниц и предприятий общественного питания</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355</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Деятельность финансовая и страховая</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103,3</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профессиональная, научная и техническая</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1443</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1281</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88,8</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388</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615</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158,5</w:t>
            </w:r>
          </w:p>
        </w:tc>
      </w:tr>
      <w:tr w:rsidR="00832937" w:rsidRPr="00195545" w:rsidTr="00F546EE">
        <w:trPr>
          <w:trHeight w:val="100"/>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1145</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1139</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99,5</w:t>
            </w:r>
          </w:p>
        </w:tc>
      </w:tr>
      <w:tr w:rsidR="00832937" w:rsidRPr="00195545" w:rsidTr="00495291">
        <w:trPr>
          <w:trHeight w:val="174"/>
        </w:trPr>
        <w:tc>
          <w:tcPr>
            <w:tcW w:w="4835" w:type="dxa"/>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Calibri" w:hAnsi="Times New Roman" w:cs="Times New Roman"/>
                <w:sz w:val="24"/>
                <w:szCs w:val="24"/>
              </w:rPr>
            </w:pPr>
            <w:r w:rsidRPr="00195545">
              <w:rPr>
                <w:rFonts w:ascii="Times New Roman" w:eastAsia="Calibri" w:hAnsi="Times New Roman" w:cs="Times New Roman"/>
                <w:sz w:val="24"/>
                <w:szCs w:val="24"/>
              </w:rPr>
              <w:t xml:space="preserve">Образование </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2461</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2421</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98,4</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hideMark/>
          </w:tcPr>
          <w:p w:rsidR="00832937" w:rsidRPr="00195545"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в области з</w:t>
            </w:r>
            <w:r w:rsidRPr="00195545">
              <w:rPr>
                <w:rFonts w:ascii="Times New Roman" w:eastAsia="Calibri" w:hAnsi="Times New Roman" w:cs="Times New Roman"/>
                <w:sz w:val="24"/>
                <w:szCs w:val="24"/>
              </w:rPr>
              <w:t>дравоохранени</w:t>
            </w:r>
            <w:r>
              <w:rPr>
                <w:rFonts w:ascii="Times New Roman" w:eastAsia="Calibri" w:hAnsi="Times New Roman" w:cs="Times New Roman"/>
                <w:sz w:val="24"/>
                <w:szCs w:val="24"/>
              </w:rPr>
              <w:t xml:space="preserve">я </w:t>
            </w:r>
            <w:r w:rsidRPr="00195545">
              <w:rPr>
                <w:rFonts w:ascii="Times New Roman" w:eastAsia="Calibri" w:hAnsi="Times New Roman" w:cs="Times New Roman"/>
                <w:sz w:val="24"/>
                <w:szCs w:val="24"/>
              </w:rPr>
              <w:t xml:space="preserve"> и социальных услуг </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1714</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1708</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99,6</w:t>
            </w:r>
          </w:p>
        </w:tc>
      </w:tr>
      <w:tr w:rsidR="00832937" w:rsidRPr="00195545" w:rsidTr="00E609AE">
        <w:trPr>
          <w:trHeight w:val="552"/>
        </w:trPr>
        <w:tc>
          <w:tcPr>
            <w:tcW w:w="4835" w:type="dxa"/>
            <w:tcBorders>
              <w:top w:val="single" w:sz="4" w:space="0" w:color="auto"/>
              <w:left w:val="single" w:sz="4" w:space="0" w:color="auto"/>
              <w:bottom w:val="single" w:sz="4" w:space="0" w:color="auto"/>
              <w:right w:val="single" w:sz="4" w:space="0" w:color="auto"/>
            </w:tcBorders>
            <w:vAlign w:val="center"/>
          </w:tcPr>
          <w:p w:rsidR="00832937" w:rsidRPr="00195545"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Деятельность в области культуры, спорта, организации досуга и развлечений </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409</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107,6</w:t>
            </w:r>
          </w:p>
        </w:tc>
      </w:tr>
      <w:tr w:rsidR="00832937" w:rsidRPr="00195545" w:rsidTr="00495291">
        <w:trPr>
          <w:trHeight w:val="336"/>
        </w:trPr>
        <w:tc>
          <w:tcPr>
            <w:tcW w:w="4835" w:type="dxa"/>
            <w:tcBorders>
              <w:top w:val="single" w:sz="4" w:space="0" w:color="auto"/>
              <w:left w:val="single" w:sz="4" w:space="0" w:color="auto"/>
              <w:bottom w:val="single" w:sz="4" w:space="0" w:color="auto"/>
              <w:right w:val="single" w:sz="4" w:space="0" w:color="auto"/>
            </w:tcBorders>
            <w:vAlign w:val="center"/>
          </w:tcPr>
          <w:p w:rsidR="00832937" w:rsidRDefault="00832937" w:rsidP="00F546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прочих видов услуг</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772"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151" w:type="dxa"/>
            <w:tcBorders>
              <w:top w:val="single" w:sz="4" w:space="0" w:color="auto"/>
              <w:left w:val="single" w:sz="4" w:space="0" w:color="auto"/>
              <w:bottom w:val="single" w:sz="4" w:space="0" w:color="auto"/>
              <w:right w:val="single" w:sz="4" w:space="0" w:color="auto"/>
            </w:tcBorders>
            <w:vAlign w:val="center"/>
          </w:tcPr>
          <w:p w:rsidR="00832937" w:rsidRPr="009300A0" w:rsidRDefault="00832937" w:rsidP="00F546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97,4</w:t>
            </w:r>
          </w:p>
        </w:tc>
      </w:tr>
    </w:tbl>
    <w:p w:rsidR="00832937" w:rsidRPr="00AA6EEA" w:rsidRDefault="00832937" w:rsidP="00832937">
      <w:pPr>
        <w:spacing w:after="0" w:line="240" w:lineRule="auto"/>
        <w:ind w:firstLine="709"/>
        <w:jc w:val="both"/>
        <w:rPr>
          <w:rFonts w:ascii="Times New Roman" w:eastAsia="Times New Roman" w:hAnsi="Times New Roman" w:cs="Times New Roman"/>
          <w:color w:val="548DD4" w:themeColor="text2" w:themeTint="99"/>
          <w:sz w:val="24"/>
          <w:szCs w:val="24"/>
          <w:lang w:eastAsia="ru-RU"/>
        </w:rPr>
      </w:pPr>
    </w:p>
    <w:p w:rsidR="00832937" w:rsidRDefault="00832937" w:rsidP="00832937">
      <w:pPr>
        <w:spacing w:after="0" w:line="240" w:lineRule="auto"/>
        <w:ind w:firstLine="708"/>
        <w:jc w:val="both"/>
        <w:rPr>
          <w:rFonts w:ascii="Times New Roman" w:eastAsia="Times New Roman" w:hAnsi="Times New Roman" w:cs="Times New Roman"/>
          <w:sz w:val="24"/>
          <w:szCs w:val="24"/>
          <w:lang w:eastAsia="ru-RU"/>
        </w:rPr>
      </w:pPr>
      <w:r w:rsidRPr="009401D8">
        <w:rPr>
          <w:rFonts w:ascii="Times New Roman" w:eastAsia="Times New Roman" w:hAnsi="Times New Roman" w:cs="Times New Roman"/>
          <w:sz w:val="24"/>
          <w:szCs w:val="24"/>
          <w:lang w:eastAsia="ru-RU"/>
        </w:rPr>
        <w:t>За 2018 год общая численность работников крупных и средних предприятий выросла на 4,3%</w:t>
      </w:r>
      <w:r>
        <w:rPr>
          <w:rFonts w:ascii="Times New Roman" w:eastAsia="Times New Roman" w:hAnsi="Times New Roman" w:cs="Times New Roman"/>
          <w:sz w:val="24"/>
          <w:szCs w:val="24"/>
          <w:lang w:eastAsia="ru-RU"/>
        </w:rPr>
        <w:t xml:space="preserve"> на фоне значительного, на 58,5% роста численности по отрасли «деятельность административная и сопутствующие дополнительные услуги» и 14,4% по отрасли «добыча полезных ископаемых»</w:t>
      </w:r>
      <w:r w:rsidRPr="009401D8">
        <w:rPr>
          <w:rFonts w:ascii="Times New Roman" w:eastAsia="Times New Roman" w:hAnsi="Times New Roman" w:cs="Times New Roman"/>
          <w:sz w:val="24"/>
          <w:szCs w:val="24"/>
          <w:lang w:eastAsia="ru-RU"/>
        </w:rPr>
        <w:t xml:space="preserve">. </w:t>
      </w:r>
    </w:p>
    <w:p w:rsidR="00832937" w:rsidRPr="00E40B94" w:rsidRDefault="00832937" w:rsidP="0083293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E40B94">
        <w:rPr>
          <w:rFonts w:ascii="Times New Roman" w:eastAsia="Times New Roman" w:hAnsi="Times New Roman" w:cs="Times New Roman"/>
          <w:color w:val="000000" w:themeColor="text1"/>
          <w:sz w:val="24"/>
          <w:szCs w:val="24"/>
          <w:lang w:eastAsia="ru-RU"/>
        </w:rPr>
        <w:t>Во многих предприятиях сокращение численности работников продиктовано необходимостью оптимизации расходов предприятий и организаций, и в соответствии с созданиями и внесениями изменений в локальные нормативные акты.</w:t>
      </w:r>
    </w:p>
    <w:p w:rsidR="00E609AE" w:rsidRPr="00AA6EEA" w:rsidRDefault="00E609AE" w:rsidP="00832937">
      <w:pPr>
        <w:spacing w:after="0" w:line="240" w:lineRule="auto"/>
        <w:ind w:firstLine="708"/>
        <w:jc w:val="both"/>
        <w:rPr>
          <w:rFonts w:ascii="Times New Roman" w:eastAsia="Times New Roman" w:hAnsi="Times New Roman" w:cs="Times New Roman"/>
          <w:color w:val="548DD4" w:themeColor="text2" w:themeTint="99"/>
          <w:sz w:val="24"/>
          <w:szCs w:val="24"/>
          <w:lang w:eastAsia="ru-RU"/>
        </w:rPr>
      </w:pPr>
    </w:p>
    <w:p w:rsidR="00832937" w:rsidRPr="00E40B94" w:rsidRDefault="00832937" w:rsidP="00832937">
      <w:pPr>
        <w:spacing w:after="0" w:line="240" w:lineRule="auto"/>
        <w:ind w:firstLine="709"/>
        <w:jc w:val="center"/>
        <w:rPr>
          <w:rFonts w:ascii="Times New Roman" w:eastAsia="Times New Roman" w:hAnsi="Times New Roman" w:cs="Times New Roman"/>
          <w:color w:val="000000" w:themeColor="text1"/>
          <w:sz w:val="24"/>
          <w:szCs w:val="24"/>
          <w:lang w:eastAsia="ru-RU"/>
        </w:rPr>
      </w:pPr>
      <w:proofErr w:type="spellStart"/>
      <w:r w:rsidRPr="00E40B94">
        <w:rPr>
          <w:rFonts w:ascii="Times New Roman" w:eastAsia="Times New Roman" w:hAnsi="Times New Roman" w:cs="Times New Roman"/>
          <w:color w:val="000000" w:themeColor="text1"/>
          <w:sz w:val="24"/>
          <w:szCs w:val="24"/>
          <w:lang w:eastAsia="ru-RU"/>
        </w:rPr>
        <w:t>Поотраслевая</w:t>
      </w:r>
      <w:proofErr w:type="spellEnd"/>
      <w:r w:rsidRPr="00E40B94">
        <w:rPr>
          <w:rFonts w:ascii="Times New Roman" w:eastAsia="Times New Roman" w:hAnsi="Times New Roman" w:cs="Times New Roman"/>
          <w:color w:val="000000" w:themeColor="text1"/>
          <w:sz w:val="24"/>
          <w:szCs w:val="24"/>
          <w:lang w:eastAsia="ru-RU"/>
        </w:rPr>
        <w:t xml:space="preserve"> численность работников муниципальных учреждений</w:t>
      </w:r>
    </w:p>
    <w:p w:rsidR="00832937" w:rsidRPr="00E40B94" w:rsidRDefault="00832937" w:rsidP="0083293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E40B94">
        <w:rPr>
          <w:rFonts w:ascii="Times New Roman" w:eastAsia="Times New Roman" w:hAnsi="Times New Roman" w:cs="Times New Roman"/>
          <w:color w:val="000000" w:themeColor="text1"/>
          <w:sz w:val="24"/>
          <w:szCs w:val="24"/>
          <w:lang w:eastAsia="ru-RU"/>
        </w:rPr>
        <w:t>за 201</w:t>
      </w:r>
      <w:r>
        <w:rPr>
          <w:rFonts w:ascii="Times New Roman" w:eastAsia="Times New Roman" w:hAnsi="Times New Roman" w:cs="Times New Roman"/>
          <w:color w:val="000000" w:themeColor="text1"/>
          <w:sz w:val="24"/>
          <w:szCs w:val="24"/>
          <w:lang w:eastAsia="ru-RU"/>
        </w:rPr>
        <w:t>6</w:t>
      </w:r>
      <w:r w:rsidRPr="00E40B94">
        <w:rPr>
          <w:rFonts w:ascii="Times New Roman" w:eastAsia="Times New Roman" w:hAnsi="Times New Roman" w:cs="Times New Roman"/>
          <w:color w:val="000000" w:themeColor="text1"/>
          <w:sz w:val="24"/>
          <w:szCs w:val="24"/>
          <w:lang w:eastAsia="ru-RU"/>
        </w:rPr>
        <w:t>-2018 годы (по отчетным данным учреждений)</w:t>
      </w:r>
    </w:p>
    <w:p w:rsidR="00832937" w:rsidRPr="00E40B94" w:rsidRDefault="00832937" w:rsidP="00832937">
      <w:pPr>
        <w:spacing w:after="0" w:line="240" w:lineRule="auto"/>
        <w:ind w:firstLine="709"/>
        <w:jc w:val="center"/>
        <w:rPr>
          <w:rFonts w:ascii="Times New Roman" w:eastAsia="Times New Roman" w:hAnsi="Times New Roman" w:cs="Times New Roman"/>
          <w:color w:val="000000" w:themeColor="text1"/>
          <w:sz w:val="24"/>
          <w:szCs w:val="24"/>
          <w:lang w:eastAsia="ru-RU"/>
        </w:rPr>
      </w:pPr>
    </w:p>
    <w:tbl>
      <w:tblPr>
        <w:tblW w:w="96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518"/>
        <w:gridCol w:w="1519"/>
        <w:gridCol w:w="1520"/>
        <w:gridCol w:w="1634"/>
      </w:tblGrid>
      <w:tr w:rsidR="00832937" w:rsidRPr="00E40B94" w:rsidTr="00F546EE">
        <w:trPr>
          <w:trHeight w:val="473"/>
          <w:tblHeader/>
        </w:trPr>
        <w:tc>
          <w:tcPr>
            <w:tcW w:w="3426" w:type="dxa"/>
            <w:vMerge w:val="restart"/>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sidRPr="00E40B94">
              <w:rPr>
                <w:rFonts w:ascii="Times New Roman" w:eastAsia="Times New Roman" w:hAnsi="Times New Roman" w:cs="Times New Roman"/>
                <w:color w:val="000000" w:themeColor="text1"/>
                <w:sz w:val="20"/>
                <w:szCs w:val="20"/>
                <w:lang w:eastAsia="ru-RU"/>
              </w:rPr>
              <w:t>Отрасли</w:t>
            </w:r>
          </w:p>
        </w:tc>
        <w:tc>
          <w:tcPr>
            <w:tcW w:w="4557" w:type="dxa"/>
            <w:gridSpan w:val="3"/>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sidRPr="00E40B94">
              <w:rPr>
                <w:rFonts w:ascii="Times New Roman" w:eastAsia="Times New Roman" w:hAnsi="Times New Roman" w:cs="Times New Roman"/>
                <w:color w:val="000000" w:themeColor="text1"/>
                <w:sz w:val="20"/>
                <w:szCs w:val="20"/>
                <w:lang w:eastAsia="ru-RU"/>
              </w:rPr>
              <w:t>Численность работающих среднесписочного состава на конец года, человек</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sidRPr="00E40B94">
              <w:rPr>
                <w:rFonts w:ascii="Times New Roman" w:eastAsia="Times New Roman" w:hAnsi="Times New Roman" w:cs="Times New Roman"/>
                <w:color w:val="000000" w:themeColor="text1"/>
                <w:sz w:val="20"/>
                <w:szCs w:val="20"/>
                <w:lang w:eastAsia="ru-RU"/>
              </w:rPr>
              <w:t>%,</w:t>
            </w:r>
          </w:p>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sidRPr="00E40B94">
              <w:rPr>
                <w:rFonts w:ascii="Times New Roman" w:eastAsia="Times New Roman" w:hAnsi="Times New Roman" w:cs="Times New Roman"/>
                <w:color w:val="000000" w:themeColor="text1"/>
                <w:sz w:val="20"/>
                <w:szCs w:val="20"/>
                <w:lang w:eastAsia="ru-RU"/>
              </w:rPr>
              <w:t>201</w:t>
            </w:r>
            <w:r>
              <w:rPr>
                <w:rFonts w:ascii="Times New Roman" w:eastAsia="Times New Roman" w:hAnsi="Times New Roman" w:cs="Times New Roman"/>
                <w:color w:val="000000" w:themeColor="text1"/>
                <w:sz w:val="20"/>
                <w:szCs w:val="20"/>
                <w:lang w:eastAsia="ru-RU"/>
              </w:rPr>
              <w:t>8</w:t>
            </w:r>
            <w:r w:rsidRPr="00E40B94">
              <w:rPr>
                <w:rFonts w:ascii="Times New Roman" w:eastAsia="Times New Roman" w:hAnsi="Times New Roman" w:cs="Times New Roman"/>
                <w:color w:val="000000" w:themeColor="text1"/>
                <w:sz w:val="20"/>
                <w:szCs w:val="20"/>
                <w:lang w:eastAsia="ru-RU"/>
              </w:rPr>
              <w:t xml:space="preserve"> к 201</w:t>
            </w:r>
            <w:r>
              <w:rPr>
                <w:rFonts w:ascii="Times New Roman" w:eastAsia="Times New Roman" w:hAnsi="Times New Roman" w:cs="Times New Roman"/>
                <w:color w:val="000000" w:themeColor="text1"/>
                <w:sz w:val="20"/>
                <w:szCs w:val="20"/>
                <w:lang w:eastAsia="ru-RU"/>
              </w:rPr>
              <w:t>7</w:t>
            </w:r>
          </w:p>
        </w:tc>
      </w:tr>
      <w:tr w:rsidR="00832937" w:rsidRPr="00E40B94" w:rsidTr="00F546EE">
        <w:trPr>
          <w:trHeight w:val="3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line="240" w:lineRule="auto"/>
              <w:rPr>
                <w:rFonts w:ascii="Times New Roman" w:eastAsia="Times New Roman" w:hAnsi="Times New Roman" w:cs="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sidRPr="00E40B94">
              <w:rPr>
                <w:rFonts w:ascii="Times New Roman" w:eastAsia="Times New Roman" w:hAnsi="Times New Roman" w:cs="Times New Roman"/>
                <w:color w:val="000000" w:themeColor="text1"/>
                <w:sz w:val="20"/>
                <w:szCs w:val="20"/>
                <w:lang w:eastAsia="ru-RU"/>
              </w:rPr>
              <w:t>2016 год</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sidRPr="00E40B94">
              <w:rPr>
                <w:rFonts w:ascii="Times New Roman" w:eastAsia="Times New Roman" w:hAnsi="Times New Roman" w:cs="Times New Roman"/>
                <w:color w:val="000000" w:themeColor="text1"/>
                <w:sz w:val="20"/>
                <w:szCs w:val="20"/>
                <w:lang w:eastAsia="ru-RU"/>
              </w:rPr>
              <w:t>2017 год</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2018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line="240" w:lineRule="auto"/>
              <w:rPr>
                <w:rFonts w:ascii="Times New Roman" w:eastAsia="Times New Roman" w:hAnsi="Times New Roman" w:cs="Times New Roman"/>
                <w:color w:val="000000" w:themeColor="text1"/>
                <w:sz w:val="20"/>
                <w:szCs w:val="20"/>
                <w:lang w:eastAsia="ru-RU"/>
              </w:rPr>
            </w:pPr>
          </w:p>
        </w:tc>
      </w:tr>
      <w:tr w:rsidR="00832937" w:rsidRPr="00E40B94" w:rsidTr="00495291">
        <w:trPr>
          <w:trHeight w:val="79"/>
        </w:trPr>
        <w:tc>
          <w:tcPr>
            <w:tcW w:w="3426" w:type="dxa"/>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Образование</w:t>
            </w: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2122</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2138</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2127</w:t>
            </w:r>
          </w:p>
        </w:tc>
        <w:tc>
          <w:tcPr>
            <w:tcW w:w="1634"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99,5</w:t>
            </w:r>
          </w:p>
        </w:tc>
      </w:tr>
      <w:tr w:rsidR="00832937" w:rsidRPr="00E40B94" w:rsidTr="00495291">
        <w:trPr>
          <w:trHeight w:val="79"/>
        </w:trPr>
        <w:tc>
          <w:tcPr>
            <w:tcW w:w="3426" w:type="dxa"/>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Культура</w:t>
            </w: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351</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361</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363</w:t>
            </w:r>
          </w:p>
        </w:tc>
        <w:tc>
          <w:tcPr>
            <w:tcW w:w="1634"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100,6</w:t>
            </w:r>
          </w:p>
        </w:tc>
      </w:tr>
      <w:tr w:rsidR="00832937" w:rsidRPr="00E40B94" w:rsidTr="00495291">
        <w:trPr>
          <w:trHeight w:val="79"/>
        </w:trPr>
        <w:tc>
          <w:tcPr>
            <w:tcW w:w="3426" w:type="dxa"/>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Физическая культура и спорт</w:t>
            </w: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172</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180</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171</w:t>
            </w:r>
          </w:p>
        </w:tc>
        <w:tc>
          <w:tcPr>
            <w:tcW w:w="1634"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95,0</w:t>
            </w:r>
          </w:p>
        </w:tc>
      </w:tr>
      <w:tr w:rsidR="00832937" w:rsidRPr="00E40B94" w:rsidTr="00495291">
        <w:trPr>
          <w:trHeight w:val="79"/>
        </w:trPr>
        <w:tc>
          <w:tcPr>
            <w:tcW w:w="3426" w:type="dxa"/>
            <w:tcBorders>
              <w:top w:val="single" w:sz="4" w:space="0" w:color="auto"/>
              <w:left w:val="single" w:sz="4" w:space="0" w:color="auto"/>
              <w:bottom w:val="single" w:sz="4" w:space="0" w:color="auto"/>
              <w:right w:val="single" w:sz="4" w:space="0" w:color="auto"/>
            </w:tcBorders>
            <w:vAlign w:val="center"/>
            <w:hideMark/>
          </w:tcPr>
          <w:p w:rsidR="00832937" w:rsidRPr="00E40B94" w:rsidRDefault="00832937" w:rsidP="00F546EE">
            <w:pPr>
              <w:spacing w:after="0"/>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Молод</w:t>
            </w:r>
            <w:r>
              <w:rPr>
                <w:rFonts w:ascii="Times New Roman" w:eastAsia="Calibri" w:hAnsi="Times New Roman" w:cs="Times New Roman"/>
                <w:color w:val="000000" w:themeColor="text1"/>
                <w:sz w:val="24"/>
                <w:szCs w:val="24"/>
              </w:rPr>
              <w:t>е</w:t>
            </w:r>
            <w:r w:rsidRPr="00E40B94">
              <w:rPr>
                <w:rFonts w:ascii="Times New Roman" w:eastAsia="Calibri" w:hAnsi="Times New Roman" w:cs="Times New Roman"/>
                <w:color w:val="000000" w:themeColor="text1"/>
                <w:sz w:val="24"/>
                <w:szCs w:val="24"/>
              </w:rPr>
              <w:t>жная политика</w:t>
            </w: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88</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sidRPr="00E40B94">
              <w:rPr>
                <w:rFonts w:ascii="Times New Roman" w:eastAsia="Calibri" w:hAnsi="Times New Roman" w:cs="Times New Roman"/>
                <w:color w:val="000000" w:themeColor="text1"/>
                <w:sz w:val="24"/>
                <w:szCs w:val="24"/>
              </w:rPr>
              <w:t>88</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85</w:t>
            </w:r>
          </w:p>
        </w:tc>
        <w:tc>
          <w:tcPr>
            <w:tcW w:w="1634"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96,6</w:t>
            </w:r>
          </w:p>
        </w:tc>
      </w:tr>
      <w:tr w:rsidR="00832937" w:rsidRPr="00E40B94" w:rsidTr="00FA6E0A">
        <w:trPr>
          <w:trHeight w:val="635"/>
        </w:trPr>
        <w:tc>
          <w:tcPr>
            <w:tcW w:w="3426"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Прочие муниципальные учреждения</w:t>
            </w: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437</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486</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470</w:t>
            </w:r>
          </w:p>
        </w:tc>
        <w:tc>
          <w:tcPr>
            <w:tcW w:w="1634"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96,7</w:t>
            </w:r>
          </w:p>
        </w:tc>
      </w:tr>
      <w:tr w:rsidR="00832937" w:rsidRPr="00E40B94" w:rsidTr="00495291">
        <w:trPr>
          <w:trHeight w:val="79"/>
        </w:trPr>
        <w:tc>
          <w:tcPr>
            <w:tcW w:w="3426" w:type="dxa"/>
            <w:tcBorders>
              <w:top w:val="single" w:sz="4" w:space="0" w:color="auto"/>
              <w:left w:val="single" w:sz="4" w:space="0" w:color="auto"/>
              <w:bottom w:val="single" w:sz="4" w:space="0" w:color="auto"/>
              <w:right w:val="single" w:sz="4" w:space="0" w:color="auto"/>
            </w:tcBorders>
            <w:vAlign w:val="center"/>
          </w:tcPr>
          <w:p w:rsidR="00832937" w:rsidRDefault="00832937" w:rsidP="00F546EE">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ВСЕГО</w:t>
            </w:r>
          </w:p>
        </w:tc>
        <w:tc>
          <w:tcPr>
            <w:tcW w:w="1518"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3170</w:t>
            </w:r>
          </w:p>
        </w:tc>
        <w:tc>
          <w:tcPr>
            <w:tcW w:w="1519"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3253</w:t>
            </w:r>
          </w:p>
        </w:tc>
        <w:tc>
          <w:tcPr>
            <w:tcW w:w="1520"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3216</w:t>
            </w:r>
          </w:p>
        </w:tc>
        <w:tc>
          <w:tcPr>
            <w:tcW w:w="1634" w:type="dxa"/>
            <w:tcBorders>
              <w:top w:val="single" w:sz="4" w:space="0" w:color="auto"/>
              <w:left w:val="single" w:sz="4" w:space="0" w:color="auto"/>
              <w:bottom w:val="single" w:sz="4" w:space="0" w:color="auto"/>
              <w:right w:val="single" w:sz="4" w:space="0" w:color="auto"/>
            </w:tcBorders>
            <w:vAlign w:val="center"/>
          </w:tcPr>
          <w:p w:rsidR="00832937" w:rsidRPr="00E40B94" w:rsidRDefault="00832937" w:rsidP="00F546EE">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98,9</w:t>
            </w:r>
          </w:p>
        </w:tc>
      </w:tr>
    </w:tbl>
    <w:p w:rsidR="00832937" w:rsidRPr="00AA6EEA" w:rsidRDefault="00832937" w:rsidP="00832937">
      <w:pPr>
        <w:spacing w:after="0" w:line="240" w:lineRule="auto"/>
        <w:ind w:firstLine="709"/>
        <w:jc w:val="center"/>
        <w:rPr>
          <w:rFonts w:ascii="Times New Roman" w:eastAsia="Times New Roman" w:hAnsi="Times New Roman" w:cs="Times New Roman"/>
          <w:color w:val="548DD4" w:themeColor="text2" w:themeTint="99"/>
          <w:sz w:val="16"/>
          <w:szCs w:val="16"/>
          <w:lang w:eastAsia="ru-RU"/>
        </w:rPr>
      </w:pPr>
    </w:p>
    <w:p w:rsidR="00832937" w:rsidRDefault="00832937" w:rsidP="00832937">
      <w:pPr>
        <w:spacing w:after="0" w:line="240" w:lineRule="auto"/>
        <w:ind w:firstLine="708"/>
        <w:jc w:val="both"/>
        <w:rPr>
          <w:rFonts w:ascii="Times New Roman" w:eastAsia="Times New Roman" w:hAnsi="Times New Roman" w:cs="Times New Roman"/>
          <w:sz w:val="24"/>
          <w:szCs w:val="24"/>
          <w:lang w:eastAsia="ru-RU"/>
        </w:rPr>
      </w:pPr>
      <w:r w:rsidRPr="004426AD">
        <w:rPr>
          <w:rFonts w:ascii="Times New Roman" w:eastAsia="Times New Roman" w:hAnsi="Times New Roman" w:cs="Times New Roman"/>
          <w:sz w:val="24"/>
          <w:szCs w:val="24"/>
          <w:lang w:eastAsia="ru-RU"/>
        </w:rPr>
        <w:lastRenderedPageBreak/>
        <w:t xml:space="preserve">Среднесписочная численность работников бюджетной сферы выросла лишь в отрасли «культура» на 0,6%, в остальных отраслях численность снижается в пределах 0,5-5,0%, что связано </w:t>
      </w:r>
      <w:r>
        <w:rPr>
          <w:rFonts w:ascii="Times New Roman" w:eastAsia="Times New Roman" w:hAnsi="Times New Roman" w:cs="Times New Roman"/>
          <w:sz w:val="24"/>
          <w:szCs w:val="24"/>
          <w:lang w:eastAsia="ru-RU"/>
        </w:rPr>
        <w:t xml:space="preserve">со </w:t>
      </w:r>
      <w:r w:rsidRPr="004426AD">
        <w:rPr>
          <w:rFonts w:ascii="Times New Roman" w:eastAsia="Times New Roman" w:hAnsi="Times New Roman" w:cs="Times New Roman"/>
          <w:sz w:val="24"/>
          <w:szCs w:val="24"/>
          <w:lang w:eastAsia="ru-RU"/>
        </w:rPr>
        <w:t>снижением общей численности постоянно проживающего населения, потребляющей социальные блага</w:t>
      </w:r>
      <w:r>
        <w:rPr>
          <w:rFonts w:ascii="Times New Roman" w:eastAsia="Times New Roman" w:hAnsi="Times New Roman" w:cs="Times New Roman"/>
          <w:sz w:val="24"/>
          <w:szCs w:val="24"/>
          <w:lang w:eastAsia="ru-RU"/>
        </w:rPr>
        <w:t>.</w:t>
      </w:r>
    </w:p>
    <w:p w:rsidR="00832937" w:rsidRDefault="00832937" w:rsidP="00832937">
      <w:pPr>
        <w:spacing w:after="0" w:line="240" w:lineRule="auto"/>
        <w:ind w:firstLine="708"/>
        <w:jc w:val="both"/>
        <w:rPr>
          <w:rFonts w:ascii="Times New Roman" w:eastAsia="Times New Roman" w:hAnsi="Times New Roman" w:cs="Times New Roman"/>
          <w:color w:val="548DD4" w:themeColor="text2" w:themeTint="99"/>
          <w:sz w:val="24"/>
          <w:szCs w:val="24"/>
          <w:lang w:eastAsia="ru-RU"/>
        </w:rPr>
      </w:pPr>
      <w:r>
        <w:rPr>
          <w:rFonts w:ascii="Times New Roman" w:eastAsia="Times New Roman" w:hAnsi="Times New Roman" w:cs="Times New Roman"/>
          <w:color w:val="548DD4" w:themeColor="text2" w:themeTint="99"/>
          <w:sz w:val="24"/>
          <w:szCs w:val="24"/>
          <w:lang w:eastAsia="ru-RU"/>
        </w:rPr>
        <w:t xml:space="preserve"> </w:t>
      </w:r>
    </w:p>
    <w:p w:rsidR="00832937" w:rsidRPr="004426AD" w:rsidRDefault="00832937" w:rsidP="00832937">
      <w:pPr>
        <w:tabs>
          <w:tab w:val="left" w:pos="2856"/>
        </w:tabs>
        <w:spacing w:after="0" w:line="240" w:lineRule="auto"/>
        <w:ind w:firstLine="709"/>
        <w:jc w:val="both"/>
        <w:rPr>
          <w:rFonts w:ascii="Times New Roman" w:eastAsia="Times New Roman" w:hAnsi="Times New Roman" w:cs="Times New Roman"/>
          <w:sz w:val="24"/>
          <w:szCs w:val="24"/>
          <w:lang w:eastAsia="ru-RU"/>
        </w:rPr>
      </w:pPr>
      <w:r w:rsidRPr="004426AD">
        <w:rPr>
          <w:rFonts w:ascii="Times New Roman" w:eastAsia="Times New Roman" w:hAnsi="Times New Roman" w:cs="Times New Roman"/>
          <w:sz w:val="24"/>
          <w:szCs w:val="24"/>
          <w:lang w:eastAsia="ru-RU"/>
        </w:rPr>
        <w:t>Безработица</w:t>
      </w:r>
    </w:p>
    <w:p w:rsidR="00832937" w:rsidRPr="00AA6EEA" w:rsidRDefault="00832937" w:rsidP="00832937">
      <w:pPr>
        <w:spacing w:after="0" w:line="240" w:lineRule="auto"/>
        <w:ind w:firstLine="709"/>
        <w:jc w:val="both"/>
        <w:rPr>
          <w:rFonts w:ascii="Times New Roman" w:eastAsia="Times New Roman" w:hAnsi="Times New Roman" w:cs="Times New Roman"/>
          <w:color w:val="548DD4" w:themeColor="text2" w:themeTint="99"/>
          <w:sz w:val="24"/>
          <w:szCs w:val="24"/>
          <w:lang w:eastAsia="ru-RU"/>
        </w:rPr>
      </w:pPr>
    </w:p>
    <w:p w:rsidR="00832937" w:rsidRPr="00022FB5" w:rsidRDefault="00832937" w:rsidP="00832937">
      <w:pPr>
        <w:spacing w:after="0" w:line="240" w:lineRule="auto"/>
        <w:ind w:firstLine="709"/>
        <w:jc w:val="both"/>
        <w:rPr>
          <w:rFonts w:ascii="Times New Roman" w:eastAsia="Times New Roman" w:hAnsi="Times New Roman" w:cs="Times New Roman"/>
          <w:sz w:val="24"/>
          <w:szCs w:val="24"/>
          <w:lang w:eastAsia="ru-RU"/>
        </w:rPr>
      </w:pPr>
      <w:r w:rsidRPr="00022FB5">
        <w:rPr>
          <w:rFonts w:ascii="Times New Roman" w:eastAsia="Times New Roman" w:hAnsi="Times New Roman" w:cs="Times New Roman"/>
          <w:sz w:val="24"/>
          <w:szCs w:val="24"/>
          <w:lang w:eastAsia="ru-RU"/>
        </w:rPr>
        <w:t>По состоянию на 01.01.2019 численность официально признанных безработными граждан составляет 100 человек, что ниже того же показателя на 01.01.2018 на 16 человек</w:t>
      </w:r>
      <w:r w:rsidR="0074545C">
        <w:rPr>
          <w:rFonts w:ascii="Times New Roman" w:eastAsia="Times New Roman" w:hAnsi="Times New Roman" w:cs="Times New Roman"/>
          <w:sz w:val="24"/>
          <w:szCs w:val="24"/>
          <w:lang w:eastAsia="ru-RU"/>
        </w:rPr>
        <w:t>, или 13,8%</w:t>
      </w:r>
      <w:r w:rsidRPr="00022FB5">
        <w:rPr>
          <w:rFonts w:ascii="Times New Roman" w:eastAsia="Times New Roman" w:hAnsi="Times New Roman" w:cs="Times New Roman"/>
          <w:sz w:val="24"/>
          <w:szCs w:val="24"/>
          <w:lang w:eastAsia="ru-RU"/>
        </w:rPr>
        <w:t>.</w:t>
      </w:r>
    </w:p>
    <w:p w:rsidR="00832937" w:rsidRPr="00022FB5" w:rsidRDefault="00832937" w:rsidP="00832937">
      <w:pPr>
        <w:tabs>
          <w:tab w:val="left" w:pos="2856"/>
        </w:tabs>
        <w:spacing w:after="0" w:line="240" w:lineRule="auto"/>
        <w:ind w:firstLine="709"/>
        <w:jc w:val="both"/>
        <w:rPr>
          <w:rFonts w:ascii="Times New Roman" w:eastAsia="Calibri" w:hAnsi="Times New Roman" w:cs="Times New Roman"/>
          <w:sz w:val="24"/>
        </w:rPr>
      </w:pPr>
      <w:r w:rsidRPr="00022FB5">
        <w:rPr>
          <w:rFonts w:ascii="Times New Roman" w:eastAsia="Calibri" w:hAnsi="Times New Roman" w:cs="Times New Roman"/>
          <w:sz w:val="24"/>
        </w:rPr>
        <w:t>Уровень зарегистрированной безработицы на 01.01.2019 составляет 0,26%, на 01.01.2018 составлял 0,30%.</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 xml:space="preserve">В целях снижения уровня безработицы и организации занятости населения на территории городского округа реализуется </w:t>
      </w:r>
      <w:r w:rsidR="0074545C">
        <w:rPr>
          <w:rFonts w:ascii="Times New Roman" w:eastAsia="Calibri Light" w:hAnsi="Times New Roman" w:cs="Times New Roman"/>
          <w:sz w:val="24"/>
          <w:szCs w:val="24"/>
        </w:rPr>
        <w:t xml:space="preserve">Государственная </w:t>
      </w:r>
      <w:r w:rsidRPr="00022FB5">
        <w:rPr>
          <w:rFonts w:ascii="Times New Roman" w:eastAsia="Calibri Light" w:hAnsi="Times New Roman" w:cs="Times New Roman"/>
          <w:sz w:val="24"/>
          <w:szCs w:val="24"/>
        </w:rPr>
        <w:t>программа «Содействие занятости населения в Ханты-Мансийском автономном округе – Югре на 2014-2020 годы», в результате реализации программы трудоустроено:</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на выполнение общественных работ 93 человека;</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из числа безработных граждан, испытывающих трудности в поиске работы 4 человека;</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 xml:space="preserve">организовали </w:t>
      </w:r>
      <w:proofErr w:type="spellStart"/>
      <w:r w:rsidRPr="00022FB5">
        <w:rPr>
          <w:rFonts w:ascii="Times New Roman" w:eastAsia="Calibri Light" w:hAnsi="Times New Roman" w:cs="Times New Roman"/>
          <w:sz w:val="24"/>
          <w:szCs w:val="24"/>
        </w:rPr>
        <w:t>самозанятость</w:t>
      </w:r>
      <w:proofErr w:type="spellEnd"/>
      <w:r w:rsidRPr="00022FB5">
        <w:rPr>
          <w:rFonts w:ascii="Times New Roman" w:eastAsia="Calibri Light" w:hAnsi="Times New Roman" w:cs="Times New Roman"/>
          <w:sz w:val="24"/>
          <w:szCs w:val="24"/>
        </w:rPr>
        <w:t xml:space="preserve"> 21 безработных граждан;</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 xml:space="preserve">из числа граждан пенсионного и </w:t>
      </w:r>
      <w:proofErr w:type="spellStart"/>
      <w:r w:rsidRPr="00022FB5">
        <w:rPr>
          <w:rFonts w:ascii="Times New Roman" w:eastAsia="Calibri Light" w:hAnsi="Times New Roman" w:cs="Times New Roman"/>
          <w:sz w:val="24"/>
          <w:szCs w:val="24"/>
        </w:rPr>
        <w:t>предпенсионного</w:t>
      </w:r>
      <w:proofErr w:type="spellEnd"/>
      <w:r w:rsidRPr="00022FB5">
        <w:rPr>
          <w:rFonts w:ascii="Times New Roman" w:eastAsia="Calibri Light" w:hAnsi="Times New Roman" w:cs="Times New Roman"/>
          <w:sz w:val="24"/>
          <w:szCs w:val="24"/>
        </w:rPr>
        <w:t xml:space="preserve"> возраста 3 человека;</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освободившихся из мест лишения свободы 1 человек;</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выпускников образовательных учреждений 28 человек;</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незанятых инвалидов 5 человек, из них  2 человека прошли стажировку;</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незанятых одиноких родителей, родителей, воспитывающих детей-инвалидов, многодетных родителей через создание дополнительных (в том числе надомных) постоянных рабочих мест 4 человека;</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несовершеннолетних граждан в возрасте от 14 до 18 лет 1</w:t>
      </w:r>
      <w:r>
        <w:rPr>
          <w:rFonts w:ascii="Times New Roman" w:eastAsia="Calibri Light" w:hAnsi="Times New Roman" w:cs="Times New Roman"/>
          <w:sz w:val="24"/>
          <w:szCs w:val="24"/>
        </w:rPr>
        <w:t>456</w:t>
      </w:r>
      <w:r w:rsidRPr="00022FB5">
        <w:rPr>
          <w:rFonts w:ascii="Times New Roman" w:eastAsia="Calibri Light" w:hAnsi="Times New Roman" w:cs="Times New Roman"/>
          <w:sz w:val="24"/>
          <w:szCs w:val="24"/>
        </w:rPr>
        <w:t xml:space="preserve"> человек, 1284 из них через ЦЗН.</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022FB5">
        <w:rPr>
          <w:rFonts w:ascii="Times New Roman" w:eastAsia="Calibri Light" w:hAnsi="Times New Roman" w:cs="Times New Roman"/>
          <w:sz w:val="24"/>
          <w:szCs w:val="24"/>
        </w:rPr>
        <w:t xml:space="preserve">В рамках организации </w:t>
      </w:r>
      <w:proofErr w:type="spellStart"/>
      <w:r w:rsidRPr="00022FB5">
        <w:rPr>
          <w:rFonts w:ascii="Times New Roman" w:eastAsia="Calibri Light" w:hAnsi="Times New Roman" w:cs="Times New Roman"/>
          <w:sz w:val="24"/>
          <w:szCs w:val="24"/>
        </w:rPr>
        <w:t>самозанятости</w:t>
      </w:r>
      <w:proofErr w:type="spellEnd"/>
      <w:r w:rsidRPr="00022FB5">
        <w:rPr>
          <w:rFonts w:ascii="Times New Roman" w:eastAsia="Calibri Light" w:hAnsi="Times New Roman" w:cs="Times New Roman"/>
          <w:sz w:val="24"/>
          <w:szCs w:val="24"/>
        </w:rPr>
        <w:t xml:space="preserve"> безработных граждан созданы дополнительные рабочие места и трудоустроен 1 человек. </w:t>
      </w:r>
    </w:p>
    <w:p w:rsidR="00832937" w:rsidRPr="00022FB5" w:rsidRDefault="00832937" w:rsidP="00832937">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022FB5">
        <w:rPr>
          <w:rFonts w:ascii="Times New Roman" w:eastAsia="Calibri Light" w:hAnsi="Times New Roman" w:cs="Times New Roman"/>
          <w:sz w:val="24"/>
          <w:szCs w:val="24"/>
        </w:rPr>
        <w:t xml:space="preserve">92 человека прошли </w:t>
      </w:r>
      <w:proofErr w:type="spellStart"/>
      <w:r w:rsidRPr="00022FB5">
        <w:rPr>
          <w:rFonts w:ascii="Times New Roman" w:eastAsia="Calibri Light" w:hAnsi="Times New Roman" w:cs="Times New Roman"/>
          <w:sz w:val="24"/>
          <w:szCs w:val="24"/>
        </w:rPr>
        <w:t>профобучение</w:t>
      </w:r>
      <w:proofErr w:type="spellEnd"/>
      <w:r w:rsidRPr="00022FB5">
        <w:rPr>
          <w:rFonts w:ascii="Times New Roman" w:eastAsia="Calibri Light" w:hAnsi="Times New Roman" w:cs="Times New Roman"/>
          <w:sz w:val="24"/>
          <w:szCs w:val="24"/>
        </w:rPr>
        <w:t>.</w:t>
      </w:r>
    </w:p>
    <w:p w:rsidR="00832937" w:rsidRPr="009D6FFD" w:rsidRDefault="00832937" w:rsidP="0083293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D6FFD">
        <w:rPr>
          <w:rFonts w:ascii="Times New Roman" w:eastAsia="Times New Roman" w:hAnsi="Times New Roman" w:cs="Times New Roman"/>
          <w:sz w:val="24"/>
          <w:szCs w:val="24"/>
          <w:lang w:eastAsia="ru-RU"/>
        </w:rPr>
        <w:t>Динамика показателей безработицы за 2016-2018 годы</w:t>
      </w:r>
    </w:p>
    <w:p w:rsidR="00832937" w:rsidRPr="001624C7" w:rsidRDefault="00832937" w:rsidP="0083293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32937" w:rsidRPr="00AA6EEA" w:rsidRDefault="00832937" w:rsidP="00832937">
      <w:pPr>
        <w:autoSpaceDE w:val="0"/>
        <w:autoSpaceDN w:val="0"/>
        <w:adjustRightInd w:val="0"/>
        <w:spacing w:after="0" w:line="240" w:lineRule="auto"/>
        <w:ind w:firstLine="708"/>
        <w:jc w:val="center"/>
        <w:rPr>
          <w:rFonts w:ascii="Times New Roman" w:eastAsia="Times New Roman" w:hAnsi="Times New Roman" w:cs="Times New Roman"/>
          <w:color w:val="548DD4" w:themeColor="text2" w:themeTint="99"/>
          <w:sz w:val="4"/>
          <w:szCs w:val="4"/>
          <w:lang w:eastAsia="ru-RU"/>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275"/>
        <w:gridCol w:w="1276"/>
        <w:gridCol w:w="1276"/>
        <w:gridCol w:w="1276"/>
      </w:tblGrid>
      <w:tr w:rsidR="00832937" w:rsidRPr="001624C7" w:rsidTr="00F546EE">
        <w:trPr>
          <w:trHeight w:val="284"/>
          <w:tblHeader/>
        </w:trPr>
        <w:tc>
          <w:tcPr>
            <w:tcW w:w="4679" w:type="dxa"/>
            <w:tcBorders>
              <w:top w:val="single" w:sz="4" w:space="0" w:color="auto"/>
              <w:left w:val="single" w:sz="4" w:space="0" w:color="auto"/>
              <w:bottom w:val="single" w:sz="4" w:space="0" w:color="auto"/>
              <w:right w:val="single" w:sz="4" w:space="0" w:color="auto"/>
            </w:tcBorders>
            <w:vAlign w:val="center"/>
            <w:hideMark/>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4C7">
              <w:rPr>
                <w:rFonts w:ascii="Times New Roman" w:eastAsia="Times New Roman" w:hAnsi="Times New Roman" w:cs="Times New Roman"/>
                <w:sz w:val="20"/>
                <w:szCs w:val="20"/>
                <w:lang w:eastAsia="ru-RU"/>
              </w:rPr>
              <w:t>Показатели</w:t>
            </w:r>
          </w:p>
        </w:tc>
        <w:tc>
          <w:tcPr>
            <w:tcW w:w="1275"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4C7">
              <w:rPr>
                <w:rFonts w:ascii="Times New Roman" w:eastAsia="Times New Roman" w:hAnsi="Times New Roman" w:cs="Times New Roman"/>
                <w:sz w:val="20"/>
                <w:szCs w:val="20"/>
                <w:lang w:eastAsia="ru-RU"/>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4C7">
              <w:rPr>
                <w:rFonts w:ascii="Times New Roman" w:eastAsia="Times New Roman" w:hAnsi="Times New Roman" w:cs="Times New Roman"/>
                <w:sz w:val="20"/>
                <w:szCs w:val="20"/>
                <w:lang w:eastAsia="ru-RU"/>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4C7">
              <w:rPr>
                <w:rFonts w:ascii="Times New Roman" w:eastAsia="Times New Roman" w:hAnsi="Times New Roman" w:cs="Times New Roman"/>
                <w:sz w:val="20"/>
                <w:szCs w:val="20"/>
                <w:lang w:eastAsia="ru-RU"/>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624C7">
              <w:rPr>
                <w:rFonts w:ascii="Times New Roman" w:eastAsia="Times New Roman" w:hAnsi="Times New Roman" w:cs="Times New Roman"/>
                <w:sz w:val="20"/>
                <w:szCs w:val="20"/>
                <w:lang w:eastAsia="ru-RU"/>
              </w:rPr>
              <w:t>%,</w:t>
            </w:r>
            <w:r w:rsidRPr="001624C7">
              <w:rPr>
                <w:rFonts w:ascii="Times New Roman" w:eastAsia="Times New Roman" w:hAnsi="Times New Roman" w:cs="Times New Roman"/>
                <w:sz w:val="16"/>
                <w:szCs w:val="16"/>
                <w:lang w:eastAsia="ru-RU"/>
              </w:rPr>
              <w:t xml:space="preserve"> ,</w:t>
            </w:r>
          </w:p>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624C7">
              <w:rPr>
                <w:rFonts w:ascii="Times New Roman" w:eastAsia="Times New Roman" w:hAnsi="Times New Roman" w:cs="Times New Roman"/>
                <w:sz w:val="16"/>
                <w:szCs w:val="16"/>
                <w:lang w:eastAsia="ru-RU"/>
              </w:rPr>
              <w:t>2018 к 2017</w:t>
            </w:r>
          </w:p>
        </w:tc>
      </w:tr>
      <w:tr w:rsidR="00832937" w:rsidRPr="001624C7" w:rsidTr="00F546EE">
        <w:trPr>
          <w:trHeight w:val="471"/>
        </w:trPr>
        <w:tc>
          <w:tcPr>
            <w:tcW w:w="4679" w:type="dxa"/>
            <w:tcBorders>
              <w:top w:val="single" w:sz="4" w:space="0" w:color="auto"/>
              <w:left w:val="single" w:sz="4" w:space="0" w:color="auto"/>
              <w:bottom w:val="single" w:sz="4" w:space="0" w:color="auto"/>
              <w:right w:val="single" w:sz="4" w:space="0" w:color="auto"/>
            </w:tcBorders>
            <w:vAlign w:val="center"/>
            <w:hideMark/>
          </w:tcPr>
          <w:p w:rsidR="00832937" w:rsidRPr="001624C7" w:rsidRDefault="00832937" w:rsidP="00F546EE">
            <w:pPr>
              <w:autoSpaceDE w:val="0"/>
              <w:autoSpaceDN w:val="0"/>
              <w:adjustRightInd w:val="0"/>
              <w:spacing w:after="0" w:line="240" w:lineRule="auto"/>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 xml:space="preserve">Численность обратившихся за услугами службы занятости населения, </w:t>
            </w:r>
            <w:r w:rsidRPr="001624C7">
              <w:rPr>
                <w:rFonts w:ascii="Times New Roman" w:eastAsia="Times New Roman" w:hAnsi="Times New Roman" w:cs="Times New Roman"/>
                <w:sz w:val="20"/>
                <w:szCs w:val="20"/>
                <w:lang w:eastAsia="ru-RU"/>
              </w:rPr>
              <w:t>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2534</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2344</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2182</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93,1</w:t>
            </w:r>
          </w:p>
        </w:tc>
      </w:tr>
      <w:tr w:rsidR="00832937" w:rsidRPr="001624C7" w:rsidTr="00F546EE">
        <w:trPr>
          <w:trHeight w:val="471"/>
        </w:trPr>
        <w:tc>
          <w:tcPr>
            <w:tcW w:w="4679" w:type="dxa"/>
            <w:tcBorders>
              <w:top w:val="single" w:sz="4" w:space="0" w:color="auto"/>
              <w:left w:val="single" w:sz="4" w:space="0" w:color="auto"/>
              <w:bottom w:val="single" w:sz="4" w:space="0" w:color="auto"/>
              <w:right w:val="single" w:sz="4" w:space="0" w:color="auto"/>
            </w:tcBorders>
            <w:vAlign w:val="center"/>
            <w:hideMark/>
          </w:tcPr>
          <w:p w:rsidR="00832937" w:rsidRPr="001624C7" w:rsidRDefault="00832937" w:rsidP="00F546EE">
            <w:pPr>
              <w:autoSpaceDE w:val="0"/>
              <w:autoSpaceDN w:val="0"/>
              <w:adjustRightInd w:val="0"/>
              <w:spacing w:after="0" w:line="240" w:lineRule="auto"/>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 xml:space="preserve">Официально </w:t>
            </w:r>
            <w:proofErr w:type="gramStart"/>
            <w:r w:rsidRPr="001624C7">
              <w:rPr>
                <w:rFonts w:ascii="Times New Roman" w:eastAsia="Times New Roman" w:hAnsi="Times New Roman" w:cs="Times New Roman"/>
                <w:sz w:val="24"/>
                <w:szCs w:val="24"/>
                <w:lang w:eastAsia="ru-RU"/>
              </w:rPr>
              <w:t>признаны</w:t>
            </w:r>
            <w:proofErr w:type="gramEnd"/>
            <w:r w:rsidRPr="001624C7">
              <w:rPr>
                <w:rFonts w:ascii="Times New Roman" w:eastAsia="Times New Roman" w:hAnsi="Times New Roman" w:cs="Times New Roman"/>
                <w:sz w:val="24"/>
                <w:szCs w:val="24"/>
                <w:lang w:eastAsia="ru-RU"/>
              </w:rPr>
              <w:t xml:space="preserve"> безработными в течение года, </w:t>
            </w:r>
            <w:r w:rsidRPr="001624C7">
              <w:rPr>
                <w:rFonts w:ascii="Times New Roman" w:eastAsia="Times New Roman" w:hAnsi="Times New Roman" w:cs="Times New Roman"/>
                <w:sz w:val="20"/>
                <w:szCs w:val="20"/>
                <w:lang w:eastAsia="ru-RU"/>
              </w:rPr>
              <w:t xml:space="preserve">человек </w:t>
            </w:r>
          </w:p>
        </w:tc>
        <w:tc>
          <w:tcPr>
            <w:tcW w:w="1275"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606</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466</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380</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81,5</w:t>
            </w:r>
          </w:p>
        </w:tc>
      </w:tr>
      <w:tr w:rsidR="00832937" w:rsidRPr="001624C7" w:rsidTr="00F546EE">
        <w:trPr>
          <w:trHeight w:val="471"/>
        </w:trPr>
        <w:tc>
          <w:tcPr>
            <w:tcW w:w="4679" w:type="dxa"/>
            <w:tcBorders>
              <w:top w:val="single" w:sz="4" w:space="0" w:color="auto"/>
              <w:left w:val="single" w:sz="4" w:space="0" w:color="auto"/>
              <w:bottom w:val="single" w:sz="4" w:space="0" w:color="auto"/>
              <w:right w:val="single" w:sz="4" w:space="0" w:color="auto"/>
            </w:tcBorders>
            <w:vAlign w:val="center"/>
            <w:hideMark/>
          </w:tcPr>
          <w:p w:rsidR="00832937" w:rsidRPr="001624C7" w:rsidRDefault="00832937" w:rsidP="00F546EE">
            <w:pPr>
              <w:autoSpaceDE w:val="0"/>
              <w:autoSpaceDN w:val="0"/>
              <w:adjustRightInd w:val="0"/>
              <w:spacing w:after="0" w:line="240" w:lineRule="auto"/>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 xml:space="preserve">Имеют официальный статус безработного на конец отчетного года, </w:t>
            </w:r>
            <w:r w:rsidRPr="001624C7">
              <w:rPr>
                <w:rFonts w:ascii="Times New Roman" w:eastAsia="Times New Roman" w:hAnsi="Times New Roman" w:cs="Times New Roman"/>
                <w:sz w:val="20"/>
                <w:szCs w:val="20"/>
                <w:lang w:eastAsia="ru-RU"/>
              </w:rPr>
              <w:t>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143</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116</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r>
      <w:tr w:rsidR="00832937" w:rsidRPr="001624C7" w:rsidTr="00F546EE">
        <w:trPr>
          <w:trHeight w:val="471"/>
        </w:trPr>
        <w:tc>
          <w:tcPr>
            <w:tcW w:w="4679" w:type="dxa"/>
            <w:tcBorders>
              <w:top w:val="single" w:sz="4" w:space="0" w:color="auto"/>
              <w:left w:val="single" w:sz="4" w:space="0" w:color="auto"/>
              <w:bottom w:val="single" w:sz="4" w:space="0" w:color="auto"/>
              <w:right w:val="single" w:sz="4" w:space="0" w:color="auto"/>
            </w:tcBorders>
            <w:vAlign w:val="center"/>
            <w:hideMark/>
          </w:tcPr>
          <w:p w:rsidR="00832937" w:rsidRPr="001624C7" w:rsidRDefault="00832937" w:rsidP="00F546EE">
            <w:pPr>
              <w:autoSpaceDE w:val="0"/>
              <w:autoSpaceDN w:val="0"/>
              <w:adjustRightInd w:val="0"/>
              <w:spacing w:after="0" w:line="240" w:lineRule="auto"/>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Уровень безработицы</w:t>
            </w:r>
            <w:r w:rsidRPr="001624C7">
              <w:rPr>
                <w:rFonts w:ascii="Times New Roman" w:eastAsia="Times New Roman" w:hAnsi="Times New Roman" w:cs="Times New Roman"/>
                <w:sz w:val="20"/>
                <w:szCs w:val="20"/>
                <w:lang w:eastAsia="ru-RU"/>
              </w:rPr>
              <w:t>, % от численности экономически активного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0,36</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0,30</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32937" w:rsidRPr="001624C7" w:rsidTr="00F546EE">
        <w:trPr>
          <w:trHeight w:val="471"/>
        </w:trPr>
        <w:tc>
          <w:tcPr>
            <w:tcW w:w="4679" w:type="dxa"/>
            <w:tcBorders>
              <w:top w:val="single" w:sz="4" w:space="0" w:color="auto"/>
              <w:left w:val="single" w:sz="4" w:space="0" w:color="auto"/>
              <w:bottom w:val="single" w:sz="4" w:space="0" w:color="auto"/>
              <w:right w:val="single" w:sz="4" w:space="0" w:color="auto"/>
            </w:tcBorders>
            <w:vAlign w:val="center"/>
            <w:hideMark/>
          </w:tcPr>
          <w:p w:rsidR="00832937" w:rsidRPr="001624C7" w:rsidRDefault="00832937" w:rsidP="00F546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Коэффициент напряж</w:t>
            </w:r>
            <w:r w:rsidRPr="001624C7">
              <w:rPr>
                <w:rFonts w:ascii="Times New Roman" w:eastAsia="Times New Roman" w:hAnsi="Times New Roman" w:cs="Times New Roman"/>
                <w:sz w:val="24"/>
              </w:rPr>
              <w:t xml:space="preserve">енности на рынке труда, </w:t>
            </w:r>
            <w:r w:rsidRPr="001624C7">
              <w:rPr>
                <w:rFonts w:ascii="Times New Roman" w:eastAsia="Times New Roman" w:hAnsi="Times New Roman" w:cs="Times New Roman"/>
                <w:sz w:val="20"/>
                <w:szCs w:val="20"/>
              </w:rPr>
              <w:t>человек на одно свободное  рабочее место</w:t>
            </w:r>
          </w:p>
        </w:tc>
        <w:tc>
          <w:tcPr>
            <w:tcW w:w="1275"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rPr>
              <w:t>0,26</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24C7">
              <w:rPr>
                <w:rFonts w:ascii="Times New Roman" w:eastAsia="Times New Roman" w:hAnsi="Times New Roman" w:cs="Times New Roman"/>
                <w:sz w:val="24"/>
                <w:szCs w:val="24"/>
                <w:lang w:eastAsia="ru-RU"/>
              </w:rPr>
              <w:t>0,19</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832937" w:rsidRPr="001624C7" w:rsidRDefault="00832937" w:rsidP="00F546E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p>
        </w:tc>
      </w:tr>
    </w:tbl>
    <w:p w:rsidR="00832937" w:rsidRDefault="00832937" w:rsidP="00832937">
      <w:pPr>
        <w:spacing w:after="0" w:line="240" w:lineRule="auto"/>
        <w:ind w:firstLine="709"/>
        <w:jc w:val="center"/>
        <w:rPr>
          <w:rFonts w:ascii="Times New Roman" w:eastAsia="Times New Roman" w:hAnsi="Times New Roman" w:cs="Times New Roman"/>
          <w:color w:val="548DD4" w:themeColor="text2" w:themeTint="99"/>
          <w:sz w:val="24"/>
          <w:szCs w:val="24"/>
          <w:lang w:eastAsia="ru-RU"/>
        </w:rPr>
      </w:pPr>
    </w:p>
    <w:p w:rsidR="00E609AE" w:rsidRPr="00E609AE" w:rsidRDefault="00E609AE" w:rsidP="00832937">
      <w:pPr>
        <w:spacing w:after="0" w:line="240" w:lineRule="auto"/>
        <w:ind w:firstLine="709"/>
        <w:jc w:val="center"/>
        <w:rPr>
          <w:rFonts w:ascii="Times New Roman" w:eastAsia="Times New Roman" w:hAnsi="Times New Roman" w:cs="Times New Roman"/>
          <w:color w:val="548DD4" w:themeColor="text2" w:themeTint="99"/>
          <w:sz w:val="24"/>
          <w:szCs w:val="24"/>
          <w:lang w:eastAsia="ru-RU"/>
        </w:rPr>
      </w:pPr>
    </w:p>
    <w:p w:rsidR="00832937" w:rsidRDefault="00832937" w:rsidP="00832937">
      <w:pPr>
        <w:spacing w:after="0" w:line="240" w:lineRule="auto"/>
        <w:ind w:firstLine="709"/>
        <w:jc w:val="center"/>
        <w:rPr>
          <w:rFonts w:ascii="Times New Roman" w:eastAsia="Times New Roman" w:hAnsi="Times New Roman" w:cs="Times New Roman"/>
          <w:sz w:val="24"/>
          <w:szCs w:val="24"/>
          <w:lang w:eastAsia="ru-RU"/>
        </w:rPr>
      </w:pPr>
      <w:r w:rsidRPr="001415D4">
        <w:rPr>
          <w:rFonts w:ascii="Times New Roman" w:eastAsia="Times New Roman" w:hAnsi="Times New Roman" w:cs="Times New Roman"/>
          <w:sz w:val="24"/>
          <w:szCs w:val="24"/>
          <w:lang w:eastAsia="ru-RU"/>
        </w:rPr>
        <w:t>Динамика показателей безработицы за 2016-2018 годы</w:t>
      </w:r>
    </w:p>
    <w:p w:rsidR="00E609AE" w:rsidRPr="001415D4" w:rsidRDefault="00E609AE" w:rsidP="00832937">
      <w:pPr>
        <w:spacing w:after="0" w:line="240" w:lineRule="auto"/>
        <w:ind w:firstLine="709"/>
        <w:jc w:val="center"/>
        <w:rPr>
          <w:rFonts w:ascii="Times New Roman" w:eastAsia="Times New Roman" w:hAnsi="Times New Roman" w:cs="Times New Roman"/>
          <w:sz w:val="24"/>
          <w:szCs w:val="24"/>
          <w:lang w:eastAsia="ru-RU"/>
        </w:rPr>
      </w:pPr>
    </w:p>
    <w:p w:rsidR="00832937" w:rsidRPr="00AA6EEA" w:rsidRDefault="00832937" w:rsidP="00832937">
      <w:pPr>
        <w:autoSpaceDE w:val="0"/>
        <w:autoSpaceDN w:val="0"/>
        <w:adjustRightInd w:val="0"/>
        <w:spacing w:after="0" w:line="240" w:lineRule="auto"/>
        <w:jc w:val="both"/>
        <w:rPr>
          <w:rFonts w:ascii="Times New Roman" w:eastAsia="Times New Roman" w:hAnsi="Times New Roman" w:cs="Times New Roman"/>
          <w:color w:val="548DD4" w:themeColor="text2" w:themeTint="99"/>
          <w:sz w:val="24"/>
          <w:szCs w:val="24"/>
          <w:lang w:eastAsia="ru-RU"/>
        </w:rPr>
      </w:pPr>
      <w:r w:rsidRPr="00AA6EEA">
        <w:rPr>
          <w:rFonts w:ascii="Calibri" w:eastAsia="Calibri" w:hAnsi="Calibri" w:cs="Times New Roman"/>
          <w:noProof/>
          <w:color w:val="548DD4" w:themeColor="text2" w:themeTint="99"/>
          <w:lang w:eastAsia="ru-RU"/>
        </w:rPr>
        <w:lastRenderedPageBreak/>
        <w:drawing>
          <wp:inline distT="0" distB="0" distL="0" distR="0" wp14:anchorId="2D2EF7DC" wp14:editId="7DE7820B">
            <wp:extent cx="6128657" cy="2090058"/>
            <wp:effectExtent l="0" t="0" r="24765" b="24765"/>
            <wp:docPr id="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609AE" w:rsidRDefault="00E609AE" w:rsidP="0083293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E609AE" w:rsidRDefault="00E609AE" w:rsidP="0083293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832937" w:rsidRPr="00540C38" w:rsidRDefault="00832937" w:rsidP="0083293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540C38">
        <w:rPr>
          <w:rFonts w:ascii="Times New Roman" w:eastAsia="Times New Roman" w:hAnsi="Times New Roman" w:cs="Times New Roman"/>
          <w:sz w:val="24"/>
          <w:szCs w:val="24"/>
          <w:lang w:eastAsia="ru-RU"/>
        </w:rPr>
        <w:t>Структура безработных граждан за 2016-2018 годы</w:t>
      </w:r>
    </w:p>
    <w:p w:rsidR="00832937" w:rsidRPr="00540C38" w:rsidRDefault="00832937" w:rsidP="00832937">
      <w:pPr>
        <w:autoSpaceDE w:val="0"/>
        <w:autoSpaceDN w:val="0"/>
        <w:adjustRightInd w:val="0"/>
        <w:spacing w:after="0" w:line="240" w:lineRule="auto"/>
        <w:ind w:firstLine="708"/>
        <w:jc w:val="both"/>
        <w:rPr>
          <w:rFonts w:ascii="Times New Roman" w:eastAsia="Times New Roman" w:hAnsi="Times New Roman" w:cs="Times New Roman"/>
          <w:color w:val="548DD4" w:themeColor="text2" w:themeTint="99"/>
          <w:sz w:val="24"/>
          <w:szCs w:val="24"/>
          <w:lang w:eastAsia="ru-RU"/>
        </w:rPr>
      </w:pPr>
    </w:p>
    <w:tbl>
      <w:tblPr>
        <w:tblStyle w:val="a3"/>
        <w:tblW w:w="0" w:type="auto"/>
        <w:tblInd w:w="0" w:type="dxa"/>
        <w:tblLook w:val="04A0" w:firstRow="1" w:lastRow="0" w:firstColumn="1" w:lastColumn="0" w:noHBand="0" w:noVBand="1"/>
      </w:tblPr>
      <w:tblGrid>
        <w:gridCol w:w="5916"/>
        <w:gridCol w:w="1204"/>
        <w:gridCol w:w="1204"/>
        <w:gridCol w:w="1204"/>
      </w:tblGrid>
      <w:tr w:rsidR="00832937" w:rsidRPr="00540C38" w:rsidTr="00FA6E0A">
        <w:trPr>
          <w:trHeight w:val="717"/>
          <w:tblHeader/>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0"/>
                <w:szCs w:val="20"/>
                <w:lang w:eastAsia="ru-RU"/>
              </w:rPr>
            </w:pPr>
            <w:r w:rsidRPr="00540C38">
              <w:rPr>
                <w:rFonts w:ascii="Times New Roman" w:eastAsia="Times New Roman" w:hAnsi="Times New Roman"/>
                <w:sz w:val="20"/>
                <w:szCs w:val="20"/>
                <w:lang w:eastAsia="ru-RU"/>
              </w:rPr>
              <w:t>Структурный состав безработных граждан</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0"/>
                <w:szCs w:val="20"/>
                <w:lang w:eastAsia="ru-RU"/>
              </w:rPr>
            </w:pPr>
            <w:r w:rsidRPr="00540C38">
              <w:rPr>
                <w:rFonts w:ascii="Times New Roman" w:eastAsia="Times New Roman" w:hAnsi="Times New Roman"/>
                <w:sz w:val="20"/>
                <w:szCs w:val="20"/>
                <w:lang w:eastAsia="ru-RU"/>
              </w:rPr>
              <w:t>2016 год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0"/>
                <w:szCs w:val="20"/>
                <w:lang w:eastAsia="ru-RU"/>
              </w:rPr>
            </w:pPr>
            <w:r w:rsidRPr="00540C38">
              <w:rPr>
                <w:rFonts w:ascii="Times New Roman" w:eastAsia="Times New Roman" w:hAnsi="Times New Roman"/>
                <w:sz w:val="20"/>
                <w:szCs w:val="20"/>
                <w:lang w:eastAsia="ru-RU"/>
              </w:rPr>
              <w:t>2017 год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0"/>
                <w:szCs w:val="20"/>
                <w:lang w:eastAsia="ru-RU"/>
              </w:rPr>
            </w:pPr>
            <w:r w:rsidRPr="00540C38">
              <w:rPr>
                <w:rFonts w:ascii="Times New Roman" w:eastAsia="Times New Roman" w:hAnsi="Times New Roman"/>
                <w:sz w:val="20"/>
                <w:szCs w:val="20"/>
                <w:lang w:eastAsia="ru-RU"/>
              </w:rPr>
              <w:t>2018 год</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Доля мужчин, в % от общего числа безработных</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49,7</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41,4</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43,0</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Доля женщин, в % от общего числа безработных</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50,3</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58,6</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57,0</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По уровню образования:</w:t>
            </w:r>
          </w:p>
        </w:tc>
        <w:tc>
          <w:tcPr>
            <w:tcW w:w="1204" w:type="dxa"/>
            <w:tcBorders>
              <w:top w:val="single" w:sz="4" w:space="0" w:color="auto"/>
              <w:left w:val="single" w:sz="4" w:space="0" w:color="auto"/>
              <w:bottom w:val="single" w:sz="4" w:space="0" w:color="auto"/>
              <w:right w:val="single" w:sz="4" w:space="0" w:color="auto"/>
            </w:tcBorders>
            <w:vAlign w:val="center"/>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vAlign w:val="center"/>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vAlign w:val="center"/>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 xml:space="preserve">   имеют высшее профессиональное образование</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37,8</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39,7</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45,0</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 xml:space="preserve">   имеют среднее профессиональное образование</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37,1</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35,3</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42,0</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 xml:space="preserve">   не имеют профессионального образования</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25,1</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25,0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13,0</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По возрастному признаку:</w:t>
            </w:r>
          </w:p>
        </w:tc>
        <w:tc>
          <w:tcPr>
            <w:tcW w:w="1204" w:type="dxa"/>
            <w:tcBorders>
              <w:top w:val="single" w:sz="4" w:space="0" w:color="auto"/>
              <w:left w:val="single" w:sz="4" w:space="0" w:color="auto"/>
              <w:bottom w:val="single" w:sz="4" w:space="0" w:color="auto"/>
              <w:right w:val="single" w:sz="4" w:space="0" w:color="auto"/>
            </w:tcBorders>
            <w:vAlign w:val="center"/>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vAlign w:val="center"/>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vAlign w:val="center"/>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 xml:space="preserve">   16-29 лет</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35,7</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25,0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36,0</w:t>
            </w:r>
          </w:p>
        </w:tc>
      </w:tr>
      <w:tr w:rsidR="00832937" w:rsidRPr="00540C38" w:rsidTr="00FA6E0A">
        <w:trPr>
          <w:trHeight w:val="463"/>
        </w:trPr>
        <w:tc>
          <w:tcPr>
            <w:tcW w:w="5916"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 xml:space="preserve">   30 лет и старше</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64,3</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75,0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832937" w:rsidRPr="00540C38" w:rsidRDefault="00832937" w:rsidP="00F546EE">
            <w:pPr>
              <w:autoSpaceDE w:val="0"/>
              <w:autoSpaceDN w:val="0"/>
              <w:adjustRightInd w:val="0"/>
              <w:jc w:val="center"/>
              <w:rPr>
                <w:rFonts w:ascii="Times New Roman" w:eastAsia="Times New Roman" w:hAnsi="Times New Roman"/>
                <w:sz w:val="24"/>
                <w:szCs w:val="24"/>
                <w:lang w:eastAsia="ru-RU"/>
              </w:rPr>
            </w:pPr>
            <w:r w:rsidRPr="00540C38">
              <w:rPr>
                <w:rFonts w:ascii="Times New Roman" w:eastAsia="Times New Roman" w:hAnsi="Times New Roman"/>
                <w:sz w:val="24"/>
                <w:szCs w:val="24"/>
                <w:lang w:eastAsia="ru-RU"/>
              </w:rPr>
              <w:t>64,0</w:t>
            </w:r>
          </w:p>
        </w:tc>
      </w:tr>
    </w:tbl>
    <w:p w:rsidR="00832937" w:rsidRPr="00540C38" w:rsidRDefault="00832937" w:rsidP="0083293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32937" w:rsidRPr="00540C38" w:rsidRDefault="00832937" w:rsidP="0083293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0C38">
        <w:rPr>
          <w:rFonts w:ascii="Times New Roman" w:eastAsia="Times New Roman" w:hAnsi="Times New Roman" w:cs="Times New Roman"/>
          <w:sz w:val="24"/>
          <w:szCs w:val="24"/>
          <w:lang w:eastAsia="ru-RU"/>
        </w:rPr>
        <w:t>Структура безработных граждан на начало года характеризуется ростом доли безработных граждан мужского пола на 1,6 процентный пункт и сокращением доли безработных граждан женского пола на 1,6 процентный пункт.</w:t>
      </w:r>
    </w:p>
    <w:p w:rsidR="00832937" w:rsidRPr="00540C38" w:rsidRDefault="00832937" w:rsidP="0083293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40C38">
        <w:rPr>
          <w:rFonts w:ascii="Times New Roman" w:eastAsia="Times New Roman" w:hAnsi="Times New Roman" w:cs="Times New Roman"/>
          <w:sz w:val="24"/>
          <w:szCs w:val="24"/>
          <w:lang w:eastAsia="ru-RU"/>
        </w:rPr>
        <w:t>По уровню образования значительно приросла доля безработных с высшим образованием, на 5,3 процентных пунктов  и доля безработных со средним профессиональным образованием на 6,7 процентных пунктов. Также значительно, на 12 процентных пунктов снизилось число безработных, не имеющих профессионального образования.</w:t>
      </w:r>
    </w:p>
    <w:p w:rsidR="00832937" w:rsidRPr="00540C38" w:rsidRDefault="00832937" w:rsidP="00832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C38">
        <w:rPr>
          <w:rFonts w:ascii="Times New Roman" w:eastAsia="Times New Roman" w:hAnsi="Times New Roman" w:cs="Times New Roman"/>
          <w:sz w:val="24"/>
          <w:szCs w:val="24"/>
          <w:lang w:eastAsia="ru-RU"/>
        </w:rPr>
        <w:t xml:space="preserve">По возрастному признаку численность </w:t>
      </w:r>
      <w:r w:rsidR="0074545C" w:rsidRPr="00540C38">
        <w:rPr>
          <w:rFonts w:ascii="Times New Roman" w:eastAsia="Times New Roman" w:hAnsi="Times New Roman" w:cs="Times New Roman"/>
          <w:sz w:val="24"/>
          <w:szCs w:val="24"/>
          <w:lang w:eastAsia="ru-RU"/>
        </w:rPr>
        <w:t xml:space="preserve">безработных </w:t>
      </w:r>
      <w:r w:rsidRPr="00540C38">
        <w:rPr>
          <w:rFonts w:ascii="Times New Roman" w:eastAsia="Times New Roman" w:hAnsi="Times New Roman" w:cs="Times New Roman"/>
          <w:sz w:val="24"/>
          <w:szCs w:val="24"/>
          <w:lang w:eastAsia="ru-RU"/>
        </w:rPr>
        <w:t>изменяется ростом числа молодежи в возрасте 16-29 лет, на 11,0 процентных пунктов на фоне сокращения их же в возрастном интервале 30 лет и старше.</w:t>
      </w:r>
    </w:p>
    <w:p w:rsidR="00832937" w:rsidRPr="00540C38" w:rsidRDefault="00832937" w:rsidP="00832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C38">
        <w:rPr>
          <w:rFonts w:ascii="Times New Roman" w:eastAsia="Times New Roman" w:hAnsi="Times New Roman" w:cs="Times New Roman"/>
          <w:sz w:val="24"/>
          <w:szCs w:val="24"/>
          <w:lang w:eastAsia="ru-RU"/>
        </w:rPr>
        <w:t>Из общего числа безработных 4,0% (11,2% в 2017 году) являются инвалидами, 5,0% выпускниками учреждени</w:t>
      </w:r>
      <w:r w:rsidR="0074545C">
        <w:rPr>
          <w:rFonts w:ascii="Times New Roman" w:eastAsia="Times New Roman" w:hAnsi="Times New Roman" w:cs="Times New Roman"/>
          <w:sz w:val="24"/>
          <w:szCs w:val="24"/>
          <w:lang w:eastAsia="ru-RU"/>
        </w:rPr>
        <w:t>й профессионального образования; впервые ищущими</w:t>
      </w:r>
      <w:r w:rsidRPr="00540C38">
        <w:rPr>
          <w:rFonts w:ascii="Times New Roman" w:eastAsia="Times New Roman" w:hAnsi="Times New Roman" w:cs="Times New Roman"/>
          <w:sz w:val="24"/>
          <w:szCs w:val="24"/>
          <w:lang w:eastAsia="ru-RU"/>
        </w:rPr>
        <w:t xml:space="preserve"> работу 12,0%</w:t>
      </w:r>
      <w:r w:rsidR="0074545C">
        <w:rPr>
          <w:rFonts w:ascii="Times New Roman" w:eastAsia="Times New Roman" w:hAnsi="Times New Roman" w:cs="Times New Roman"/>
          <w:sz w:val="24"/>
          <w:szCs w:val="24"/>
          <w:lang w:eastAsia="ru-RU"/>
        </w:rPr>
        <w:t xml:space="preserve"> (6,0%);</w:t>
      </w:r>
      <w:r w:rsidRPr="00540C38">
        <w:rPr>
          <w:rFonts w:ascii="Times New Roman" w:eastAsia="Times New Roman" w:hAnsi="Times New Roman" w:cs="Times New Roman"/>
          <w:sz w:val="24"/>
          <w:szCs w:val="24"/>
          <w:lang w:eastAsia="ru-RU"/>
        </w:rPr>
        <w:t xml:space="preserve"> длительно не работ</w:t>
      </w:r>
      <w:r w:rsidR="0074545C">
        <w:rPr>
          <w:rFonts w:ascii="Times New Roman" w:eastAsia="Times New Roman" w:hAnsi="Times New Roman" w:cs="Times New Roman"/>
          <w:sz w:val="24"/>
          <w:szCs w:val="24"/>
          <w:lang w:eastAsia="ru-RU"/>
        </w:rPr>
        <w:t>ающими</w:t>
      </w:r>
      <w:r w:rsidRPr="00540C38">
        <w:rPr>
          <w:rFonts w:ascii="Times New Roman" w:eastAsia="Times New Roman" w:hAnsi="Times New Roman" w:cs="Times New Roman"/>
          <w:sz w:val="24"/>
          <w:szCs w:val="24"/>
          <w:lang w:eastAsia="ru-RU"/>
        </w:rPr>
        <w:t>, но стремящи</w:t>
      </w:r>
      <w:r w:rsidR="0074545C">
        <w:rPr>
          <w:rFonts w:ascii="Times New Roman" w:eastAsia="Times New Roman" w:hAnsi="Times New Roman" w:cs="Times New Roman"/>
          <w:sz w:val="24"/>
          <w:szCs w:val="24"/>
          <w:lang w:eastAsia="ru-RU"/>
        </w:rPr>
        <w:t>ми</w:t>
      </w:r>
      <w:r w:rsidRPr="00540C38">
        <w:rPr>
          <w:rFonts w:ascii="Times New Roman" w:eastAsia="Times New Roman" w:hAnsi="Times New Roman" w:cs="Times New Roman"/>
          <w:sz w:val="24"/>
          <w:szCs w:val="24"/>
          <w:lang w:eastAsia="ru-RU"/>
        </w:rPr>
        <w:t>ся во</w:t>
      </w:r>
      <w:r w:rsidR="0074545C">
        <w:rPr>
          <w:rFonts w:ascii="Times New Roman" w:eastAsia="Times New Roman" w:hAnsi="Times New Roman" w:cs="Times New Roman"/>
          <w:sz w:val="24"/>
          <w:szCs w:val="24"/>
          <w:lang w:eastAsia="ru-RU"/>
        </w:rPr>
        <w:t>зобновить трудовую деятельность</w:t>
      </w:r>
      <w:r w:rsidRPr="00540C38">
        <w:rPr>
          <w:rFonts w:ascii="Times New Roman" w:eastAsia="Times New Roman" w:hAnsi="Times New Roman" w:cs="Times New Roman"/>
          <w:sz w:val="24"/>
          <w:szCs w:val="24"/>
          <w:lang w:eastAsia="ru-RU"/>
        </w:rPr>
        <w:t xml:space="preserve"> 6,0% (6,0%)</w:t>
      </w:r>
      <w:r w:rsidR="0074545C">
        <w:rPr>
          <w:rFonts w:ascii="Times New Roman" w:eastAsia="Times New Roman" w:hAnsi="Times New Roman" w:cs="Times New Roman"/>
          <w:sz w:val="24"/>
          <w:szCs w:val="24"/>
          <w:lang w:eastAsia="ru-RU"/>
        </w:rPr>
        <w:t xml:space="preserve">; и </w:t>
      </w:r>
      <w:r w:rsidRPr="00540C38">
        <w:rPr>
          <w:rFonts w:ascii="Times New Roman" w:eastAsia="Times New Roman" w:hAnsi="Times New Roman" w:cs="Times New Roman"/>
          <w:sz w:val="24"/>
          <w:szCs w:val="24"/>
          <w:lang w:eastAsia="ru-RU"/>
        </w:rPr>
        <w:t>по иным причинам</w:t>
      </w:r>
      <w:r w:rsidR="0074545C">
        <w:rPr>
          <w:rFonts w:ascii="Times New Roman" w:eastAsia="Times New Roman" w:hAnsi="Times New Roman" w:cs="Times New Roman"/>
          <w:sz w:val="24"/>
          <w:szCs w:val="24"/>
          <w:lang w:eastAsia="ru-RU"/>
        </w:rPr>
        <w:t xml:space="preserve"> - </w:t>
      </w:r>
      <w:r w:rsidR="0074545C" w:rsidRPr="00540C38">
        <w:rPr>
          <w:rFonts w:ascii="Times New Roman" w:eastAsia="Times New Roman" w:hAnsi="Times New Roman" w:cs="Times New Roman"/>
          <w:sz w:val="24"/>
          <w:szCs w:val="24"/>
          <w:lang w:eastAsia="ru-RU"/>
        </w:rPr>
        <w:t>73,0%</w:t>
      </w:r>
      <w:r w:rsidRPr="00540C38">
        <w:rPr>
          <w:rFonts w:ascii="Times New Roman" w:eastAsia="Times New Roman" w:hAnsi="Times New Roman" w:cs="Times New Roman"/>
          <w:sz w:val="24"/>
          <w:szCs w:val="24"/>
          <w:lang w:eastAsia="ru-RU"/>
        </w:rPr>
        <w:t>.</w:t>
      </w:r>
    </w:p>
    <w:p w:rsidR="00832937" w:rsidRPr="00540C38" w:rsidRDefault="00832937" w:rsidP="00832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0C38">
        <w:rPr>
          <w:rFonts w:ascii="Times New Roman" w:eastAsia="Times New Roman" w:hAnsi="Times New Roman" w:cs="Times New Roman"/>
          <w:sz w:val="24"/>
          <w:szCs w:val="24"/>
          <w:lang w:eastAsia="ru-RU"/>
        </w:rPr>
        <w:lastRenderedPageBreak/>
        <w:t xml:space="preserve">По причинам увольнения: 59,0% (72,4% в 2016 году) это уволенные по собственному желанию, 8,0% (6,0%) доля </w:t>
      </w:r>
      <w:proofErr w:type="gramStart"/>
      <w:r w:rsidRPr="00540C38">
        <w:rPr>
          <w:rFonts w:ascii="Times New Roman" w:eastAsia="Times New Roman" w:hAnsi="Times New Roman" w:cs="Times New Roman"/>
          <w:sz w:val="24"/>
          <w:szCs w:val="24"/>
          <w:lang w:eastAsia="ru-RU"/>
        </w:rPr>
        <w:t>уволенных</w:t>
      </w:r>
      <w:proofErr w:type="gramEnd"/>
      <w:r w:rsidRPr="00540C38">
        <w:rPr>
          <w:rFonts w:ascii="Times New Roman" w:eastAsia="Times New Roman" w:hAnsi="Times New Roman" w:cs="Times New Roman"/>
          <w:sz w:val="24"/>
          <w:szCs w:val="24"/>
          <w:lang w:eastAsia="ru-RU"/>
        </w:rPr>
        <w:t xml:space="preserve"> в связи с ликвидацией организации, 1,0% доля уволенных с государственной службы.</w:t>
      </w:r>
    </w:p>
    <w:p w:rsidR="00832937" w:rsidRPr="00540C38" w:rsidRDefault="00832937" w:rsidP="00832937">
      <w:pPr>
        <w:spacing w:after="0" w:line="240" w:lineRule="auto"/>
        <w:ind w:firstLine="708"/>
        <w:jc w:val="both"/>
        <w:rPr>
          <w:rFonts w:ascii="Times New Roman" w:eastAsia="Calibri" w:hAnsi="Times New Roman" w:cs="Times New Roman"/>
          <w:sz w:val="24"/>
        </w:rPr>
      </w:pPr>
      <w:r w:rsidRPr="00540C38">
        <w:rPr>
          <w:rFonts w:ascii="Times New Roman" w:eastAsia="Calibri" w:hAnsi="Times New Roman" w:cs="Times New Roman"/>
          <w:sz w:val="24"/>
        </w:rPr>
        <w:t xml:space="preserve">На 01.01.2018 количество свободных рабочих мест, предоставленных работодателями в службу занятости населения, составляет 1473 вакансии против 632 вакансии в 2017 году. Наибольшее количество вакансий имеется в </w:t>
      </w:r>
      <w:proofErr w:type="gramStart"/>
      <w:r w:rsidRPr="00540C38">
        <w:rPr>
          <w:rFonts w:ascii="Times New Roman" w:eastAsia="Calibri" w:hAnsi="Times New Roman" w:cs="Times New Roman"/>
          <w:sz w:val="24"/>
        </w:rPr>
        <w:t>отраслях</w:t>
      </w:r>
      <w:proofErr w:type="gramEnd"/>
      <w:r w:rsidRPr="00540C38">
        <w:rPr>
          <w:rFonts w:ascii="Times New Roman" w:eastAsia="Calibri" w:hAnsi="Times New Roman" w:cs="Times New Roman"/>
          <w:sz w:val="24"/>
        </w:rPr>
        <w:t xml:space="preserve"> «добыча полезных ископаемых», «обеспечение электрической энергией, газом и паром, кондиционирование воздуха», «строительство», «деятельность  по операциям  с недвижимым имуществом».</w:t>
      </w:r>
    </w:p>
    <w:p w:rsidR="00832937" w:rsidRPr="00540C38" w:rsidRDefault="00832937" w:rsidP="00832937">
      <w:pPr>
        <w:spacing w:after="0" w:line="240" w:lineRule="auto"/>
        <w:ind w:firstLine="708"/>
        <w:jc w:val="both"/>
        <w:rPr>
          <w:rFonts w:ascii="Times New Roman" w:eastAsia="Calibri" w:hAnsi="Times New Roman" w:cs="Times New Roman"/>
          <w:sz w:val="24"/>
        </w:rPr>
      </w:pPr>
      <w:r w:rsidRPr="00540C38">
        <w:rPr>
          <w:rFonts w:ascii="Times New Roman" w:eastAsia="Calibri" w:hAnsi="Times New Roman" w:cs="Times New Roman"/>
          <w:sz w:val="24"/>
        </w:rPr>
        <w:t>Нагрузка незанятого населения  на 1 заявленную вакансию на конец года составляет 0,1. Наличие большого количества вакансий объясняется несоответствием имеющейся и требуемой квалификации предлагаемой рабочей силы, что, в свою очередь, не позволяет сократить объем безработицы за счет предлагаемых вакансий.</w:t>
      </w:r>
    </w:p>
    <w:p w:rsidR="00832937" w:rsidRPr="00540C38" w:rsidRDefault="00832937" w:rsidP="00832937">
      <w:pPr>
        <w:spacing w:after="0" w:line="240" w:lineRule="auto"/>
        <w:ind w:firstLine="708"/>
        <w:jc w:val="both"/>
        <w:rPr>
          <w:rFonts w:ascii="Times New Roman" w:eastAsia="Calibri" w:hAnsi="Times New Roman" w:cs="Times New Roman"/>
          <w:sz w:val="24"/>
        </w:rPr>
      </w:pPr>
      <w:r w:rsidRPr="00540C38">
        <w:rPr>
          <w:rFonts w:ascii="Times New Roman" w:eastAsia="Calibri" w:hAnsi="Times New Roman" w:cs="Times New Roman"/>
          <w:sz w:val="24"/>
        </w:rPr>
        <w:t>В целях снижения численности безработных службой занятости населения, совместно с  органами местного самоуправления, ведется регулярное информирование населения о всевозможных формах трудоустройства:</w:t>
      </w:r>
    </w:p>
    <w:p w:rsidR="00832937" w:rsidRPr="00540C38" w:rsidRDefault="00832937" w:rsidP="00832937">
      <w:pPr>
        <w:spacing w:after="0" w:line="240" w:lineRule="auto"/>
        <w:ind w:firstLine="708"/>
        <w:jc w:val="both"/>
        <w:rPr>
          <w:rFonts w:ascii="Times New Roman" w:eastAsia="Calibri" w:hAnsi="Times New Roman" w:cs="Times New Roman"/>
          <w:sz w:val="24"/>
        </w:rPr>
      </w:pPr>
      <w:r w:rsidRPr="00540C38">
        <w:rPr>
          <w:rFonts w:ascii="Times New Roman" w:eastAsia="Calibri" w:hAnsi="Times New Roman" w:cs="Times New Roman"/>
          <w:sz w:val="24"/>
        </w:rPr>
        <w:t>проводятся ярмарки вакансий рабочих и учебных мест;</w:t>
      </w:r>
    </w:p>
    <w:p w:rsidR="00832937" w:rsidRPr="00540C38" w:rsidRDefault="00832937" w:rsidP="00832937">
      <w:pPr>
        <w:spacing w:after="0" w:line="240" w:lineRule="auto"/>
        <w:ind w:firstLine="709"/>
        <w:jc w:val="both"/>
        <w:rPr>
          <w:rFonts w:ascii="Times New Roman" w:eastAsia="Calibri" w:hAnsi="Times New Roman" w:cs="Times New Roman"/>
          <w:sz w:val="24"/>
          <w:szCs w:val="20"/>
          <w:lang w:val="x-none" w:eastAsia="x-none"/>
        </w:rPr>
      </w:pPr>
      <w:r w:rsidRPr="00540C38">
        <w:rPr>
          <w:rFonts w:ascii="Times New Roman" w:eastAsia="Calibri" w:hAnsi="Times New Roman" w:cs="Times New Roman"/>
          <w:sz w:val="24"/>
          <w:szCs w:val="20"/>
          <w:lang w:val="x-none" w:eastAsia="x-none"/>
        </w:rPr>
        <w:t>в бегущей строке местного телевидения</w:t>
      </w:r>
      <w:r w:rsidRPr="00540C38">
        <w:rPr>
          <w:rFonts w:ascii="Times New Roman" w:eastAsia="Calibri" w:hAnsi="Times New Roman" w:cs="Times New Roman"/>
          <w:sz w:val="24"/>
          <w:szCs w:val="20"/>
          <w:lang w:eastAsia="x-none"/>
        </w:rPr>
        <w:t xml:space="preserve">, </w:t>
      </w:r>
      <w:r w:rsidRPr="00540C38">
        <w:rPr>
          <w:rFonts w:ascii="Times New Roman" w:eastAsia="Calibri" w:hAnsi="Times New Roman" w:cs="Times New Roman"/>
          <w:sz w:val="24"/>
          <w:szCs w:val="20"/>
          <w:lang w:val="x-none" w:eastAsia="x-none"/>
        </w:rPr>
        <w:t xml:space="preserve">на официальном сайте администрации в сети «Интернет»  в средствах массовой </w:t>
      </w:r>
      <w:r w:rsidRPr="00540C38">
        <w:rPr>
          <w:rFonts w:ascii="Times New Roman" w:eastAsia="Calibri" w:hAnsi="Times New Roman" w:cs="Times New Roman"/>
          <w:sz w:val="24"/>
          <w:szCs w:val="20"/>
          <w:lang w:eastAsia="x-none"/>
        </w:rPr>
        <w:t xml:space="preserve">печатной </w:t>
      </w:r>
      <w:r w:rsidRPr="00540C38">
        <w:rPr>
          <w:rFonts w:ascii="Times New Roman" w:eastAsia="Calibri" w:hAnsi="Times New Roman" w:cs="Times New Roman"/>
          <w:sz w:val="24"/>
          <w:szCs w:val="20"/>
          <w:lang w:val="x-none" w:eastAsia="x-none"/>
        </w:rPr>
        <w:t>информации размещ</w:t>
      </w:r>
      <w:r w:rsidRPr="00540C38">
        <w:rPr>
          <w:rFonts w:ascii="Times New Roman" w:eastAsia="Calibri" w:hAnsi="Times New Roman" w:cs="Times New Roman"/>
          <w:sz w:val="24"/>
          <w:szCs w:val="20"/>
          <w:lang w:eastAsia="x-none"/>
        </w:rPr>
        <w:t>аются сведения</w:t>
      </w:r>
      <w:r w:rsidRPr="00540C38">
        <w:rPr>
          <w:rFonts w:ascii="Times New Roman" w:eastAsia="Calibri" w:hAnsi="Times New Roman" w:cs="Times New Roman"/>
          <w:sz w:val="24"/>
          <w:szCs w:val="20"/>
          <w:lang w:val="x-none" w:eastAsia="x-none"/>
        </w:rPr>
        <w:t xml:space="preserve">  по </w:t>
      </w:r>
      <w:proofErr w:type="spellStart"/>
      <w:r w:rsidRPr="00540C38">
        <w:rPr>
          <w:rFonts w:ascii="Times New Roman" w:eastAsia="Calibri" w:hAnsi="Times New Roman" w:cs="Times New Roman"/>
          <w:sz w:val="24"/>
          <w:szCs w:val="20"/>
          <w:lang w:val="x-none" w:eastAsia="x-none"/>
        </w:rPr>
        <w:t>профобучению</w:t>
      </w:r>
      <w:proofErr w:type="spellEnd"/>
      <w:r w:rsidRPr="00540C38">
        <w:rPr>
          <w:rFonts w:ascii="Times New Roman" w:eastAsia="Calibri" w:hAnsi="Times New Roman" w:cs="Times New Roman"/>
          <w:sz w:val="24"/>
          <w:szCs w:val="20"/>
          <w:lang w:val="x-none" w:eastAsia="x-none"/>
        </w:rPr>
        <w:t>.</w:t>
      </w:r>
    </w:p>
    <w:p w:rsidR="00832937" w:rsidRPr="00540C38" w:rsidRDefault="00832937" w:rsidP="00832937">
      <w:pPr>
        <w:spacing w:after="0" w:line="240" w:lineRule="auto"/>
        <w:ind w:firstLine="708"/>
        <w:jc w:val="both"/>
        <w:rPr>
          <w:rFonts w:ascii="Times New Roman" w:eastAsia="Calibri Light" w:hAnsi="Times New Roman" w:cs="Times New Roman"/>
          <w:sz w:val="24"/>
          <w:szCs w:val="24"/>
        </w:rPr>
      </w:pPr>
      <w:r w:rsidRPr="00540C38">
        <w:rPr>
          <w:rFonts w:ascii="Times New Roman" w:eastAsia="Calibri Light" w:hAnsi="Times New Roman" w:cs="Times New Roman"/>
          <w:sz w:val="24"/>
          <w:szCs w:val="24"/>
        </w:rPr>
        <w:t xml:space="preserve">По данным территориального органа </w:t>
      </w:r>
      <w:r>
        <w:rPr>
          <w:rFonts w:ascii="Times New Roman" w:eastAsia="Times New Roman" w:hAnsi="Times New Roman" w:cs="Times New Roman"/>
          <w:sz w:val="24"/>
          <w:szCs w:val="24"/>
          <w:lang w:eastAsia="ru-RU"/>
        </w:rPr>
        <w:t xml:space="preserve">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r w:rsidRPr="00540C38">
        <w:rPr>
          <w:rFonts w:ascii="Times New Roman" w:eastAsia="Calibri Light" w:hAnsi="Times New Roman" w:cs="Times New Roman"/>
          <w:sz w:val="24"/>
          <w:szCs w:val="24"/>
        </w:rPr>
        <w:t>официально зарегистрированной просроченной задолженности по заработной плате по состоянию на 01.01.2019  крупные и средние предприятия городского округа не имеют.</w:t>
      </w:r>
    </w:p>
    <w:p w:rsidR="005B5342" w:rsidRPr="00F01FFC" w:rsidRDefault="00832937" w:rsidP="00F01FFC">
      <w:pPr>
        <w:spacing w:after="0" w:line="252" w:lineRule="auto"/>
        <w:ind w:firstLine="709"/>
        <w:jc w:val="both"/>
        <w:rPr>
          <w:rFonts w:ascii="Times New Roman" w:eastAsia="Calibri Light" w:hAnsi="Times New Roman" w:cs="Times New Roman"/>
          <w:sz w:val="24"/>
          <w:szCs w:val="24"/>
        </w:rPr>
      </w:pPr>
      <w:r w:rsidRPr="00540C38">
        <w:rPr>
          <w:rFonts w:ascii="Times New Roman" w:eastAsia="Calibri Light" w:hAnsi="Times New Roman" w:cs="Times New Roman"/>
          <w:sz w:val="24"/>
          <w:szCs w:val="24"/>
        </w:rPr>
        <w:t>В целях недопущения задолженности по заработной плате администрация города продолжает проводить еженедельный мониторинг за своевременностью выплаты заработной платы хозяйствующими субъектами. В охваченных мониторингом организациях по состоянию на 01.01.2019 задолженности п</w:t>
      </w:r>
      <w:r w:rsidR="00F01FFC">
        <w:rPr>
          <w:rFonts w:ascii="Times New Roman" w:eastAsia="Calibri Light" w:hAnsi="Times New Roman" w:cs="Times New Roman"/>
          <w:sz w:val="24"/>
          <w:szCs w:val="24"/>
        </w:rPr>
        <w:t>о заработной плате не выявлено.</w:t>
      </w:r>
    </w:p>
    <w:sectPr w:rsidR="005B5342" w:rsidRPr="00F01FFC" w:rsidSect="003924E0">
      <w:headerReference w:type="default" r:id="rId37"/>
      <w:footerReference w:type="default" r:id="rId38"/>
      <w:pgSz w:w="11906" w:h="16838"/>
      <w:pgMar w:top="1134" w:right="567" w:bottom="1134" w:left="170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73" w:rsidRDefault="00DC5873" w:rsidP="003177CC">
      <w:pPr>
        <w:spacing w:after="0" w:line="240" w:lineRule="auto"/>
      </w:pPr>
      <w:r>
        <w:separator/>
      </w:r>
    </w:p>
  </w:endnote>
  <w:endnote w:type="continuationSeparator" w:id="0">
    <w:p w:rsidR="00DC5873" w:rsidRDefault="00DC5873" w:rsidP="0031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T Serif">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E3" w:rsidRPr="0009408A" w:rsidRDefault="00C306E3">
    <w:pPr>
      <w:pStyle w:val="a8"/>
      <w:jc w:val="right"/>
      <w:rPr>
        <w:color w:val="0070C0"/>
      </w:rPr>
    </w:pPr>
  </w:p>
  <w:p w:rsidR="00C306E3" w:rsidRDefault="00C306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73" w:rsidRDefault="00DC5873" w:rsidP="003177CC">
      <w:pPr>
        <w:spacing w:after="0" w:line="240" w:lineRule="auto"/>
      </w:pPr>
      <w:r>
        <w:separator/>
      </w:r>
    </w:p>
  </w:footnote>
  <w:footnote w:type="continuationSeparator" w:id="0">
    <w:p w:rsidR="00DC5873" w:rsidRDefault="00DC5873" w:rsidP="00317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01399"/>
      <w:docPartObj>
        <w:docPartGallery w:val="Page Numbers (Top of Page)"/>
        <w:docPartUnique/>
      </w:docPartObj>
    </w:sdtPr>
    <w:sdtEndPr>
      <w:rPr>
        <w:rFonts w:ascii="Times New Roman" w:hAnsi="Times New Roman" w:cs="Times New Roman"/>
        <w:color w:val="000000" w:themeColor="text1"/>
        <w:sz w:val="20"/>
        <w:szCs w:val="20"/>
      </w:rPr>
    </w:sdtEndPr>
    <w:sdtContent>
      <w:p w:rsidR="00C306E3" w:rsidRPr="005B5342" w:rsidRDefault="00C306E3">
        <w:pPr>
          <w:pStyle w:val="a6"/>
          <w:jc w:val="center"/>
          <w:rPr>
            <w:rFonts w:ascii="Times New Roman" w:hAnsi="Times New Roman" w:cs="Times New Roman"/>
            <w:color w:val="000000" w:themeColor="text1"/>
            <w:sz w:val="20"/>
            <w:szCs w:val="20"/>
          </w:rPr>
        </w:pPr>
        <w:r w:rsidRPr="005B5342">
          <w:rPr>
            <w:rFonts w:ascii="Times New Roman" w:hAnsi="Times New Roman" w:cs="Times New Roman"/>
            <w:color w:val="000000" w:themeColor="text1"/>
            <w:sz w:val="20"/>
            <w:szCs w:val="20"/>
          </w:rPr>
          <w:fldChar w:fldCharType="begin"/>
        </w:r>
        <w:r w:rsidRPr="005B5342">
          <w:rPr>
            <w:rFonts w:ascii="Times New Roman" w:hAnsi="Times New Roman" w:cs="Times New Roman"/>
            <w:color w:val="000000" w:themeColor="text1"/>
            <w:sz w:val="20"/>
            <w:szCs w:val="20"/>
          </w:rPr>
          <w:instrText>PAGE   \* MERGEFORMAT</w:instrText>
        </w:r>
        <w:r w:rsidRPr="005B5342">
          <w:rPr>
            <w:rFonts w:ascii="Times New Roman" w:hAnsi="Times New Roman" w:cs="Times New Roman"/>
            <w:color w:val="000000" w:themeColor="text1"/>
            <w:sz w:val="20"/>
            <w:szCs w:val="20"/>
          </w:rPr>
          <w:fldChar w:fldCharType="separate"/>
        </w:r>
        <w:r w:rsidR="00DB27F8">
          <w:rPr>
            <w:rFonts w:ascii="Times New Roman" w:hAnsi="Times New Roman" w:cs="Times New Roman"/>
            <w:noProof/>
            <w:color w:val="000000" w:themeColor="text1"/>
            <w:sz w:val="20"/>
            <w:szCs w:val="20"/>
          </w:rPr>
          <w:t>25</w:t>
        </w:r>
        <w:r w:rsidRPr="005B5342">
          <w:rPr>
            <w:rFonts w:ascii="Times New Roman" w:hAnsi="Times New Roman" w:cs="Times New Roman"/>
            <w:color w:val="000000" w:themeColor="text1"/>
            <w:sz w:val="20"/>
            <w:szCs w:val="20"/>
          </w:rPr>
          <w:fldChar w:fldCharType="end"/>
        </w:r>
      </w:p>
    </w:sdtContent>
  </w:sdt>
  <w:p w:rsidR="00C306E3" w:rsidRPr="0009408A" w:rsidRDefault="00C306E3">
    <w:pPr>
      <w:pStyle w:val="a6"/>
      <w:rPr>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0F046E"/>
    <w:multiLevelType w:val="multilevel"/>
    <w:tmpl w:val="2F68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B7"/>
    <w:rsid w:val="000157EA"/>
    <w:rsid w:val="00052ED0"/>
    <w:rsid w:val="00056F67"/>
    <w:rsid w:val="00062614"/>
    <w:rsid w:val="00066D16"/>
    <w:rsid w:val="0009408A"/>
    <w:rsid w:val="000D21F3"/>
    <w:rsid w:val="000E35D1"/>
    <w:rsid w:val="000F2924"/>
    <w:rsid w:val="0010026F"/>
    <w:rsid w:val="00113995"/>
    <w:rsid w:val="0012188D"/>
    <w:rsid w:val="0012743E"/>
    <w:rsid w:val="00141482"/>
    <w:rsid w:val="00157CA6"/>
    <w:rsid w:val="001617D8"/>
    <w:rsid w:val="00181F50"/>
    <w:rsid w:val="00182EE4"/>
    <w:rsid w:val="001C0D7D"/>
    <w:rsid w:val="001E017D"/>
    <w:rsid w:val="001E4AA3"/>
    <w:rsid w:val="0021082E"/>
    <w:rsid w:val="0021607B"/>
    <w:rsid w:val="00227B8C"/>
    <w:rsid w:val="00242E9E"/>
    <w:rsid w:val="00281E2B"/>
    <w:rsid w:val="002B0312"/>
    <w:rsid w:val="002B7111"/>
    <w:rsid w:val="002D3C0B"/>
    <w:rsid w:val="002D7774"/>
    <w:rsid w:val="003031A5"/>
    <w:rsid w:val="00305025"/>
    <w:rsid w:val="0030560C"/>
    <w:rsid w:val="003177CC"/>
    <w:rsid w:val="00350E7E"/>
    <w:rsid w:val="0037659E"/>
    <w:rsid w:val="00377DDD"/>
    <w:rsid w:val="003924E0"/>
    <w:rsid w:val="003B74FD"/>
    <w:rsid w:val="003C07A8"/>
    <w:rsid w:val="003F312B"/>
    <w:rsid w:val="00434710"/>
    <w:rsid w:val="00461B92"/>
    <w:rsid w:val="004636C5"/>
    <w:rsid w:val="00470864"/>
    <w:rsid w:val="0047396A"/>
    <w:rsid w:val="004803A3"/>
    <w:rsid w:val="00495291"/>
    <w:rsid w:val="004A0EB1"/>
    <w:rsid w:val="004A5850"/>
    <w:rsid w:val="004A7396"/>
    <w:rsid w:val="004B1889"/>
    <w:rsid w:val="004D6080"/>
    <w:rsid w:val="004D7A86"/>
    <w:rsid w:val="004E61AE"/>
    <w:rsid w:val="004E796E"/>
    <w:rsid w:val="00500484"/>
    <w:rsid w:val="0051354E"/>
    <w:rsid w:val="00516E9E"/>
    <w:rsid w:val="00522531"/>
    <w:rsid w:val="005308E8"/>
    <w:rsid w:val="00573C88"/>
    <w:rsid w:val="00584F5D"/>
    <w:rsid w:val="005A2708"/>
    <w:rsid w:val="005B5342"/>
    <w:rsid w:val="005D6A84"/>
    <w:rsid w:val="005E157E"/>
    <w:rsid w:val="005E2297"/>
    <w:rsid w:val="005F5CE8"/>
    <w:rsid w:val="00606F09"/>
    <w:rsid w:val="00684358"/>
    <w:rsid w:val="00694733"/>
    <w:rsid w:val="006A28D3"/>
    <w:rsid w:val="006C6F56"/>
    <w:rsid w:val="006C79D0"/>
    <w:rsid w:val="006F73C5"/>
    <w:rsid w:val="00717824"/>
    <w:rsid w:val="00724E03"/>
    <w:rsid w:val="007256D1"/>
    <w:rsid w:val="0074545C"/>
    <w:rsid w:val="00775D85"/>
    <w:rsid w:val="00782E26"/>
    <w:rsid w:val="007A51DF"/>
    <w:rsid w:val="007B7AA1"/>
    <w:rsid w:val="007E35E2"/>
    <w:rsid w:val="008006E8"/>
    <w:rsid w:val="0080279C"/>
    <w:rsid w:val="008070A2"/>
    <w:rsid w:val="00814527"/>
    <w:rsid w:val="00820C89"/>
    <w:rsid w:val="00832937"/>
    <w:rsid w:val="0085645E"/>
    <w:rsid w:val="008600B4"/>
    <w:rsid w:val="0088274E"/>
    <w:rsid w:val="008C0768"/>
    <w:rsid w:val="008D051B"/>
    <w:rsid w:val="00901F85"/>
    <w:rsid w:val="00911E52"/>
    <w:rsid w:val="0091502A"/>
    <w:rsid w:val="00915928"/>
    <w:rsid w:val="00932AF2"/>
    <w:rsid w:val="00933967"/>
    <w:rsid w:val="0096411F"/>
    <w:rsid w:val="009B4E88"/>
    <w:rsid w:val="009B5553"/>
    <w:rsid w:val="00A04EF3"/>
    <w:rsid w:val="00A07AB8"/>
    <w:rsid w:val="00A3624F"/>
    <w:rsid w:val="00A61BCD"/>
    <w:rsid w:val="00A7250D"/>
    <w:rsid w:val="00A93F0C"/>
    <w:rsid w:val="00AB15BE"/>
    <w:rsid w:val="00AB4044"/>
    <w:rsid w:val="00AC5232"/>
    <w:rsid w:val="00AC7088"/>
    <w:rsid w:val="00AC73B0"/>
    <w:rsid w:val="00AE5FBA"/>
    <w:rsid w:val="00B019B4"/>
    <w:rsid w:val="00B44061"/>
    <w:rsid w:val="00B84BBC"/>
    <w:rsid w:val="00B86A58"/>
    <w:rsid w:val="00B94180"/>
    <w:rsid w:val="00BB5404"/>
    <w:rsid w:val="00BF3D86"/>
    <w:rsid w:val="00C02DF5"/>
    <w:rsid w:val="00C1108A"/>
    <w:rsid w:val="00C1682C"/>
    <w:rsid w:val="00C306E3"/>
    <w:rsid w:val="00C37AB7"/>
    <w:rsid w:val="00C40E80"/>
    <w:rsid w:val="00C42940"/>
    <w:rsid w:val="00C42CFE"/>
    <w:rsid w:val="00C54FD5"/>
    <w:rsid w:val="00C61332"/>
    <w:rsid w:val="00C62757"/>
    <w:rsid w:val="00C62AB5"/>
    <w:rsid w:val="00C671BD"/>
    <w:rsid w:val="00C70054"/>
    <w:rsid w:val="00C84596"/>
    <w:rsid w:val="00C957F2"/>
    <w:rsid w:val="00CA6115"/>
    <w:rsid w:val="00CB5E97"/>
    <w:rsid w:val="00CC288D"/>
    <w:rsid w:val="00CD19CA"/>
    <w:rsid w:val="00CF18F0"/>
    <w:rsid w:val="00D020A6"/>
    <w:rsid w:val="00D05307"/>
    <w:rsid w:val="00D0553F"/>
    <w:rsid w:val="00D226E1"/>
    <w:rsid w:val="00D30182"/>
    <w:rsid w:val="00D30443"/>
    <w:rsid w:val="00D30ED0"/>
    <w:rsid w:val="00D42E1B"/>
    <w:rsid w:val="00D50558"/>
    <w:rsid w:val="00D603E7"/>
    <w:rsid w:val="00D62544"/>
    <w:rsid w:val="00D65076"/>
    <w:rsid w:val="00DA00BE"/>
    <w:rsid w:val="00DA602C"/>
    <w:rsid w:val="00DA6C71"/>
    <w:rsid w:val="00DB27F8"/>
    <w:rsid w:val="00DC5873"/>
    <w:rsid w:val="00DC67ED"/>
    <w:rsid w:val="00DE258F"/>
    <w:rsid w:val="00DF672C"/>
    <w:rsid w:val="00E609AE"/>
    <w:rsid w:val="00EA1AA6"/>
    <w:rsid w:val="00EF54EF"/>
    <w:rsid w:val="00F01FFC"/>
    <w:rsid w:val="00F075BA"/>
    <w:rsid w:val="00F45943"/>
    <w:rsid w:val="00F546EE"/>
    <w:rsid w:val="00F77268"/>
    <w:rsid w:val="00F8053D"/>
    <w:rsid w:val="00F86626"/>
    <w:rsid w:val="00FA04BF"/>
    <w:rsid w:val="00FA0AC8"/>
    <w:rsid w:val="00FA6E0A"/>
    <w:rsid w:val="00FA7ADA"/>
    <w:rsid w:val="00FA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0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02C"/>
    <w:rPr>
      <w:rFonts w:ascii="Tahoma" w:hAnsi="Tahoma" w:cs="Tahoma"/>
      <w:sz w:val="16"/>
      <w:szCs w:val="16"/>
    </w:rPr>
  </w:style>
  <w:style w:type="paragraph" w:styleId="a6">
    <w:name w:val="header"/>
    <w:basedOn w:val="a"/>
    <w:link w:val="a7"/>
    <w:uiPriority w:val="99"/>
    <w:unhideWhenUsed/>
    <w:rsid w:val="00317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7CC"/>
  </w:style>
  <w:style w:type="paragraph" w:styleId="a8">
    <w:name w:val="footer"/>
    <w:basedOn w:val="a"/>
    <w:link w:val="a9"/>
    <w:uiPriority w:val="99"/>
    <w:unhideWhenUsed/>
    <w:rsid w:val="00317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7CC"/>
  </w:style>
  <w:style w:type="paragraph" w:customStyle="1" w:styleId="aa">
    <w:name w:val="Знак Знак Знак Знак"/>
    <w:basedOn w:val="a"/>
    <w:rsid w:val="00911E52"/>
    <w:pPr>
      <w:spacing w:after="160" w:line="240" w:lineRule="exact"/>
    </w:pPr>
    <w:rPr>
      <w:rFonts w:ascii="Verdana" w:eastAsia="Times New Roman" w:hAnsi="Verdana" w:cs="Times New Roman"/>
      <w:sz w:val="20"/>
      <w:szCs w:val="20"/>
      <w:lang w:val="en-US"/>
    </w:rPr>
  </w:style>
  <w:style w:type="paragraph" w:styleId="ab">
    <w:name w:val="Body Text"/>
    <w:basedOn w:val="a"/>
    <w:link w:val="ac"/>
    <w:rsid w:val="00911E5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11E52"/>
    <w:rPr>
      <w:rFonts w:ascii="Times New Roman" w:eastAsia="Times New Roman" w:hAnsi="Times New Roman" w:cs="Times New Roman"/>
      <w:sz w:val="24"/>
      <w:szCs w:val="24"/>
      <w:lang w:eastAsia="ru-RU"/>
    </w:rPr>
  </w:style>
  <w:style w:type="paragraph" w:customStyle="1" w:styleId="ad">
    <w:name w:val="Знак"/>
    <w:basedOn w:val="a"/>
    <w:rsid w:val="00911E52"/>
    <w:pPr>
      <w:spacing w:after="160" w:line="240" w:lineRule="exact"/>
    </w:pPr>
    <w:rPr>
      <w:rFonts w:ascii="Verdana" w:eastAsia="Times New Roman" w:hAnsi="Verdana" w:cs="Verdana"/>
      <w:sz w:val="20"/>
      <w:szCs w:val="20"/>
      <w:lang w:val="en-US"/>
    </w:rPr>
  </w:style>
  <w:style w:type="paragraph" w:styleId="ae">
    <w:name w:val="Normal (Web)"/>
    <w:basedOn w:val="a"/>
    <w:uiPriority w:val="99"/>
    <w:unhideWhenUsed/>
    <w:rsid w:val="0091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911E52"/>
    <w:pPr>
      <w:ind w:left="720"/>
      <w:contextualSpacing/>
    </w:pPr>
    <w:rPr>
      <w:rFonts w:ascii="Calibri" w:eastAsia="Times New Roman" w:hAnsi="Calibri" w:cs="Times New Roman"/>
      <w:lang w:eastAsia="ru-RU"/>
    </w:rPr>
  </w:style>
  <w:style w:type="paragraph" w:styleId="af1">
    <w:name w:val="No Spacing"/>
    <w:link w:val="af2"/>
    <w:uiPriority w:val="1"/>
    <w:qFormat/>
    <w:rsid w:val="00911E52"/>
    <w:pPr>
      <w:spacing w:after="0" w:line="240" w:lineRule="auto"/>
    </w:pPr>
    <w:rPr>
      <w:rFonts w:ascii="Calibri" w:eastAsia="Calibri" w:hAnsi="Calibri" w:cs="Times New Roman"/>
    </w:rPr>
  </w:style>
  <w:style w:type="paragraph" w:customStyle="1" w:styleId="ConsPlusNormal">
    <w:name w:val="ConsPlusNormal"/>
    <w:link w:val="ConsPlusNormal0"/>
    <w:rsid w:val="00911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1E52"/>
    <w:rPr>
      <w:rFonts w:ascii="Arial" w:eastAsia="Times New Roman" w:hAnsi="Arial" w:cs="Arial"/>
      <w:sz w:val="20"/>
      <w:szCs w:val="20"/>
      <w:lang w:eastAsia="ru-RU"/>
    </w:rPr>
  </w:style>
  <w:style w:type="character" w:styleId="af3">
    <w:name w:val="Strong"/>
    <w:uiPriority w:val="22"/>
    <w:qFormat/>
    <w:rsid w:val="00911E52"/>
    <w:rPr>
      <w:b/>
      <w:bCs/>
    </w:rPr>
  </w:style>
  <w:style w:type="paragraph" w:customStyle="1" w:styleId="TableText">
    <w:name w:val="Table Text"/>
    <w:uiPriority w:val="99"/>
    <w:rsid w:val="00911E52"/>
    <w:pPr>
      <w:widowControl w:val="0"/>
      <w:autoSpaceDE w:val="0"/>
      <w:autoSpaceDN w:val="0"/>
      <w:spacing w:after="0" w:line="240" w:lineRule="auto"/>
    </w:pPr>
    <w:rPr>
      <w:rFonts w:ascii="Times New Roman" w:eastAsia="Times New Roman" w:hAnsi="Times New Roman" w:cs="Times New Roman"/>
      <w:sz w:val="18"/>
      <w:szCs w:val="18"/>
      <w:lang w:eastAsia="ru-RU"/>
    </w:rPr>
  </w:style>
  <w:style w:type="table" w:customStyle="1" w:styleId="1">
    <w:name w:val="Сетка таблицы1"/>
    <w:basedOn w:val="a1"/>
    <w:next w:val="a3"/>
    <w:uiPriority w:val="59"/>
    <w:rsid w:val="00606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semiHidden/>
    <w:unhideWhenUsed/>
    <w:rsid w:val="005308E8"/>
    <w:pPr>
      <w:spacing w:after="120"/>
      <w:ind w:left="283"/>
    </w:pPr>
  </w:style>
  <w:style w:type="character" w:customStyle="1" w:styleId="af5">
    <w:name w:val="Основной текст с отступом Знак"/>
    <w:basedOn w:val="a0"/>
    <w:link w:val="af4"/>
    <w:uiPriority w:val="99"/>
    <w:semiHidden/>
    <w:rsid w:val="005308E8"/>
  </w:style>
  <w:style w:type="table" w:customStyle="1" w:styleId="2">
    <w:name w:val="Сетка таблицы2"/>
    <w:basedOn w:val="a1"/>
    <w:next w:val="a3"/>
    <w:uiPriority w:val="59"/>
    <w:rsid w:val="008600B4"/>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rsid w:val="0052253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Cell0">
    <w:name w:val="ConsPlusCell Знак"/>
    <w:link w:val="ConsPlusCell"/>
    <w:locked/>
    <w:rsid w:val="00522531"/>
    <w:rPr>
      <w:rFonts w:ascii="Times New Roman" w:eastAsia="Times New Roman" w:hAnsi="Times New Roman" w:cs="Times New Roman"/>
      <w:sz w:val="28"/>
      <w:szCs w:val="28"/>
      <w:lang w:eastAsia="ru-RU"/>
    </w:rPr>
  </w:style>
  <w:style w:type="character" w:customStyle="1" w:styleId="apple-style-span">
    <w:name w:val="apple-style-span"/>
    <w:basedOn w:val="a0"/>
    <w:rsid w:val="00522531"/>
    <w:rPr>
      <w:rFonts w:ascii="Times New Roman" w:hAnsi="Times New Roman" w:cs="Times New Roman" w:hint="default"/>
    </w:rPr>
  </w:style>
  <w:style w:type="paragraph" w:customStyle="1" w:styleId="10">
    <w:name w:val="Без интервала1"/>
    <w:rsid w:val="00522531"/>
    <w:pPr>
      <w:spacing w:after="0" w:line="240" w:lineRule="auto"/>
      <w:jc w:val="both"/>
    </w:pPr>
    <w:rPr>
      <w:rFonts w:ascii="Calibri" w:eastAsia="Times New Roman" w:hAnsi="Calibri" w:cs="Calibri"/>
    </w:rPr>
  </w:style>
  <w:style w:type="paragraph" w:styleId="af6">
    <w:name w:val="Plain Text"/>
    <w:basedOn w:val="a"/>
    <w:link w:val="af7"/>
    <w:rsid w:val="00DF672C"/>
    <w:pPr>
      <w:spacing w:after="0" w:line="221" w:lineRule="auto"/>
    </w:pPr>
    <w:rPr>
      <w:rFonts w:ascii="Courier New" w:eastAsia="Times New Roman" w:hAnsi="Courier New" w:cs="Arial"/>
      <w:sz w:val="20"/>
      <w:szCs w:val="20"/>
      <w:lang w:eastAsia="ru-RU"/>
    </w:rPr>
  </w:style>
  <w:style w:type="character" w:customStyle="1" w:styleId="af7">
    <w:name w:val="Текст Знак"/>
    <w:basedOn w:val="a0"/>
    <w:link w:val="af6"/>
    <w:rsid w:val="00DF672C"/>
    <w:rPr>
      <w:rFonts w:ascii="Courier New" w:eastAsia="Times New Roman" w:hAnsi="Courier New" w:cs="Arial"/>
      <w:sz w:val="20"/>
      <w:szCs w:val="20"/>
      <w:lang w:eastAsia="ru-RU"/>
    </w:rPr>
  </w:style>
  <w:style w:type="character" w:customStyle="1" w:styleId="af0">
    <w:name w:val="Абзац списка Знак"/>
    <w:link w:val="af"/>
    <w:uiPriority w:val="34"/>
    <w:locked/>
    <w:rsid w:val="004D7A86"/>
    <w:rPr>
      <w:rFonts w:ascii="Calibri" w:eastAsia="Times New Roman" w:hAnsi="Calibri" w:cs="Times New Roman"/>
      <w:lang w:eastAsia="ru-RU"/>
    </w:rPr>
  </w:style>
  <w:style w:type="character" w:customStyle="1" w:styleId="af2">
    <w:name w:val="Без интервала Знак"/>
    <w:link w:val="af1"/>
    <w:uiPriority w:val="1"/>
    <w:rsid w:val="004D7A8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0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02C"/>
    <w:rPr>
      <w:rFonts w:ascii="Tahoma" w:hAnsi="Tahoma" w:cs="Tahoma"/>
      <w:sz w:val="16"/>
      <w:szCs w:val="16"/>
    </w:rPr>
  </w:style>
  <w:style w:type="paragraph" w:styleId="a6">
    <w:name w:val="header"/>
    <w:basedOn w:val="a"/>
    <w:link w:val="a7"/>
    <w:uiPriority w:val="99"/>
    <w:unhideWhenUsed/>
    <w:rsid w:val="00317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7CC"/>
  </w:style>
  <w:style w:type="paragraph" w:styleId="a8">
    <w:name w:val="footer"/>
    <w:basedOn w:val="a"/>
    <w:link w:val="a9"/>
    <w:uiPriority w:val="99"/>
    <w:unhideWhenUsed/>
    <w:rsid w:val="00317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7CC"/>
  </w:style>
  <w:style w:type="paragraph" w:customStyle="1" w:styleId="aa">
    <w:name w:val="Знак Знак Знак Знак"/>
    <w:basedOn w:val="a"/>
    <w:rsid w:val="00911E52"/>
    <w:pPr>
      <w:spacing w:after="160" w:line="240" w:lineRule="exact"/>
    </w:pPr>
    <w:rPr>
      <w:rFonts w:ascii="Verdana" w:eastAsia="Times New Roman" w:hAnsi="Verdana" w:cs="Times New Roman"/>
      <w:sz w:val="20"/>
      <w:szCs w:val="20"/>
      <w:lang w:val="en-US"/>
    </w:rPr>
  </w:style>
  <w:style w:type="paragraph" w:styleId="ab">
    <w:name w:val="Body Text"/>
    <w:basedOn w:val="a"/>
    <w:link w:val="ac"/>
    <w:rsid w:val="00911E5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11E52"/>
    <w:rPr>
      <w:rFonts w:ascii="Times New Roman" w:eastAsia="Times New Roman" w:hAnsi="Times New Roman" w:cs="Times New Roman"/>
      <w:sz w:val="24"/>
      <w:szCs w:val="24"/>
      <w:lang w:eastAsia="ru-RU"/>
    </w:rPr>
  </w:style>
  <w:style w:type="paragraph" w:customStyle="1" w:styleId="ad">
    <w:name w:val="Знак"/>
    <w:basedOn w:val="a"/>
    <w:rsid w:val="00911E52"/>
    <w:pPr>
      <w:spacing w:after="160" w:line="240" w:lineRule="exact"/>
    </w:pPr>
    <w:rPr>
      <w:rFonts w:ascii="Verdana" w:eastAsia="Times New Roman" w:hAnsi="Verdana" w:cs="Verdana"/>
      <w:sz w:val="20"/>
      <w:szCs w:val="20"/>
      <w:lang w:val="en-US"/>
    </w:rPr>
  </w:style>
  <w:style w:type="paragraph" w:styleId="ae">
    <w:name w:val="Normal (Web)"/>
    <w:basedOn w:val="a"/>
    <w:uiPriority w:val="99"/>
    <w:unhideWhenUsed/>
    <w:rsid w:val="0091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911E52"/>
    <w:pPr>
      <w:ind w:left="720"/>
      <w:contextualSpacing/>
    </w:pPr>
    <w:rPr>
      <w:rFonts w:ascii="Calibri" w:eastAsia="Times New Roman" w:hAnsi="Calibri" w:cs="Times New Roman"/>
      <w:lang w:eastAsia="ru-RU"/>
    </w:rPr>
  </w:style>
  <w:style w:type="paragraph" w:styleId="af1">
    <w:name w:val="No Spacing"/>
    <w:link w:val="af2"/>
    <w:uiPriority w:val="1"/>
    <w:qFormat/>
    <w:rsid w:val="00911E52"/>
    <w:pPr>
      <w:spacing w:after="0" w:line="240" w:lineRule="auto"/>
    </w:pPr>
    <w:rPr>
      <w:rFonts w:ascii="Calibri" w:eastAsia="Calibri" w:hAnsi="Calibri" w:cs="Times New Roman"/>
    </w:rPr>
  </w:style>
  <w:style w:type="paragraph" w:customStyle="1" w:styleId="ConsPlusNormal">
    <w:name w:val="ConsPlusNormal"/>
    <w:link w:val="ConsPlusNormal0"/>
    <w:rsid w:val="00911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1E52"/>
    <w:rPr>
      <w:rFonts w:ascii="Arial" w:eastAsia="Times New Roman" w:hAnsi="Arial" w:cs="Arial"/>
      <w:sz w:val="20"/>
      <w:szCs w:val="20"/>
      <w:lang w:eastAsia="ru-RU"/>
    </w:rPr>
  </w:style>
  <w:style w:type="character" w:styleId="af3">
    <w:name w:val="Strong"/>
    <w:uiPriority w:val="22"/>
    <w:qFormat/>
    <w:rsid w:val="00911E52"/>
    <w:rPr>
      <w:b/>
      <w:bCs/>
    </w:rPr>
  </w:style>
  <w:style w:type="paragraph" w:customStyle="1" w:styleId="TableText">
    <w:name w:val="Table Text"/>
    <w:uiPriority w:val="99"/>
    <w:rsid w:val="00911E52"/>
    <w:pPr>
      <w:widowControl w:val="0"/>
      <w:autoSpaceDE w:val="0"/>
      <w:autoSpaceDN w:val="0"/>
      <w:spacing w:after="0" w:line="240" w:lineRule="auto"/>
    </w:pPr>
    <w:rPr>
      <w:rFonts w:ascii="Times New Roman" w:eastAsia="Times New Roman" w:hAnsi="Times New Roman" w:cs="Times New Roman"/>
      <w:sz w:val="18"/>
      <w:szCs w:val="18"/>
      <w:lang w:eastAsia="ru-RU"/>
    </w:rPr>
  </w:style>
  <w:style w:type="table" w:customStyle="1" w:styleId="1">
    <w:name w:val="Сетка таблицы1"/>
    <w:basedOn w:val="a1"/>
    <w:next w:val="a3"/>
    <w:uiPriority w:val="59"/>
    <w:rsid w:val="00606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semiHidden/>
    <w:unhideWhenUsed/>
    <w:rsid w:val="005308E8"/>
    <w:pPr>
      <w:spacing w:after="120"/>
      <w:ind w:left="283"/>
    </w:pPr>
  </w:style>
  <w:style w:type="character" w:customStyle="1" w:styleId="af5">
    <w:name w:val="Основной текст с отступом Знак"/>
    <w:basedOn w:val="a0"/>
    <w:link w:val="af4"/>
    <w:uiPriority w:val="99"/>
    <w:semiHidden/>
    <w:rsid w:val="005308E8"/>
  </w:style>
  <w:style w:type="table" w:customStyle="1" w:styleId="2">
    <w:name w:val="Сетка таблицы2"/>
    <w:basedOn w:val="a1"/>
    <w:next w:val="a3"/>
    <w:uiPriority w:val="59"/>
    <w:rsid w:val="008600B4"/>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rsid w:val="0052253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Cell0">
    <w:name w:val="ConsPlusCell Знак"/>
    <w:link w:val="ConsPlusCell"/>
    <w:locked/>
    <w:rsid w:val="00522531"/>
    <w:rPr>
      <w:rFonts w:ascii="Times New Roman" w:eastAsia="Times New Roman" w:hAnsi="Times New Roman" w:cs="Times New Roman"/>
      <w:sz w:val="28"/>
      <w:szCs w:val="28"/>
      <w:lang w:eastAsia="ru-RU"/>
    </w:rPr>
  </w:style>
  <w:style w:type="character" w:customStyle="1" w:styleId="apple-style-span">
    <w:name w:val="apple-style-span"/>
    <w:basedOn w:val="a0"/>
    <w:rsid w:val="00522531"/>
    <w:rPr>
      <w:rFonts w:ascii="Times New Roman" w:hAnsi="Times New Roman" w:cs="Times New Roman" w:hint="default"/>
    </w:rPr>
  </w:style>
  <w:style w:type="paragraph" w:customStyle="1" w:styleId="10">
    <w:name w:val="Без интервала1"/>
    <w:rsid w:val="00522531"/>
    <w:pPr>
      <w:spacing w:after="0" w:line="240" w:lineRule="auto"/>
      <w:jc w:val="both"/>
    </w:pPr>
    <w:rPr>
      <w:rFonts w:ascii="Calibri" w:eastAsia="Times New Roman" w:hAnsi="Calibri" w:cs="Calibri"/>
    </w:rPr>
  </w:style>
  <w:style w:type="paragraph" w:styleId="af6">
    <w:name w:val="Plain Text"/>
    <w:basedOn w:val="a"/>
    <w:link w:val="af7"/>
    <w:rsid w:val="00DF672C"/>
    <w:pPr>
      <w:spacing w:after="0" w:line="221" w:lineRule="auto"/>
    </w:pPr>
    <w:rPr>
      <w:rFonts w:ascii="Courier New" w:eastAsia="Times New Roman" w:hAnsi="Courier New" w:cs="Arial"/>
      <w:sz w:val="20"/>
      <w:szCs w:val="20"/>
      <w:lang w:eastAsia="ru-RU"/>
    </w:rPr>
  </w:style>
  <w:style w:type="character" w:customStyle="1" w:styleId="af7">
    <w:name w:val="Текст Знак"/>
    <w:basedOn w:val="a0"/>
    <w:link w:val="af6"/>
    <w:rsid w:val="00DF672C"/>
    <w:rPr>
      <w:rFonts w:ascii="Courier New" w:eastAsia="Times New Roman" w:hAnsi="Courier New" w:cs="Arial"/>
      <w:sz w:val="20"/>
      <w:szCs w:val="20"/>
      <w:lang w:eastAsia="ru-RU"/>
    </w:rPr>
  </w:style>
  <w:style w:type="character" w:customStyle="1" w:styleId="af0">
    <w:name w:val="Абзац списка Знак"/>
    <w:link w:val="af"/>
    <w:uiPriority w:val="34"/>
    <w:locked/>
    <w:rsid w:val="004D7A86"/>
    <w:rPr>
      <w:rFonts w:ascii="Calibri" w:eastAsia="Times New Roman" w:hAnsi="Calibri" w:cs="Times New Roman"/>
      <w:lang w:eastAsia="ru-RU"/>
    </w:rPr>
  </w:style>
  <w:style w:type="character" w:customStyle="1" w:styleId="af2">
    <w:name w:val="Без интервала Знак"/>
    <w:link w:val="af1"/>
    <w:uiPriority w:val="1"/>
    <w:rsid w:val="004D7A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9429">
      <w:bodyDiv w:val="1"/>
      <w:marLeft w:val="0"/>
      <w:marRight w:val="0"/>
      <w:marTop w:val="0"/>
      <w:marBottom w:val="0"/>
      <w:divBdr>
        <w:top w:val="none" w:sz="0" w:space="0" w:color="auto"/>
        <w:left w:val="none" w:sz="0" w:space="0" w:color="auto"/>
        <w:bottom w:val="none" w:sz="0" w:space="0" w:color="auto"/>
        <w:right w:val="none" w:sz="0" w:space="0" w:color="auto"/>
      </w:divBdr>
    </w:div>
    <w:div w:id="909340776">
      <w:bodyDiv w:val="1"/>
      <w:marLeft w:val="0"/>
      <w:marRight w:val="0"/>
      <w:marTop w:val="0"/>
      <w:marBottom w:val="0"/>
      <w:divBdr>
        <w:top w:val="none" w:sz="0" w:space="0" w:color="auto"/>
        <w:left w:val="none" w:sz="0" w:space="0" w:color="auto"/>
        <w:bottom w:val="none" w:sz="0" w:space="0" w:color="auto"/>
        <w:right w:val="none" w:sz="0" w:space="0" w:color="auto"/>
      </w:divBdr>
    </w:div>
    <w:div w:id="1147013765">
      <w:bodyDiv w:val="1"/>
      <w:marLeft w:val="0"/>
      <w:marRight w:val="0"/>
      <w:marTop w:val="0"/>
      <w:marBottom w:val="0"/>
      <w:divBdr>
        <w:top w:val="none" w:sz="0" w:space="0" w:color="auto"/>
        <w:left w:val="none" w:sz="0" w:space="0" w:color="auto"/>
        <w:bottom w:val="none" w:sz="0" w:space="0" w:color="auto"/>
        <w:right w:val="none" w:sz="0" w:space="0" w:color="auto"/>
      </w:divBdr>
    </w:div>
    <w:div w:id="1518957922">
      <w:bodyDiv w:val="1"/>
      <w:marLeft w:val="0"/>
      <w:marRight w:val="0"/>
      <w:marTop w:val="0"/>
      <w:marBottom w:val="0"/>
      <w:divBdr>
        <w:top w:val="none" w:sz="0" w:space="0" w:color="auto"/>
        <w:left w:val="none" w:sz="0" w:space="0" w:color="auto"/>
        <w:bottom w:val="none" w:sz="0" w:space="0" w:color="auto"/>
        <w:right w:val="none" w:sz="0" w:space="0" w:color="auto"/>
      </w:divBdr>
    </w:div>
    <w:div w:id="1545412638">
      <w:bodyDiv w:val="1"/>
      <w:marLeft w:val="0"/>
      <w:marRight w:val="0"/>
      <w:marTop w:val="0"/>
      <w:marBottom w:val="0"/>
      <w:divBdr>
        <w:top w:val="none" w:sz="0" w:space="0" w:color="auto"/>
        <w:left w:val="none" w:sz="0" w:space="0" w:color="auto"/>
        <w:bottom w:val="none" w:sz="0" w:space="0" w:color="auto"/>
        <w:right w:val="none" w:sz="0" w:space="0" w:color="auto"/>
      </w:divBdr>
    </w:div>
    <w:div w:id="1801413841">
      <w:bodyDiv w:val="1"/>
      <w:marLeft w:val="0"/>
      <w:marRight w:val="0"/>
      <w:marTop w:val="0"/>
      <w:marBottom w:val="0"/>
      <w:divBdr>
        <w:top w:val="none" w:sz="0" w:space="0" w:color="auto"/>
        <w:left w:val="none" w:sz="0" w:space="0" w:color="auto"/>
        <w:bottom w:val="none" w:sz="0" w:space="0" w:color="auto"/>
        <w:right w:val="none" w:sz="0" w:space="0" w:color="auto"/>
      </w:divBdr>
    </w:div>
    <w:div w:id="1834760748">
      <w:bodyDiv w:val="1"/>
      <w:marLeft w:val="0"/>
      <w:marRight w:val="0"/>
      <w:marTop w:val="0"/>
      <w:marBottom w:val="0"/>
      <w:divBdr>
        <w:top w:val="none" w:sz="0" w:space="0" w:color="auto"/>
        <w:left w:val="none" w:sz="0" w:space="0" w:color="auto"/>
        <w:bottom w:val="none" w:sz="0" w:space="0" w:color="auto"/>
        <w:right w:val="none" w:sz="0" w:space="0" w:color="auto"/>
      </w:divBdr>
    </w:div>
    <w:div w:id="19471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openxmlformats.org/officeDocument/2006/relationships/image" Target="../media/image1.jpeg"/><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1.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2.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openxmlformats.org/officeDocument/2006/relationships/image" Target="../media/image5.jpeg"/><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openxmlformats.org/officeDocument/2006/relationships/image" Target="../media/image1.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openxmlformats.org/officeDocument/2006/relationships/image" Target="../media/image2.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openxmlformats.org/officeDocument/2006/relationships/image" Target="../media/image3.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openxmlformats.org/officeDocument/2006/relationships/image" Target="../media/image2.jpeg"/><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openxmlformats.org/officeDocument/2006/relationships/image" Target="../media/image4.jpeg"/><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823489498682405"/>
          <c:y val="0"/>
          <c:w val="0.74962281609378778"/>
          <c:h val="0.95720742232818634"/>
        </c:manualLayout>
      </c:layout>
      <c:barChart>
        <c:barDir val="bar"/>
        <c:grouping val="clustered"/>
        <c:varyColors val="0"/>
        <c:ser>
          <c:idx val="0"/>
          <c:order val="0"/>
          <c:tx>
            <c:strRef>
              <c:f>Лист1!#ССЫЛКА!</c:f>
              <c:strCache>
                <c:ptCount val="1"/>
                <c:pt idx="0">
                  <c:v>#REF!</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810</c:v>
                </c:pt>
                <c:pt idx="1">
                  <c:v>686</c:v>
                </c:pt>
                <c:pt idx="2">
                  <c:v>652</c:v>
                </c:pt>
              </c:numCache>
            </c:numRef>
          </c:val>
        </c:ser>
        <c:ser>
          <c:idx val="1"/>
          <c:order val="1"/>
          <c:tx>
            <c:strRef>
              <c:f>Лист1!$C$1</c:f>
              <c:strCache>
                <c:ptCount val="1"/>
              </c:strCache>
            </c:strRef>
          </c:tx>
          <c:invertIfNegative val="0"/>
          <c:cat>
            <c:strRef>
              <c:f>Лист1!$A$2:$A$4</c:f>
              <c:strCache>
                <c:ptCount val="3"/>
                <c:pt idx="0">
                  <c:v>2016 год</c:v>
                </c:pt>
                <c:pt idx="1">
                  <c:v>2017 год</c:v>
                </c:pt>
                <c:pt idx="2">
                  <c:v>2018 год</c:v>
                </c:pt>
              </c:strCache>
            </c:strRef>
          </c:cat>
          <c:val>
            <c:numRef>
              <c:f>Лист1!$C$2:$C$4</c:f>
              <c:numCache>
                <c:formatCode>General</c:formatCode>
                <c:ptCount val="3"/>
              </c:numCache>
            </c:numRef>
          </c:val>
        </c:ser>
        <c:ser>
          <c:idx val="2"/>
          <c:order val="2"/>
          <c:tx>
            <c:strRef>
              <c:f>Лист1!$D$1</c:f>
              <c:strCache>
                <c:ptCount val="1"/>
              </c:strCache>
            </c:strRef>
          </c:tx>
          <c:invertIfNegative val="0"/>
          <c:cat>
            <c:strRef>
              <c:f>Лист1!$A$2:$A$4</c:f>
              <c:strCache>
                <c:ptCount val="3"/>
                <c:pt idx="0">
                  <c:v>2016 год</c:v>
                </c:pt>
                <c:pt idx="1">
                  <c:v>2017 год</c:v>
                </c:pt>
                <c:pt idx="2">
                  <c:v>2018 год</c:v>
                </c:pt>
              </c:strCache>
            </c:strRef>
          </c:cat>
          <c:val>
            <c:numRef>
              <c:f>Лист1!$D$2:$D$4</c:f>
              <c:numCache>
                <c:formatCode>General</c:formatCode>
                <c:ptCount val="3"/>
              </c:numCache>
            </c:numRef>
          </c:val>
        </c:ser>
        <c:ser>
          <c:idx val="3"/>
          <c:order val="3"/>
          <c:tx>
            <c:strRef>
              <c:f>Лист1!$E$1</c:f>
              <c:strCache>
                <c:ptCount val="1"/>
              </c:strCache>
            </c:strRef>
          </c:tx>
          <c:invertIfNegative val="0"/>
          <c:cat>
            <c:strRef>
              <c:f>Лист1!$A$2:$A$4</c:f>
              <c:strCache>
                <c:ptCount val="3"/>
                <c:pt idx="0">
                  <c:v>2016 год</c:v>
                </c:pt>
                <c:pt idx="1">
                  <c:v>2017 год</c:v>
                </c:pt>
                <c:pt idx="2">
                  <c:v>2018 год</c:v>
                </c:pt>
              </c:strCache>
            </c:strRef>
          </c:cat>
          <c:val>
            <c:numRef>
              <c:f>Лист1!$E$2:$E$4</c:f>
              <c:numCache>
                <c:formatCode>General</c:formatCode>
                <c:ptCount val="3"/>
              </c:numCache>
            </c:numRef>
          </c:val>
        </c:ser>
        <c:dLbls>
          <c:showLegendKey val="0"/>
          <c:showVal val="0"/>
          <c:showCatName val="0"/>
          <c:showSerName val="0"/>
          <c:showPercent val="0"/>
          <c:showBubbleSize val="0"/>
        </c:dLbls>
        <c:gapWidth val="150"/>
        <c:axId val="93428736"/>
        <c:axId val="112535808"/>
      </c:barChart>
      <c:catAx>
        <c:axId val="93428736"/>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12535808"/>
        <c:crosses val="autoZero"/>
        <c:auto val="1"/>
        <c:lblAlgn val="ctr"/>
        <c:lblOffset val="100"/>
        <c:noMultiLvlLbl val="0"/>
      </c:catAx>
      <c:valAx>
        <c:axId val="112535808"/>
        <c:scaling>
          <c:orientation val="minMax"/>
        </c:scaling>
        <c:delete val="1"/>
        <c:axPos val="b"/>
        <c:numFmt formatCode="General" sourceLinked="1"/>
        <c:majorTickMark val="out"/>
        <c:minorTickMark val="none"/>
        <c:tickLblPos val="nextTo"/>
        <c:crossAx val="93428736"/>
        <c:crosses val="autoZero"/>
        <c:crossBetween val="between"/>
      </c:valAx>
      <c:spPr>
        <a:noFill/>
        <a:ln w="25400">
          <a:noFill/>
        </a:ln>
      </c:spPr>
    </c:plotArea>
    <c:plotVisOnly val="1"/>
    <c:dispBlanksAs val="gap"/>
    <c:showDLblsOverMax val="0"/>
  </c:chart>
  <c:spPr>
    <a:noFill/>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Лист1!$B$1</c:f>
              <c:strCache>
                <c:ptCount val="1"/>
                <c:pt idx="0">
                  <c:v>Миграционное сальдо</c:v>
                </c:pt>
              </c:strCache>
            </c:strRef>
          </c:tx>
          <c:dLbls>
            <c:dLbl>
              <c:idx val="0"/>
              <c:layout>
                <c:manualLayout>
                  <c:x val="-4.6306813910449919E-2"/>
                  <c:y val="0.20588232645227642"/>
                </c:manualLayout>
              </c:layout>
              <c:showLegendKey val="0"/>
              <c:showVal val="1"/>
              <c:showCatName val="0"/>
              <c:showSerName val="0"/>
              <c:showPercent val="0"/>
              <c:showBubbleSize val="0"/>
            </c:dLbl>
            <c:dLbl>
              <c:idx val="1"/>
              <c:layout>
                <c:manualLayout>
                  <c:x val="-4.8318063226223666E-2"/>
                  <c:y val="0.21915029860142315"/>
                </c:manualLayout>
              </c:layout>
              <c:showLegendKey val="0"/>
              <c:showVal val="1"/>
              <c:showCatName val="0"/>
              <c:showSerName val="0"/>
              <c:showPercent val="0"/>
              <c:showBubbleSize val="0"/>
            </c:dLbl>
            <c:dLbl>
              <c:idx val="2"/>
              <c:layout>
                <c:manualLayout>
                  <c:x val="-3.9890741892094399E-2"/>
                  <c:y val="0.23790846612263059"/>
                </c:manualLayout>
              </c:layout>
              <c:showLegendKey val="0"/>
              <c:showVal val="1"/>
              <c:showCatName val="0"/>
              <c:showSerName val="0"/>
              <c:showPercent val="0"/>
              <c:showBubbleSize val="0"/>
            </c:dLbl>
            <c:dLbl>
              <c:idx val="3"/>
              <c:layout>
                <c:manualLayout>
                  <c:x val="-3.7769785064148326E-2"/>
                  <c:y val="0.22875814050252941"/>
                </c:manualLayout>
              </c:layout>
              <c:showLegendKey val="0"/>
              <c:showVal val="1"/>
              <c:showCatName val="0"/>
              <c:showSerName val="0"/>
              <c:showPercent val="0"/>
              <c:showBubbleSize val="0"/>
            </c:dLbl>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-1065</c:v>
                </c:pt>
                <c:pt idx="1">
                  <c:v>-885</c:v>
                </c:pt>
                <c:pt idx="2">
                  <c:v>-778</c:v>
                </c:pt>
              </c:numCache>
            </c:numRef>
          </c:val>
          <c:smooth val="0"/>
        </c:ser>
        <c:dLbls>
          <c:showLegendKey val="0"/>
          <c:showVal val="0"/>
          <c:showCatName val="0"/>
          <c:showSerName val="0"/>
          <c:showPercent val="0"/>
          <c:showBubbleSize val="0"/>
        </c:dLbls>
        <c:marker val="1"/>
        <c:smooth val="0"/>
        <c:axId val="206711808"/>
        <c:axId val="207012608"/>
      </c:lineChart>
      <c:catAx>
        <c:axId val="20671180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7012608"/>
        <c:crosses val="autoZero"/>
        <c:auto val="1"/>
        <c:lblAlgn val="ctr"/>
        <c:lblOffset val="100"/>
        <c:noMultiLvlLbl val="0"/>
      </c:catAx>
      <c:valAx>
        <c:axId val="207012608"/>
        <c:scaling>
          <c:orientation val="minMax"/>
        </c:scaling>
        <c:delete val="1"/>
        <c:axPos val="l"/>
        <c:numFmt formatCode="General" sourceLinked="1"/>
        <c:majorTickMark val="out"/>
        <c:minorTickMark val="none"/>
        <c:tickLblPos val="nextTo"/>
        <c:crossAx val="206711808"/>
        <c:crosses val="autoZero"/>
        <c:crossBetween val="between"/>
      </c:valAx>
      <c:spPr>
        <a:noFill/>
      </c:spPr>
    </c:plotArea>
    <c:legend>
      <c:legendPos val="b"/>
      <c:layout>
        <c:manualLayout>
          <c:xMode val="edge"/>
          <c:yMode val="edge"/>
          <c:x val="0.34390839733572603"/>
          <c:y val="0.81282444711913926"/>
          <c:w val="0.30377479632367144"/>
          <c:h val="0.140644808060468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blipFill dpi="0" rotWithShape="1">
      <a:blip xmlns:r="http://schemas.openxmlformats.org/officeDocument/2006/relationships" r:embed="rId2">
        <a:alphaModFix amt="30000"/>
      </a:blip>
      <a:srcRect/>
      <a:tile tx="0" ty="0" sx="100000" sy="100000" flip="none" algn="tl"/>
    </a:blipFill>
  </c:sp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29549431321086"/>
          <c:y val="0"/>
          <c:w val="0.82150080198308539"/>
          <c:h val="0.88677094790386735"/>
        </c:manualLayout>
      </c:layout>
      <c:barChart>
        <c:barDir val="bar"/>
        <c:grouping val="clustered"/>
        <c:varyColors val="0"/>
        <c:ser>
          <c:idx val="0"/>
          <c:order val="0"/>
          <c:tx>
            <c:strRef>
              <c:f>Лист1!$B$1</c:f>
              <c:strCache>
                <c:ptCount val="1"/>
                <c:pt idx="0">
                  <c:v>Число заключенных браков</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408</c:v>
                </c:pt>
                <c:pt idx="1">
                  <c:v>439</c:v>
                </c:pt>
                <c:pt idx="2">
                  <c:v>450</c:v>
                </c:pt>
              </c:numCache>
            </c:numRef>
          </c:val>
        </c:ser>
        <c:dLbls>
          <c:showLegendKey val="0"/>
          <c:showVal val="0"/>
          <c:showCatName val="0"/>
          <c:showSerName val="0"/>
          <c:showPercent val="0"/>
          <c:showBubbleSize val="0"/>
        </c:dLbls>
        <c:gapWidth val="150"/>
        <c:axId val="207062144"/>
        <c:axId val="207063680"/>
      </c:barChart>
      <c:catAx>
        <c:axId val="207062144"/>
        <c:scaling>
          <c:orientation val="minMax"/>
        </c:scaling>
        <c:delete val="0"/>
        <c:axPos val="l"/>
        <c:numFmt formatCode="General" sourceLinked="1"/>
        <c:majorTickMark val="out"/>
        <c:minorTickMark val="none"/>
        <c:tickLblPos val="nextTo"/>
        <c:crossAx val="207063680"/>
        <c:crosses val="autoZero"/>
        <c:auto val="1"/>
        <c:lblAlgn val="ctr"/>
        <c:lblOffset val="100"/>
        <c:noMultiLvlLbl val="0"/>
      </c:catAx>
      <c:valAx>
        <c:axId val="207063680"/>
        <c:scaling>
          <c:orientation val="minMax"/>
        </c:scaling>
        <c:delete val="1"/>
        <c:axPos val="b"/>
        <c:numFmt formatCode="General" sourceLinked="1"/>
        <c:majorTickMark val="out"/>
        <c:minorTickMark val="none"/>
        <c:tickLblPos val="nextTo"/>
        <c:crossAx val="207062144"/>
        <c:crosses val="autoZero"/>
        <c:crossBetween val="between"/>
      </c:valAx>
      <c:spPr>
        <a:noFill/>
        <a:ln w="25400">
          <a:noFill/>
        </a:ln>
      </c:spPr>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79534466086476"/>
          <c:y val="0"/>
          <c:w val="0.83920443908937081"/>
          <c:h val="0.8834740610749211"/>
        </c:manualLayout>
      </c:layout>
      <c:barChart>
        <c:barDir val="bar"/>
        <c:grouping val="clustered"/>
        <c:varyColors val="0"/>
        <c:ser>
          <c:idx val="0"/>
          <c:order val="0"/>
          <c:tx>
            <c:strRef>
              <c:f>Лист1!$B$1</c:f>
              <c:strCache>
                <c:ptCount val="1"/>
                <c:pt idx="0">
                  <c:v>Число оформленных разводов</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11482937259400819"/>
                  <c:y val="1.5555556916496668E-2"/>
                </c:manualLayout>
              </c:layout>
              <c:showLegendKey val="0"/>
              <c:showVal val="1"/>
              <c:showCatName val="0"/>
              <c:showSerName val="0"/>
              <c:showPercent val="0"/>
              <c:showBubbleSize val="0"/>
            </c:dLbl>
            <c:dLbl>
              <c:idx val="1"/>
              <c:layout>
                <c:manualLayout>
                  <c:x val="-0.11023619769024785"/>
                  <c:y val="0"/>
                </c:manualLayout>
              </c:layout>
              <c:showLegendKey val="0"/>
              <c:showVal val="1"/>
              <c:showCatName val="0"/>
              <c:showSerName val="0"/>
              <c:showPercent val="0"/>
              <c:showBubbleSize val="0"/>
            </c:dLbl>
            <c:dLbl>
              <c:idx val="2"/>
              <c:layout>
                <c:manualLayout>
                  <c:x val="-0.14698159692033047"/>
                  <c:y val="3.5647739461243332E-17"/>
                </c:manualLayout>
              </c:layout>
              <c:showLegendKey val="0"/>
              <c:showVal val="1"/>
              <c:showCatName val="0"/>
              <c:showSerName val="0"/>
              <c:showPercent val="0"/>
              <c:showBubbleSize val="0"/>
            </c:dLbl>
            <c:dLbl>
              <c:idx val="3"/>
              <c:layout>
                <c:manualLayout>
                  <c:x val="-8.2677148267685893E-2"/>
                  <c:y val="3.8888892291241671E-3"/>
                </c:manualLayout>
              </c:layout>
              <c:showLegendKey val="0"/>
              <c:showVal val="1"/>
              <c:showCatName val="0"/>
              <c:showSerName val="0"/>
              <c:showPercent val="0"/>
              <c:showBubbleSize val="0"/>
            </c:dLbl>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351</c:v>
                </c:pt>
                <c:pt idx="1">
                  <c:v>342</c:v>
                </c:pt>
                <c:pt idx="2">
                  <c:v>357</c:v>
                </c:pt>
              </c:numCache>
            </c:numRef>
          </c:val>
        </c:ser>
        <c:dLbls>
          <c:showLegendKey val="0"/>
          <c:showVal val="0"/>
          <c:showCatName val="0"/>
          <c:showSerName val="0"/>
          <c:showPercent val="0"/>
          <c:showBubbleSize val="0"/>
        </c:dLbls>
        <c:gapWidth val="150"/>
        <c:axId val="207276672"/>
        <c:axId val="207323520"/>
      </c:barChart>
      <c:catAx>
        <c:axId val="207276672"/>
        <c:scaling>
          <c:orientation val="minMax"/>
        </c:scaling>
        <c:delete val="0"/>
        <c:axPos val="l"/>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07323520"/>
        <c:crosses val="autoZero"/>
        <c:auto val="1"/>
        <c:lblAlgn val="ctr"/>
        <c:lblOffset val="100"/>
        <c:noMultiLvlLbl val="0"/>
      </c:catAx>
      <c:valAx>
        <c:axId val="207323520"/>
        <c:scaling>
          <c:orientation val="minMax"/>
        </c:scaling>
        <c:delete val="1"/>
        <c:axPos val="b"/>
        <c:numFmt formatCode="General" sourceLinked="1"/>
        <c:majorTickMark val="out"/>
        <c:minorTickMark val="none"/>
        <c:tickLblPos val="nextTo"/>
        <c:crossAx val="207276672"/>
        <c:crosses val="autoZero"/>
        <c:crossBetween val="between"/>
      </c:valAx>
      <c:spPr>
        <a:noFill/>
      </c:spPr>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2.3318121458095649E-3"/>
          <c:w val="1"/>
          <c:h val="0.6588226671134193"/>
        </c:manualLayout>
      </c:layout>
      <c:lineChart>
        <c:grouping val="stacked"/>
        <c:varyColors val="0"/>
        <c:ser>
          <c:idx val="0"/>
          <c:order val="0"/>
          <c:tx>
            <c:strRef>
              <c:f>Лист1!$B$1</c:f>
              <c:strCache>
                <c:ptCount val="1"/>
                <c:pt idx="0">
                  <c:v>Число разводов на 100 браков</c:v>
                </c:pt>
              </c:strCache>
            </c:strRef>
          </c:tx>
          <c:dLbls>
            <c:dLbl>
              <c:idx val="0"/>
              <c:layout>
                <c:manualLayout>
                  <c:x val="-7.407407407407407E-2"/>
                  <c:y val="1.5151515151515221E-2"/>
                </c:manualLayout>
              </c:layout>
              <c:showLegendKey val="0"/>
              <c:showVal val="1"/>
              <c:showCatName val="0"/>
              <c:showSerName val="0"/>
              <c:showPercent val="0"/>
              <c:showBubbleSize val="0"/>
            </c:dLbl>
            <c:dLbl>
              <c:idx val="1"/>
              <c:layout>
                <c:manualLayout>
                  <c:x val="-4.6296296296296294E-2"/>
                  <c:y val="0.12770937723693629"/>
                </c:manualLayout>
              </c:layout>
              <c:showLegendKey val="0"/>
              <c:showVal val="1"/>
              <c:showCatName val="0"/>
              <c:showSerName val="0"/>
              <c:showPercent val="0"/>
              <c:showBubbleSize val="0"/>
            </c:dLbl>
            <c:dLbl>
              <c:idx val="2"/>
              <c:layout>
                <c:manualLayout>
                  <c:x val="-2.7777777777777776E-2"/>
                  <c:y val="0.11363636363636363"/>
                </c:manualLayout>
              </c:layout>
              <c:showLegendKey val="0"/>
              <c:showVal val="1"/>
              <c:showCatName val="0"/>
              <c:showSerName val="0"/>
              <c:showPercent val="0"/>
              <c:showBubbleSize val="0"/>
            </c:dLbl>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86</c:v>
                </c:pt>
                <c:pt idx="1">
                  <c:v>78</c:v>
                </c:pt>
                <c:pt idx="2">
                  <c:v>79</c:v>
                </c:pt>
              </c:numCache>
            </c:numRef>
          </c:val>
          <c:smooth val="0"/>
        </c:ser>
        <c:dLbls>
          <c:showLegendKey val="0"/>
          <c:showVal val="0"/>
          <c:showCatName val="0"/>
          <c:showSerName val="0"/>
          <c:showPercent val="0"/>
          <c:showBubbleSize val="0"/>
        </c:dLbls>
        <c:marker val="1"/>
        <c:smooth val="0"/>
        <c:axId val="207339904"/>
        <c:axId val="207341440"/>
      </c:lineChart>
      <c:catAx>
        <c:axId val="207339904"/>
        <c:scaling>
          <c:orientation val="minMax"/>
        </c:scaling>
        <c:delete val="0"/>
        <c:axPos val="b"/>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07341440"/>
        <c:crosses val="autoZero"/>
        <c:auto val="1"/>
        <c:lblAlgn val="ctr"/>
        <c:lblOffset val="100"/>
        <c:noMultiLvlLbl val="0"/>
      </c:catAx>
      <c:valAx>
        <c:axId val="207341440"/>
        <c:scaling>
          <c:orientation val="minMax"/>
        </c:scaling>
        <c:delete val="1"/>
        <c:axPos val="l"/>
        <c:numFmt formatCode="General" sourceLinked="1"/>
        <c:majorTickMark val="out"/>
        <c:minorTickMark val="none"/>
        <c:tickLblPos val="nextTo"/>
        <c:crossAx val="207339904"/>
        <c:crosses val="autoZero"/>
        <c:crossBetween val="between"/>
      </c:valAx>
      <c:spPr>
        <a:noFill/>
      </c:spPr>
    </c:plotArea>
    <c:legend>
      <c:legendPos val="b"/>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ayout>
        <c:manualLayout>
          <c:xMode val="edge"/>
          <c:yMode val="edge"/>
          <c:x val="0.28623814812220905"/>
          <c:y val="0.8567068744066566"/>
          <c:w val="0.42249999999999999"/>
          <c:h val="0.14221742893840397"/>
        </c:manualLayout>
      </c:layout>
      <c:overlay val="0"/>
    </c:legend>
    <c:plotVisOnly val="1"/>
    <c:dispBlanksAs val="zero"/>
    <c:showDLblsOverMax val="0"/>
  </c:chart>
  <c:spPr>
    <a:noFill/>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324680523651652"/>
          <c:y val="0.12472739141998243"/>
          <c:w val="0.77301587301587305"/>
          <c:h val="0.72476321978385494"/>
        </c:manualLayout>
      </c:layout>
      <c:barChart>
        <c:barDir val="col"/>
        <c:grouping val="clustered"/>
        <c:varyColors val="0"/>
        <c:ser>
          <c:idx val="1"/>
          <c:order val="0"/>
          <c:tx>
            <c:strRef>
              <c:f>Sheet1!$A$2</c:f>
              <c:strCache>
                <c:ptCount val="1"/>
              </c:strCache>
            </c:strRef>
          </c:tx>
          <c:invertIfNegative val="0"/>
          <c:dLbls>
            <c:dLbl>
              <c:idx val="0"/>
              <c:layout>
                <c:manualLayout>
                  <c:x val="-2.1422450728363325E-3"/>
                  <c:y val="0.271586199751346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6869150996229087E-3"/>
                  <c:y val="0.466589825942809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705353149184323E-3"/>
                  <c:y val="0.424550009761176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Sheet1!$B$2:$D$2</c:f>
              <c:numCache>
                <c:formatCode>General</c:formatCode>
                <c:ptCount val="3"/>
                <c:pt idx="0">
                  <c:v>19991.8</c:v>
                </c:pt>
                <c:pt idx="1">
                  <c:v>25697.7</c:v>
                </c:pt>
                <c:pt idx="2">
                  <c:v>28024.9</c:v>
                </c:pt>
              </c:numCache>
            </c:numRef>
          </c:val>
        </c:ser>
        <c:dLbls>
          <c:showLegendKey val="0"/>
          <c:showVal val="0"/>
          <c:showCatName val="0"/>
          <c:showSerName val="0"/>
          <c:showPercent val="0"/>
          <c:showBubbleSize val="0"/>
        </c:dLbls>
        <c:gapWidth val="150"/>
        <c:axId val="208913152"/>
        <c:axId val="208914688"/>
      </c:barChart>
      <c:lineChart>
        <c:grouping val="standard"/>
        <c:varyColors val="0"/>
        <c:ser>
          <c:idx val="0"/>
          <c:order val="1"/>
          <c:tx>
            <c:strRef>
              <c:f>Sheet1!$A$3</c:f>
              <c:strCache>
                <c:ptCount val="1"/>
              </c:strCache>
            </c:strRef>
          </c:tx>
          <c:dPt>
            <c:idx val="0"/>
            <c:bubble3D val="0"/>
          </c:dPt>
          <c:dPt>
            <c:idx val="1"/>
            <c:bubble3D val="0"/>
          </c:dPt>
          <c:dPt>
            <c:idx val="2"/>
            <c:bubble3D val="0"/>
          </c:dPt>
          <c:dLbls>
            <c:dLbl>
              <c:idx val="0"/>
              <c:layout>
                <c:manualLayout>
                  <c:x val="-5.1359512536817142E-2"/>
                  <c:y val="-0.11319788730112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981704539835805E-2"/>
                  <c:y val="-0.120036296652541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180860046336023E-2"/>
                  <c:y val="-6.47561348571962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670979199126265E-2"/>
                  <c:y val="6.1026922421793361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Sheet1!$B$3:$D$3</c:f>
              <c:numCache>
                <c:formatCode>General</c:formatCode>
                <c:ptCount val="3"/>
                <c:pt idx="0">
                  <c:v>82.5</c:v>
                </c:pt>
                <c:pt idx="1">
                  <c:v>128.5</c:v>
                </c:pt>
                <c:pt idx="2">
                  <c:v>109.1</c:v>
                </c:pt>
              </c:numCache>
            </c:numRef>
          </c:val>
          <c:smooth val="0"/>
        </c:ser>
        <c:dLbls>
          <c:showLegendKey val="0"/>
          <c:showVal val="0"/>
          <c:showCatName val="0"/>
          <c:showSerName val="0"/>
          <c:showPercent val="0"/>
          <c:showBubbleSize val="0"/>
        </c:dLbls>
        <c:marker val="1"/>
        <c:smooth val="0"/>
        <c:axId val="212144512"/>
        <c:axId val="212146048"/>
      </c:lineChart>
      <c:catAx>
        <c:axId val="208913152"/>
        <c:scaling>
          <c:orientation val="minMax"/>
        </c:scaling>
        <c:delete val="0"/>
        <c:axPos val="b"/>
        <c:numFmt formatCode="General" sourceLinked="1"/>
        <c:majorTickMark val="cross"/>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208914688"/>
        <c:crosses val="autoZero"/>
        <c:auto val="0"/>
        <c:lblAlgn val="ctr"/>
        <c:lblOffset val="100"/>
        <c:tickLblSkip val="1"/>
        <c:tickMarkSkip val="1"/>
        <c:noMultiLvlLbl val="0"/>
      </c:catAx>
      <c:valAx>
        <c:axId val="208914688"/>
        <c:scaling>
          <c:orientation val="minMax"/>
          <c:max val="30000"/>
        </c:scaling>
        <c:delete val="0"/>
        <c:axPos val="l"/>
        <c:title>
          <c:tx>
            <c:rich>
              <a:bodyPr/>
              <a:lstStyle/>
              <a:p>
                <a:pPr>
                  <a:defRPr b="0">
                    <a:latin typeface="Times New Roman" panose="02020603050405020304" pitchFamily="18" charset="0"/>
                    <a:cs typeface="Times New Roman" panose="02020603050405020304" pitchFamily="18" charset="0"/>
                  </a:defRPr>
                </a:pPr>
                <a:r>
                  <a:rPr lang="ru-RU" b="0">
                    <a:latin typeface="Times New Roman" panose="02020603050405020304" pitchFamily="18" charset="0"/>
                    <a:cs typeface="Times New Roman" panose="02020603050405020304" pitchFamily="18" charset="0"/>
                  </a:rPr>
                  <a:t>млн</a:t>
                </a:r>
                <a:r>
                  <a:rPr lang="ru-RU" b="0" baseline="0">
                    <a:latin typeface="Times New Roman" panose="02020603050405020304" pitchFamily="18" charset="0"/>
                    <a:cs typeface="Times New Roman" panose="02020603050405020304" pitchFamily="18" charset="0"/>
                  </a:rPr>
                  <a:t> </a:t>
                </a:r>
                <a:r>
                  <a:rPr lang="ru-RU" b="0">
                    <a:latin typeface="Times New Roman" panose="02020603050405020304" pitchFamily="18" charset="0"/>
                    <a:cs typeface="Times New Roman" panose="02020603050405020304" pitchFamily="18" charset="0"/>
                  </a:rPr>
                  <a:t>рублей</a:t>
                </a:r>
              </a:p>
            </c:rich>
          </c:tx>
          <c:layout>
            <c:manualLayout>
              <c:xMode val="edge"/>
              <c:yMode val="edge"/>
              <c:x val="1.7460339836458578E-2"/>
              <c:y val="0.31325286699456778"/>
            </c:manualLayout>
          </c:layout>
          <c:overlay val="0"/>
        </c:title>
        <c:numFmt formatCode="#,##0" sourceLinked="0"/>
        <c:majorTickMark val="cross"/>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208913152"/>
        <c:crosses val="autoZero"/>
        <c:crossBetween val="between"/>
      </c:valAx>
      <c:catAx>
        <c:axId val="212144512"/>
        <c:scaling>
          <c:orientation val="minMax"/>
        </c:scaling>
        <c:delete val="1"/>
        <c:axPos val="b"/>
        <c:numFmt formatCode="General" sourceLinked="1"/>
        <c:majorTickMark val="out"/>
        <c:minorTickMark val="none"/>
        <c:tickLblPos val="nextTo"/>
        <c:crossAx val="212146048"/>
        <c:crosses val="autoZero"/>
        <c:auto val="0"/>
        <c:lblAlgn val="ctr"/>
        <c:lblOffset val="100"/>
        <c:noMultiLvlLbl val="0"/>
      </c:catAx>
      <c:valAx>
        <c:axId val="212146048"/>
        <c:scaling>
          <c:orientation val="minMax"/>
        </c:scaling>
        <c:delete val="0"/>
        <c:axPos val="r"/>
        <c:numFmt formatCode="General" sourceLinked="1"/>
        <c:majorTickMark val="cross"/>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212144512"/>
        <c:crosses val="max"/>
        <c:crossBetween val="between"/>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0.12912535154687058"/>
          <c:y val="9.1855010463114617E-2"/>
          <c:w val="0.76469684401281279"/>
          <c:h val="0.68862513281891624"/>
        </c:manualLayout>
      </c:layout>
      <c:barChart>
        <c:barDir val="col"/>
        <c:grouping val="clustered"/>
        <c:varyColors val="0"/>
        <c:ser>
          <c:idx val="0"/>
          <c:order val="0"/>
          <c:tx>
            <c:strRef>
              <c:f>Sheet1!$A$2</c:f>
              <c:strCache>
                <c:ptCount val="1"/>
                <c:pt idx="0">
                  <c:v>Товарооборот</c:v>
                </c:pt>
              </c:strCache>
            </c:strRef>
          </c:tx>
          <c:spPr>
            <a:solidFill>
              <a:srgbClr val="F68D36"/>
            </a:solidFill>
          </c:spPr>
          <c:invertIfNegative val="0"/>
          <c:dLbls>
            <c:dLbl>
              <c:idx val="0"/>
              <c:layout>
                <c:manualLayout>
                  <c:x val="-4.1945922911727314E-3"/>
                  <c:y val="0.4709418307563327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7BB-46C9-825A-1A8E61FD14F0}"/>
                </c:ext>
              </c:extLst>
            </c:dLbl>
            <c:dLbl>
              <c:idx val="1"/>
              <c:layout>
                <c:manualLayout>
                  <c:x val="-3.1414410719063945E-3"/>
                  <c:y val="0.4560875426774213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7BB-46C9-825A-1A8E61FD14F0}"/>
                </c:ext>
              </c:extLst>
            </c:dLbl>
            <c:dLbl>
              <c:idx val="2"/>
              <c:layout>
                <c:manualLayout>
                  <c:x val="-5.0834766035361947E-4"/>
                  <c:y val="0.4529616724738678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7BB-46C9-825A-1A8E61FD14F0}"/>
                </c:ext>
              </c:extLst>
            </c:dLbl>
            <c:dLbl>
              <c:idx val="3"/>
              <c:layout>
                <c:manualLayout>
                  <c:xMode val="edge"/>
                  <c:yMode val="edge"/>
                  <c:x val="0.56398104265403548"/>
                  <c:y val="0.1777003484320575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7BB-46C9-825A-1A8E61FD14F0}"/>
                </c:ext>
              </c:extLst>
            </c:dLbl>
            <c:spPr>
              <a:noFill/>
              <a:ln w="25392">
                <a:noFill/>
              </a:ln>
            </c:spPr>
            <c:txPr>
              <a:bodyPr rot="-5400000" vert="horz"/>
              <a:lstStyle/>
              <a:p>
                <a:pPr>
                  <a:defRPr sz="12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Sheet1!$B$2:$D$2</c:f>
              <c:numCache>
                <c:formatCode>General</c:formatCode>
                <c:ptCount val="3"/>
                <c:pt idx="0">
                  <c:v>9619.6</c:v>
                </c:pt>
                <c:pt idx="1">
                  <c:v>10204.299999999999</c:v>
                </c:pt>
                <c:pt idx="2">
                  <c:v>10520.6</c:v>
                </c:pt>
              </c:numCache>
            </c:numRef>
          </c:val>
          <c:extLst xmlns:c16r2="http://schemas.microsoft.com/office/drawing/2015/06/chart">
            <c:ext xmlns:c16="http://schemas.microsoft.com/office/drawing/2014/chart" uri="{C3380CC4-5D6E-409C-BE32-E72D297353CC}">
              <c16:uniqueId val="{00000004-557E-46AC-B988-6812A3B4D4E0}"/>
            </c:ext>
          </c:extLst>
        </c:ser>
        <c:dLbls>
          <c:showLegendKey val="0"/>
          <c:showVal val="0"/>
          <c:showCatName val="0"/>
          <c:showSerName val="0"/>
          <c:showPercent val="0"/>
          <c:showBubbleSize val="0"/>
        </c:dLbls>
        <c:gapWidth val="150"/>
        <c:overlap val="-10"/>
        <c:axId val="215383424"/>
        <c:axId val="215397504"/>
      </c:barChart>
      <c:lineChart>
        <c:grouping val="standard"/>
        <c:varyColors val="0"/>
        <c:ser>
          <c:idx val="1"/>
          <c:order val="1"/>
          <c:tx>
            <c:strRef>
              <c:f>Sheet1!$A$3</c:f>
              <c:strCache>
                <c:ptCount val="1"/>
                <c:pt idx="0">
                  <c:v>Товарооборот на душу населения в год</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dLbl>
              <c:idx val="0"/>
              <c:layout>
                <c:manualLayout>
                  <c:x val="-6.0134784862623122E-2"/>
                  <c:y val="-8.98345153664302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7BB-46C9-825A-1A8E61FD14F0}"/>
                </c:ext>
              </c:extLst>
            </c:dLbl>
            <c:dLbl>
              <c:idx val="1"/>
              <c:layout>
                <c:manualLayout>
                  <c:x val="-5.5987558320373249E-2"/>
                  <c:y val="-9.92907801418439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7BB-46C9-825A-1A8E61FD14F0}"/>
                </c:ext>
              </c:extLst>
            </c:dLbl>
            <c:dLbl>
              <c:idx val="2"/>
              <c:layout>
                <c:manualLayout>
                  <c:x val="-6.2208398133748059E-2"/>
                  <c:y val="-8.9834515366430265E-2"/>
                </c:manualLayout>
              </c:layout>
              <c:tx>
                <c:rich>
                  <a:bodyPr/>
                  <a:lstStyle/>
                  <a:p>
                    <a:r>
                      <a:rPr lang="ru-RU"/>
                      <a:t>193290</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7BB-46C9-825A-1A8E61FD14F0}"/>
                </c:ext>
              </c:extLst>
            </c:dLbl>
            <c:spPr>
              <a:noFill/>
              <a:ln w="25392">
                <a:noFill/>
              </a:ln>
            </c:spPr>
            <c:txPr>
              <a:bodyPr/>
              <a:lstStyle/>
              <a:p>
                <a:pPr>
                  <a:defRPr sz="1200" b="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Sheet1!$B$3:$D$3</c:f>
              <c:numCache>
                <c:formatCode>General</c:formatCode>
                <c:ptCount val="3"/>
                <c:pt idx="0">
                  <c:v>173164</c:v>
                </c:pt>
                <c:pt idx="1">
                  <c:v>185668</c:v>
                </c:pt>
                <c:pt idx="2">
                  <c:v>193290</c:v>
                </c:pt>
              </c:numCache>
            </c:numRef>
          </c:val>
          <c:smooth val="0"/>
          <c:extLst xmlns:c16r2="http://schemas.microsoft.com/office/drawing/2015/06/chart">
            <c:ext xmlns:c16="http://schemas.microsoft.com/office/drawing/2014/chart" uri="{C3380CC4-5D6E-409C-BE32-E72D297353CC}">
              <c16:uniqueId val="{00000008-557E-46AC-B988-6812A3B4D4E0}"/>
            </c:ext>
          </c:extLst>
        </c:ser>
        <c:dLbls>
          <c:showLegendKey val="0"/>
          <c:showVal val="0"/>
          <c:showCatName val="0"/>
          <c:showSerName val="0"/>
          <c:showPercent val="0"/>
          <c:showBubbleSize val="0"/>
        </c:dLbls>
        <c:marker val="1"/>
        <c:smooth val="0"/>
        <c:axId val="215399424"/>
        <c:axId val="217629440"/>
      </c:lineChart>
      <c:catAx>
        <c:axId val="215383424"/>
        <c:scaling>
          <c:orientation val="minMax"/>
        </c:scaling>
        <c:delete val="0"/>
        <c:axPos val="b"/>
        <c:numFmt formatCode="General" sourceLinked="1"/>
        <c:majorTickMark val="out"/>
        <c:minorTickMark val="none"/>
        <c:tickLblPos val="nextTo"/>
        <c:txPr>
          <a:bodyPr rot="0" vert="horz"/>
          <a:lstStyle/>
          <a:p>
            <a:pPr>
              <a:defRPr/>
            </a:pPr>
            <a:endParaRPr lang="ru-RU"/>
          </a:p>
        </c:txPr>
        <c:crossAx val="215397504"/>
        <c:crosses val="autoZero"/>
        <c:auto val="0"/>
        <c:lblAlgn val="ctr"/>
        <c:lblOffset val="100"/>
        <c:tickLblSkip val="1"/>
        <c:tickMarkSkip val="1"/>
        <c:noMultiLvlLbl val="0"/>
      </c:catAx>
      <c:valAx>
        <c:axId val="215397504"/>
        <c:scaling>
          <c:orientation val="minMax"/>
          <c:min val="0"/>
        </c:scaling>
        <c:delete val="0"/>
        <c:axPos val="l"/>
        <c:title>
          <c:tx>
            <c:rich>
              <a:bodyPr/>
              <a:lstStyle/>
              <a:p>
                <a:pPr>
                  <a:defRPr sz="1000" b="0" i="0" u="none" strike="noStrike" baseline="0">
                    <a:solidFill>
                      <a:srgbClr val="FF6600"/>
                    </a:solidFill>
                    <a:latin typeface="Times New Roman"/>
                    <a:ea typeface="Times New Roman"/>
                    <a:cs typeface="Times New Roman"/>
                  </a:defRPr>
                </a:pPr>
                <a:r>
                  <a:rPr lang="ru-RU"/>
                  <a:t>млн.рублей</a:t>
                </a:r>
              </a:p>
            </c:rich>
          </c:tx>
          <c:layout>
            <c:manualLayout>
              <c:xMode val="edge"/>
              <c:yMode val="edge"/>
              <c:x val="1.7377556269885741E-2"/>
              <c:y val="0.29616729345398984"/>
            </c:manualLayout>
          </c:layout>
          <c:overlay val="0"/>
        </c:title>
        <c:numFmt formatCode="General" sourceLinked="1"/>
        <c:majorTickMark val="cross"/>
        <c:minorTickMark val="none"/>
        <c:tickLblPos val="nextTo"/>
        <c:spPr>
          <a:ln>
            <a:solidFill>
              <a:srgbClr val="F68D36"/>
            </a:solidFill>
          </a:ln>
        </c:spPr>
        <c:txPr>
          <a:bodyPr rot="0" vert="horz"/>
          <a:lstStyle/>
          <a:p>
            <a:pPr>
              <a:defRPr b="1">
                <a:solidFill>
                  <a:schemeClr val="accent6">
                    <a:lumMod val="75000"/>
                  </a:schemeClr>
                </a:solidFill>
              </a:defRPr>
            </a:pPr>
            <a:endParaRPr lang="ru-RU"/>
          </a:p>
        </c:txPr>
        <c:crossAx val="215383424"/>
        <c:crosses val="autoZero"/>
        <c:crossBetween val="between"/>
      </c:valAx>
      <c:catAx>
        <c:axId val="215399424"/>
        <c:scaling>
          <c:orientation val="minMax"/>
        </c:scaling>
        <c:delete val="1"/>
        <c:axPos val="b"/>
        <c:numFmt formatCode="General" sourceLinked="1"/>
        <c:majorTickMark val="out"/>
        <c:minorTickMark val="none"/>
        <c:tickLblPos val="nextTo"/>
        <c:crossAx val="217629440"/>
        <c:crosses val="autoZero"/>
        <c:auto val="0"/>
        <c:lblAlgn val="ctr"/>
        <c:lblOffset val="100"/>
        <c:noMultiLvlLbl val="0"/>
      </c:catAx>
      <c:valAx>
        <c:axId val="217629440"/>
        <c:scaling>
          <c:orientation val="minMax"/>
          <c:max val="205000"/>
          <c:min val="0"/>
        </c:scaling>
        <c:delete val="0"/>
        <c:axPos val="r"/>
        <c:title>
          <c:tx>
            <c:rich>
              <a:bodyPr/>
              <a:lstStyle/>
              <a:p>
                <a:pPr>
                  <a:defRPr b="0">
                    <a:solidFill>
                      <a:srgbClr val="002060"/>
                    </a:solidFill>
                  </a:defRPr>
                </a:pPr>
                <a:r>
                  <a:rPr lang="ru-RU" b="0">
                    <a:solidFill>
                      <a:srgbClr val="002060"/>
                    </a:solidFill>
                  </a:rPr>
                  <a:t>руб./чел.</a:t>
                </a:r>
              </a:p>
            </c:rich>
          </c:tx>
          <c:layout>
            <c:manualLayout>
              <c:xMode val="edge"/>
              <c:yMode val="edge"/>
              <c:x val="0.9605906638049484"/>
              <c:y val="0.32055761173021252"/>
            </c:manualLayout>
          </c:layout>
          <c:overlay val="0"/>
        </c:title>
        <c:numFmt formatCode="General" sourceLinked="1"/>
        <c:majorTickMark val="cross"/>
        <c:minorTickMark val="none"/>
        <c:tickLblPos val="nextTo"/>
        <c:spPr>
          <a:ln>
            <a:solidFill>
              <a:srgbClr val="002060"/>
            </a:solidFill>
          </a:ln>
        </c:spPr>
        <c:txPr>
          <a:bodyPr rot="0" vert="horz"/>
          <a:lstStyle/>
          <a:p>
            <a:pPr>
              <a:defRPr b="1">
                <a:solidFill>
                  <a:srgbClr val="002060"/>
                </a:solidFill>
              </a:defRPr>
            </a:pPr>
            <a:endParaRPr lang="ru-RU"/>
          </a:p>
        </c:txPr>
        <c:crossAx val="215399424"/>
        <c:crosses val="max"/>
        <c:crossBetween val="between"/>
      </c:valAx>
    </c:plotArea>
    <c:legend>
      <c:legendPos val="b"/>
      <c:layout>
        <c:manualLayout>
          <c:xMode val="edge"/>
          <c:yMode val="edge"/>
          <c:x val="5.6793345588355762E-2"/>
          <c:y val="0.90592314020448927"/>
          <c:w val="0.67344563552833081"/>
          <c:h val="5.9057173989021605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9526366022429"/>
          <c:y val="7.9968166629773685E-2"/>
          <c:w val="0.75987361769353934"/>
          <c:h val="0.64788895956792958"/>
        </c:manualLayout>
      </c:layout>
      <c:barChart>
        <c:barDir val="col"/>
        <c:grouping val="clustered"/>
        <c:varyColors val="0"/>
        <c:ser>
          <c:idx val="0"/>
          <c:order val="0"/>
          <c:tx>
            <c:strRef>
              <c:f>Sheet1!$A$2</c:f>
              <c:strCache>
                <c:ptCount val="1"/>
                <c:pt idx="0">
                  <c:v>Оборот общественного питания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902926906863914E-3"/>
                  <c:y val="0.2667474926561331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CB-459E-AB65-0F248F5E460E}"/>
                </c:ext>
              </c:extLst>
            </c:dLbl>
            <c:dLbl>
              <c:idx val="1"/>
              <c:layout>
                <c:manualLayout>
                  <c:x val="3.1716442641639493E-3"/>
                  <c:y val="0.1746306339191044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CB-459E-AB65-0F248F5E460E}"/>
                </c:ext>
              </c:extLst>
            </c:dLbl>
            <c:dLbl>
              <c:idx val="2"/>
              <c:layout>
                <c:manualLayout>
                  <c:x val="5.8047668283887216E-3"/>
                  <c:y val="0.1715049277780674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CB-459E-AB65-0F248F5E460E}"/>
                </c:ext>
              </c:extLst>
            </c:dLbl>
            <c:dLbl>
              <c:idx val="3"/>
              <c:layout>
                <c:manualLayout>
                  <c:xMode val="edge"/>
                  <c:yMode val="edge"/>
                  <c:x val="0.56398104265403548"/>
                  <c:y val="0.1777003484320575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CB-459E-AB65-0F248F5E460E}"/>
                </c:ext>
              </c:extLst>
            </c:dLbl>
            <c:spPr>
              <a:noFill/>
              <a:ln w="25398">
                <a:noFill/>
              </a:ln>
            </c:spPr>
            <c:txPr>
              <a:bodyPr rot="-5400000" spcFirstLastPara="1" vertOverflow="ellipsis" wrap="square" anchor="ctr" anchorCtr="1"/>
              <a:lstStyle/>
              <a:p>
                <a:pPr>
                  <a:defRPr sz="1200" b="1" i="0" u="none" strike="noStrike" kern="1200" baseline="0">
                    <a:solidFill>
                      <a:srgbClr val="FF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Sheet1!$B$2:$D$2</c:f>
              <c:numCache>
                <c:formatCode>General</c:formatCode>
                <c:ptCount val="3"/>
                <c:pt idx="0">
                  <c:v>2122.8000000000002</c:v>
                </c:pt>
                <c:pt idx="1">
                  <c:v>2209.8000000000002</c:v>
                </c:pt>
                <c:pt idx="2">
                  <c:v>2271.6999999999998</c:v>
                </c:pt>
              </c:numCache>
            </c:numRef>
          </c:val>
          <c:extLst xmlns:c16r2="http://schemas.microsoft.com/office/drawing/2015/06/chart">
            <c:ext xmlns:c16="http://schemas.microsoft.com/office/drawing/2014/chart" uri="{C3380CC4-5D6E-409C-BE32-E72D297353CC}">
              <c16:uniqueId val="{00000004-2ACB-459E-AB65-0F248F5E460E}"/>
            </c:ext>
          </c:extLst>
        </c:ser>
        <c:dLbls>
          <c:showLegendKey val="0"/>
          <c:showVal val="0"/>
          <c:showCatName val="0"/>
          <c:showSerName val="0"/>
          <c:showPercent val="0"/>
          <c:showBubbleSize val="0"/>
        </c:dLbls>
        <c:gapWidth val="150"/>
        <c:axId val="218696704"/>
        <c:axId val="218755840"/>
      </c:barChart>
      <c:lineChart>
        <c:grouping val="standard"/>
        <c:varyColors val="0"/>
        <c:ser>
          <c:idx val="1"/>
          <c:order val="1"/>
          <c:tx>
            <c:strRef>
              <c:f>Sheet1!$A$3</c:f>
              <c:strCache>
                <c:ptCount val="1"/>
                <c:pt idx="0">
                  <c:v>Оборот общественного питания на душу населения в год</c:v>
                </c:pt>
              </c:strCache>
            </c:strRef>
          </c:tx>
          <c:spPr>
            <a:ln w="66669" cap="rnd" cmpd="sng" algn="ctr">
              <a:solidFill>
                <a:schemeClr val="accent3">
                  <a:shade val="95000"/>
                  <a:satMod val="105000"/>
                </a:schemeClr>
              </a:solidFill>
              <a:prstDash val="solid"/>
              <a:round/>
            </a:ln>
            <a:effectLst/>
          </c:spPr>
          <c:marker>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4" cap="flat" cmpd="sng" algn="ctr">
                <a:solidFill>
                  <a:schemeClr val="accent3">
                    <a:shade val="95000"/>
                    <a:satMod val="105000"/>
                  </a:schemeClr>
                </a:solidFill>
                <a:prstDash val="solid"/>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6.0134784862623122E-2"/>
                  <c:y val="-8.9834515366430265E-2"/>
                </c:manualLayout>
              </c:layout>
              <c:tx>
                <c:rich>
                  <a:bodyPr/>
                  <a:lstStyle/>
                  <a:p>
                    <a:r>
                      <a:rPr lang="en-US"/>
                      <a:t>38213</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ACB-459E-AB65-0F248F5E460E}"/>
                </c:ext>
              </c:extLst>
            </c:dLbl>
            <c:dLbl>
              <c:idx val="1"/>
              <c:layout>
                <c:manualLayout>
                  <c:x val="-5.5987558320373249E-2"/>
                  <c:y val="-9.9290780141843976E-2"/>
                </c:manualLayout>
              </c:layout>
              <c:tx>
                <c:rich>
                  <a:bodyPr/>
                  <a:lstStyle/>
                  <a:p>
                    <a:r>
                      <a:rPr lang="en-US"/>
                      <a:t>40207</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ACB-459E-AB65-0F248F5E460E}"/>
                </c:ext>
              </c:extLst>
            </c:dLbl>
            <c:dLbl>
              <c:idx val="2"/>
              <c:layout>
                <c:manualLayout>
                  <c:x val="-6.2208398133748059E-2"/>
                  <c:y val="-8.9834515366430265E-2"/>
                </c:manualLayout>
              </c:layout>
              <c:tx>
                <c:rich>
                  <a:bodyPr/>
                  <a:lstStyle/>
                  <a:p>
                    <a:r>
                      <a:rPr lang="en-US"/>
                      <a:t>41737</a:t>
                    </a:r>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ACB-459E-AB65-0F248F5E460E}"/>
                </c:ext>
              </c:extLst>
            </c:dLbl>
            <c:spPr>
              <a:noFill/>
              <a:ln w="25398">
                <a:noFill/>
              </a:ln>
            </c:spPr>
            <c:txPr>
              <a:bodyPr rot="0" spcFirstLastPara="1" vertOverflow="ellipsis" vert="horz" wrap="square" anchor="ctr" anchorCtr="1"/>
              <a:lstStyle/>
              <a:p>
                <a:pPr>
                  <a:defRPr sz="1200" b="0"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Sheet1!$B$3:$D$3</c:f>
              <c:numCache>
                <c:formatCode>General</c:formatCode>
                <c:ptCount val="3"/>
                <c:pt idx="0">
                  <c:v>38213</c:v>
                </c:pt>
                <c:pt idx="1">
                  <c:v>40207</c:v>
                </c:pt>
                <c:pt idx="2">
                  <c:v>41737</c:v>
                </c:pt>
              </c:numCache>
            </c:numRef>
          </c:val>
          <c:smooth val="0"/>
          <c:extLst xmlns:c16r2="http://schemas.microsoft.com/office/drawing/2015/06/chart">
            <c:ext xmlns:c16="http://schemas.microsoft.com/office/drawing/2014/chart" uri="{C3380CC4-5D6E-409C-BE32-E72D297353CC}">
              <c16:uniqueId val="{00000008-2ACB-459E-AB65-0F248F5E460E}"/>
            </c:ext>
          </c:extLst>
        </c:ser>
        <c:dLbls>
          <c:showLegendKey val="0"/>
          <c:showVal val="0"/>
          <c:showCatName val="0"/>
          <c:showSerName val="0"/>
          <c:showPercent val="0"/>
          <c:showBubbleSize val="0"/>
        </c:dLbls>
        <c:marker val="1"/>
        <c:smooth val="0"/>
        <c:axId val="218757760"/>
        <c:axId val="218825088"/>
      </c:lineChart>
      <c:catAx>
        <c:axId val="218696704"/>
        <c:scaling>
          <c:orientation val="minMax"/>
        </c:scaling>
        <c:delete val="0"/>
        <c:axPos val="b"/>
        <c:numFmt formatCode="General" sourceLinked="1"/>
        <c:majorTickMark val="cross"/>
        <c:minorTickMark val="none"/>
        <c:tickLblPos val="nextTo"/>
        <c:spPr>
          <a:noFill/>
          <a:ln w="9524"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218755840"/>
        <c:crosses val="autoZero"/>
        <c:auto val="0"/>
        <c:lblAlgn val="ctr"/>
        <c:lblOffset val="100"/>
        <c:tickLblSkip val="1"/>
        <c:tickMarkSkip val="1"/>
        <c:noMultiLvlLbl val="0"/>
      </c:catAx>
      <c:valAx>
        <c:axId val="218755840"/>
        <c:scaling>
          <c:orientation val="minMax"/>
          <c:min val="0"/>
        </c:scaling>
        <c:delete val="0"/>
        <c:axPos val="l"/>
        <c:title>
          <c:tx>
            <c:rich>
              <a:bodyPr/>
              <a:lstStyle/>
              <a:p>
                <a:pPr>
                  <a:defRPr sz="1000" b="0" i="0" u="none" strike="noStrike" baseline="0">
                    <a:solidFill>
                      <a:srgbClr val="FF6600"/>
                    </a:solidFill>
                    <a:latin typeface="Times New Roman"/>
                    <a:ea typeface="Times New Roman"/>
                    <a:cs typeface="Times New Roman"/>
                  </a:defRPr>
                </a:pPr>
                <a:r>
                  <a:rPr lang="ru-RU"/>
                  <a:t>млн.рублей</a:t>
                </a:r>
              </a:p>
            </c:rich>
          </c:tx>
          <c:layout>
            <c:manualLayout>
              <c:xMode val="edge"/>
              <c:yMode val="edge"/>
              <c:x val="1.7377487197133779E-2"/>
              <c:y val="0.29616742056179146"/>
            </c:manualLayout>
          </c:layout>
          <c:overlay val="0"/>
          <c:spPr>
            <a:noFill/>
            <a:ln w="25398">
              <a:noFill/>
            </a:ln>
          </c:spPr>
        </c:title>
        <c:numFmt formatCode="General" sourceLinked="1"/>
        <c:majorTickMark val="cross"/>
        <c:minorTickMark val="none"/>
        <c:tickLblPos val="nextTo"/>
        <c:spPr>
          <a:noFill/>
          <a:ln w="9524" cap="flat" cmpd="sng" algn="ctr">
            <a:solidFill>
              <a:srgbClr val="F68D36"/>
            </a:solidFill>
            <a:prstDash val="solid"/>
            <a:round/>
          </a:ln>
          <a:effectLst/>
        </c:spPr>
        <c:txPr>
          <a:bodyPr rot="0" spcFirstLastPara="1" vertOverflow="ellipsis" wrap="square" anchor="ctr" anchorCtr="1"/>
          <a:lstStyle/>
          <a:p>
            <a:pPr>
              <a:defRPr sz="1000" b="1" i="0" u="none" strike="noStrike" kern="1200" baseline="0">
                <a:solidFill>
                  <a:schemeClr val="accent6">
                    <a:lumMod val="75000"/>
                  </a:schemeClr>
                </a:solidFill>
                <a:latin typeface="Times New Roman" pitchFamily="18" charset="0"/>
                <a:ea typeface="+mn-ea"/>
                <a:cs typeface="Times New Roman" pitchFamily="18" charset="0"/>
              </a:defRPr>
            </a:pPr>
            <a:endParaRPr lang="ru-RU"/>
          </a:p>
        </c:txPr>
        <c:crossAx val="218696704"/>
        <c:crosses val="autoZero"/>
        <c:crossBetween val="between"/>
      </c:valAx>
      <c:catAx>
        <c:axId val="218757760"/>
        <c:scaling>
          <c:orientation val="minMax"/>
        </c:scaling>
        <c:delete val="1"/>
        <c:axPos val="b"/>
        <c:numFmt formatCode="General" sourceLinked="1"/>
        <c:majorTickMark val="out"/>
        <c:minorTickMark val="none"/>
        <c:tickLblPos val="nextTo"/>
        <c:crossAx val="218825088"/>
        <c:crosses val="autoZero"/>
        <c:auto val="0"/>
        <c:lblAlgn val="ctr"/>
        <c:lblOffset val="100"/>
        <c:noMultiLvlLbl val="0"/>
      </c:catAx>
      <c:valAx>
        <c:axId val="218825088"/>
        <c:scaling>
          <c:orientation val="minMax"/>
          <c:max val="190000"/>
          <c:min val="0"/>
        </c:scaling>
        <c:delete val="0"/>
        <c:axPos val="r"/>
        <c:title>
          <c:tx>
            <c:rich>
              <a:bodyPr rot="-5400000" spcFirstLastPara="1" vertOverflow="ellipsis" vert="horz" wrap="square" anchor="ctr" anchorCtr="1"/>
              <a:lstStyle/>
              <a:p>
                <a:pPr>
                  <a:defRPr sz="1000" b="0" i="0" u="none" strike="noStrike" kern="1200" baseline="0">
                    <a:solidFill>
                      <a:srgbClr val="002060"/>
                    </a:solidFill>
                    <a:latin typeface="Times New Roman" pitchFamily="18" charset="0"/>
                    <a:ea typeface="+mn-ea"/>
                    <a:cs typeface="Times New Roman" pitchFamily="18" charset="0"/>
                  </a:defRPr>
                </a:pPr>
                <a:r>
                  <a:rPr lang="ru-RU" b="0">
                    <a:solidFill>
                      <a:srgbClr val="002060"/>
                    </a:solidFill>
                  </a:rPr>
                  <a:t>руб./чел.</a:t>
                </a:r>
              </a:p>
            </c:rich>
          </c:tx>
          <c:layout>
            <c:manualLayout>
              <c:xMode val="edge"/>
              <c:yMode val="edge"/>
              <c:x val="0.95890009403183374"/>
              <c:y val="0.34354217726095498"/>
            </c:manualLayout>
          </c:layout>
          <c:overlay val="0"/>
          <c:spPr>
            <a:noFill/>
            <a:ln w="25398">
              <a:noFill/>
            </a:ln>
          </c:spPr>
        </c:title>
        <c:numFmt formatCode="General" sourceLinked="1"/>
        <c:majorTickMark val="cross"/>
        <c:minorTickMark val="none"/>
        <c:tickLblPos val="nextTo"/>
        <c:spPr>
          <a:noFill/>
          <a:ln w="9524" cap="flat" cmpd="sng" algn="ctr">
            <a:solidFill>
              <a:srgbClr val="002060"/>
            </a:solidFill>
            <a:prstDash val="solid"/>
            <a:round/>
          </a:ln>
          <a:effectLst/>
        </c:spPr>
        <c:txPr>
          <a:bodyPr rot="0" spcFirstLastPara="1" vertOverflow="ellipsis" wrap="square" anchor="ctr" anchorCtr="1"/>
          <a:lstStyle/>
          <a:p>
            <a:pPr>
              <a:defRPr sz="1000" b="1" i="0" u="none" strike="noStrike" kern="1200" baseline="0">
                <a:solidFill>
                  <a:srgbClr val="002060"/>
                </a:solidFill>
                <a:latin typeface="Times New Roman" pitchFamily="18" charset="0"/>
                <a:ea typeface="+mn-ea"/>
                <a:cs typeface="Times New Roman" pitchFamily="18" charset="0"/>
              </a:defRPr>
            </a:pPr>
            <a:endParaRPr lang="ru-RU"/>
          </a:p>
        </c:txPr>
        <c:crossAx val="218757760"/>
        <c:crosses val="max"/>
        <c:crossBetween val="between"/>
      </c:valAx>
      <c:spPr>
        <a:solidFill>
          <a:schemeClr val="bg1"/>
        </a:solidFill>
        <a:ln>
          <a:noFill/>
        </a:ln>
        <a:effectLst/>
      </c:spPr>
    </c:plotArea>
    <c:legend>
      <c:legendPos val="b"/>
      <c:layout>
        <c:manualLayout>
          <c:xMode val="edge"/>
          <c:yMode val="edge"/>
          <c:x val="4.8385097187469951E-2"/>
          <c:y val="0.86434487493699053"/>
          <c:w val="0.89077232151893604"/>
          <c:h val="0.13352974917870367"/>
        </c:manualLayout>
      </c:layout>
      <c:overlay val="0"/>
      <c:spPr>
        <a:noFill/>
        <a:ln w="25398">
          <a:noFill/>
        </a:ln>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a:noFill/>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a:ea typeface="Times New Roman"/>
                <a:cs typeface="Times New Roman"/>
              </a:defRPr>
            </a:pPr>
            <a:r>
              <a:rPr lang="ru-RU" b="0"/>
              <a:t>Динамика объема оказания бытовых услуг населению за 2016-2018 годы</a:t>
            </a:r>
          </a:p>
        </c:rich>
      </c:tx>
      <c:layout>
        <c:manualLayout>
          <c:xMode val="edge"/>
          <c:yMode val="edge"/>
          <c:x val="0.14241056763815305"/>
          <c:y val="4.6455098983072464E-2"/>
        </c:manualLayout>
      </c:layout>
      <c:overlay val="0"/>
      <c:spPr>
        <a:noFill/>
        <a:ln w="25398">
          <a:noFill/>
        </a:ln>
      </c:spPr>
    </c:title>
    <c:autoTitleDeleted val="0"/>
    <c:view3D>
      <c:rotX val="14"/>
      <c:hPercent val="30"/>
      <c:rotY val="44"/>
      <c:depthPercent val="100"/>
      <c:rAngAx val="1"/>
    </c:view3D>
    <c:floor>
      <c:thickness val="0"/>
      <c:spPr>
        <a:solidFill>
          <a:srgbClr val="FFFFCC"/>
        </a:solidFill>
        <a:ln w="12700">
          <a:solidFill>
            <a:srgbClr val="FFFFFF"/>
          </a:solidFill>
          <a:prstDash val="solid"/>
        </a:ln>
      </c:spPr>
    </c:floor>
    <c:sideWall>
      <c:thickness val="0"/>
      <c:spPr>
        <a:noFill/>
        <a:ln w="12700">
          <a:noFill/>
          <a:prstDash val="solid"/>
        </a:ln>
      </c:spPr>
    </c:sideWall>
    <c:backWall>
      <c:thickness val="0"/>
      <c:spPr>
        <a:noFill/>
        <a:ln w="12700">
          <a:noFill/>
          <a:prstDash val="solid"/>
        </a:ln>
      </c:spPr>
    </c:backWall>
    <c:plotArea>
      <c:layout>
        <c:manualLayout>
          <c:layoutTarget val="inner"/>
          <c:xMode val="edge"/>
          <c:yMode val="edge"/>
          <c:x val="5.9067822001701922E-2"/>
          <c:y val="0.27851302241066023"/>
          <c:w val="0.93319223224950865"/>
          <c:h val="0.54948717948717951"/>
        </c:manualLayout>
      </c:layout>
      <c:bar3DChart>
        <c:barDir val="col"/>
        <c:grouping val="clustered"/>
        <c:varyColors val="0"/>
        <c:ser>
          <c:idx val="0"/>
          <c:order val="0"/>
          <c:tx>
            <c:strRef>
              <c:f>Sheet1!$A$2</c:f>
              <c:strCache>
                <c:ptCount val="1"/>
                <c:pt idx="0">
                  <c:v>Восток</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7129065096178776E-2"/>
                  <c:y val="-6.8016555622854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39-4412-9E4D-7387A008DE22}"/>
                </c:ext>
              </c:extLst>
            </c:dLbl>
            <c:dLbl>
              <c:idx val="1"/>
              <c:layout>
                <c:manualLayout>
                  <c:x val="3.92640270878922E-2"/>
                  <c:y val="-5.51782757924489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39-4412-9E4D-7387A008DE22}"/>
                </c:ext>
              </c:extLst>
            </c:dLbl>
            <c:dLbl>
              <c:idx val="2"/>
              <c:layout>
                <c:manualLayout>
                  <c:x val="3.2111063383011201E-2"/>
                  <c:y val="-5.03399959620435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39-4412-9E4D-7387A008DE22}"/>
                </c:ext>
              </c:extLst>
            </c:dLbl>
            <c:dLbl>
              <c:idx val="3"/>
              <c:layout>
                <c:manualLayout>
                  <c:x val="4.2146100105160754E-2"/>
                  <c:y val="-5.32937613567534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39-4412-9E4D-7387A008DE22}"/>
                </c:ext>
              </c:extLst>
            </c:dLbl>
            <c:dLbl>
              <c:idx val="4"/>
              <c:layout>
                <c:manualLayout>
                  <c:x val="3.9695580648767791E-2"/>
                  <c:y val="-3.46265050202058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39-4412-9E4D-7387A008DE22}"/>
                </c:ext>
              </c:extLst>
            </c:dLbl>
            <c:spPr>
              <a:noFill/>
              <a:ln w="25398">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2016 год</c:v>
                </c:pt>
                <c:pt idx="1">
                  <c:v>2017 год</c:v>
                </c:pt>
                <c:pt idx="2">
                  <c:v>2018 год</c:v>
                </c:pt>
              </c:strCache>
            </c:strRef>
          </c:cat>
          <c:val>
            <c:numRef>
              <c:f>Sheet1!$B$2:$D$2</c:f>
              <c:numCache>
                <c:formatCode>0.0</c:formatCode>
                <c:ptCount val="3"/>
                <c:pt idx="0">
                  <c:v>221.5</c:v>
                </c:pt>
                <c:pt idx="1">
                  <c:v>238.1</c:v>
                </c:pt>
                <c:pt idx="2">
                  <c:v>246.4</c:v>
                </c:pt>
              </c:numCache>
            </c:numRef>
          </c:val>
          <c:extLst xmlns:c16r2="http://schemas.microsoft.com/office/drawing/2015/06/chart">
            <c:ext xmlns:c16="http://schemas.microsoft.com/office/drawing/2014/chart" uri="{C3380CC4-5D6E-409C-BE32-E72D297353CC}">
              <c16:uniqueId val="{00000005-D239-4412-9E4D-7387A008DE22}"/>
            </c:ext>
          </c:extLst>
        </c:ser>
        <c:dLbls>
          <c:showLegendKey val="0"/>
          <c:showVal val="0"/>
          <c:showCatName val="0"/>
          <c:showSerName val="0"/>
          <c:showPercent val="0"/>
          <c:showBubbleSize val="0"/>
        </c:dLbls>
        <c:gapWidth val="150"/>
        <c:gapDepth val="0"/>
        <c:shape val="box"/>
        <c:axId val="218852352"/>
        <c:axId val="218870528"/>
        <c:axId val="0"/>
      </c:bar3DChart>
      <c:catAx>
        <c:axId val="2188523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218870528"/>
        <c:crosses val="autoZero"/>
        <c:auto val="1"/>
        <c:lblAlgn val="ctr"/>
        <c:lblOffset val="100"/>
        <c:tickLblSkip val="1"/>
        <c:tickMarkSkip val="1"/>
        <c:noMultiLvlLbl val="0"/>
      </c:catAx>
      <c:valAx>
        <c:axId val="218870528"/>
        <c:scaling>
          <c:orientation val="minMax"/>
        </c:scaling>
        <c:delete val="1"/>
        <c:axPos val="l"/>
        <c:majorGridlines>
          <c:spPr>
            <a:ln w="12699">
              <a:solidFill>
                <a:srgbClr val="FFFFFF"/>
              </a:solidFill>
              <a:prstDash val="solid"/>
            </a:ln>
          </c:spPr>
        </c:majorGridlines>
        <c:title>
          <c:tx>
            <c:rich>
              <a:bodyPr/>
              <a:lstStyle/>
              <a:p>
                <a:pPr>
                  <a:defRPr sz="850" b="0" i="0" u="none" strike="noStrike" baseline="0">
                    <a:solidFill>
                      <a:srgbClr val="000000"/>
                    </a:solidFill>
                    <a:latin typeface="Times New Roman"/>
                    <a:ea typeface="Times New Roman"/>
                    <a:cs typeface="Times New Roman"/>
                  </a:defRPr>
                </a:pPr>
                <a:r>
                  <a:rPr lang="ru-RU"/>
                  <a:t>млн.рублей</a:t>
                </a:r>
              </a:p>
            </c:rich>
          </c:tx>
          <c:layout>
            <c:manualLayout>
              <c:xMode val="edge"/>
              <c:yMode val="edge"/>
              <c:x val="2.1170889884117645E-2"/>
              <c:y val="0.40941800291157943"/>
            </c:manualLayout>
          </c:layout>
          <c:overlay val="0"/>
          <c:spPr>
            <a:noFill/>
            <a:ln w="25398">
              <a:noFill/>
            </a:ln>
          </c:spPr>
        </c:title>
        <c:numFmt formatCode="0.0" sourceLinked="1"/>
        <c:majorTickMark val="out"/>
        <c:minorTickMark val="none"/>
        <c:tickLblPos val="nextTo"/>
        <c:crossAx val="218852352"/>
        <c:crosses val="autoZero"/>
        <c:crossBetween val="between"/>
      </c:valAx>
      <c:spPr>
        <a:noFill/>
        <a:ln w="25398">
          <a:noFill/>
        </a:ln>
      </c:spPr>
    </c:plotArea>
    <c:plotVisOnly val="1"/>
    <c:dispBlanksAs val="gap"/>
    <c:showDLblsOverMax val="0"/>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56" b="0">
                <a:latin typeface="Times New Roman" pitchFamily="18" charset="0"/>
                <a:cs typeface="Times New Roman" pitchFamily="18" charset="0"/>
              </a:defRPr>
            </a:pPr>
            <a:r>
              <a:rPr lang="ru-RU" sz="1178" b="0">
                <a:latin typeface="Times New Roman" pitchFamily="18" charset="0"/>
                <a:cs typeface="Times New Roman" pitchFamily="18" charset="0"/>
              </a:rPr>
              <a:t>Структура доходов местного бюджета городского округа город Мегион за 2018 год</a:t>
            </a:r>
          </a:p>
        </c:rich>
      </c:tx>
      <c:layout>
        <c:manualLayout>
          <c:xMode val="edge"/>
          <c:yMode val="edge"/>
          <c:x val="0.22993397051783621"/>
          <c:y val="0"/>
        </c:manualLayout>
      </c:layout>
      <c:overlay val="0"/>
      <c:spPr>
        <a:noFill/>
        <a:ln w="24935">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022564343636149E-2"/>
          <c:y val="0.29966558961006368"/>
          <c:w val="0.51238000100733128"/>
          <c:h val="0.61796028484487264"/>
        </c:manualLayout>
      </c:layout>
      <c:pie3DChart>
        <c:varyColors val="1"/>
        <c:ser>
          <c:idx val="0"/>
          <c:order val="0"/>
          <c:tx>
            <c:strRef>
              <c:f>Лист1!$B$1</c:f>
              <c:strCache>
                <c:ptCount val="1"/>
                <c:pt idx="0">
                  <c:v>Структура доходов местного бюджета городского округа город Мегион за I квартал 2011 года</c:v>
                </c:pt>
              </c:strCache>
            </c:strRef>
          </c:tx>
          <c:spPr>
            <a:ln>
              <a:solidFill>
                <a:sysClr val="window" lastClr="FFFFFF"/>
              </a:solidFill>
            </a:ln>
          </c:spPr>
          <c:explosion val="5"/>
          <c:dLbls>
            <c:dLbl>
              <c:idx val="0"/>
              <c:layout>
                <c:manualLayout>
                  <c:x val="-0.19919379480550006"/>
                  <c:y val="-6.130031056874862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D0-4DB1-9B29-6C0F26C6CEEB}"/>
                </c:ext>
              </c:extLst>
            </c:dLbl>
            <c:dLbl>
              <c:idx val="1"/>
              <c:layout>
                <c:manualLayout>
                  <c:x val="-8.0487215217500796E-2"/>
                  <c:y val="-0.2041208394767387"/>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D0-4DB1-9B29-6C0F26C6CEEB}"/>
                </c:ext>
              </c:extLst>
            </c:dLbl>
            <c:dLbl>
              <c:idx val="2"/>
              <c:layout>
                <c:manualLayout>
                  <c:x val="0.16620968495442923"/>
                  <c:y val="-0.25786058238783144"/>
                </c:manualLayout>
              </c:layout>
              <c:tx>
                <c:rich>
                  <a:bodyPr/>
                  <a:lstStyle/>
                  <a:p>
                    <a:r>
                      <a:rPr lang="ru-RU"/>
                      <a:t>Налоги на имущество
0,9%</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D0-4DB1-9B29-6C0F26C6CEEB}"/>
                </c:ext>
              </c:extLst>
            </c:dLbl>
            <c:dLbl>
              <c:idx val="3"/>
              <c:layout>
                <c:manualLayout>
                  <c:x val="0.13853748863916282"/>
                  <c:y val="-0.1328592390518114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D0-4DB1-9B29-6C0F26C6CEEB}"/>
                </c:ext>
              </c:extLst>
            </c:dLbl>
            <c:dLbl>
              <c:idx val="4"/>
              <c:layout>
                <c:manualLayout>
                  <c:x val="0.326815563148946"/>
                  <c:y val="-7.712818897637795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5D0-4DB1-9B29-6C0F26C6CEEB}"/>
                </c:ext>
              </c:extLst>
            </c:dLbl>
            <c:dLbl>
              <c:idx val="5"/>
              <c:layout>
                <c:manualLayout>
                  <c:x val="0.13700820416315884"/>
                  <c:y val="-6.4462183052806472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5D0-4DB1-9B29-6C0F26C6CEEB}"/>
                </c:ext>
              </c:extLst>
            </c:dLbl>
            <c:dLbl>
              <c:idx val="6"/>
              <c:layout>
                <c:manualLayout>
                  <c:x val="0.28606513808415457"/>
                  <c:y val="0.10144305742270021"/>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5D0-4DB1-9B29-6C0F26C6CEEB}"/>
                </c:ext>
              </c:extLst>
            </c:dLbl>
            <c:dLbl>
              <c:idx val="7"/>
              <c:layout>
                <c:manualLayout>
                  <c:x val="0.12341686062827045"/>
                  <c:y val="0.18967181102362204"/>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5D0-4DB1-9B29-6C0F26C6CEEB}"/>
                </c:ext>
              </c:extLst>
            </c:dLbl>
            <c:numFmt formatCode="0.0%" sourceLinked="0"/>
            <c:spPr>
              <a:noFill/>
              <a:ln w="24935">
                <a:noFill/>
              </a:ln>
            </c:spPr>
            <c:txPr>
              <a:bodyPr/>
              <a:lstStyle/>
              <a:p>
                <a:pPr>
                  <a:defRPr sz="7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Лист1!$A$2:$A$11</c:f>
              <c:strCache>
                <c:ptCount val="10"/>
                <c:pt idx="0">
                  <c:v>Налог на доходы физических лиц</c:v>
                </c:pt>
                <c:pt idx="1">
                  <c:v>Налог на совокупный доход</c:v>
                </c:pt>
                <c:pt idx="2">
                  <c:v>Налоги на имущество</c:v>
                </c:pt>
                <c:pt idx="3">
                  <c:v>Налоги на товары (работы, услуги), релизуемые на территории РФ</c:v>
                </c:pt>
                <c:pt idx="4">
                  <c:v>Прочие налоговые доходы</c:v>
                </c:pt>
                <c:pt idx="5">
                  <c:v>Доходы от использования муниципальной собственности</c:v>
                </c:pt>
                <c:pt idx="6">
                  <c:v>Доходы от оказания платных услуг</c:v>
                </c:pt>
                <c:pt idx="7">
                  <c:v>Доходы от продажи материальных и нематериальных активов</c:v>
                </c:pt>
                <c:pt idx="8">
                  <c:v>Прочие неналоговые доходы</c:v>
                </c:pt>
                <c:pt idx="9">
                  <c:v>Безвозмездные перечисления</c:v>
                </c:pt>
              </c:strCache>
            </c:strRef>
          </c:cat>
          <c:val>
            <c:numRef>
              <c:f>Лист1!$B$2:$B$11</c:f>
              <c:numCache>
                <c:formatCode>General</c:formatCode>
                <c:ptCount val="10"/>
                <c:pt idx="0">
                  <c:v>806197366.24000001</c:v>
                </c:pt>
                <c:pt idx="1">
                  <c:v>175903175.75999999</c:v>
                </c:pt>
                <c:pt idx="2">
                  <c:v>68369742.650000006</c:v>
                </c:pt>
                <c:pt idx="3">
                  <c:v>11773755.52</c:v>
                </c:pt>
                <c:pt idx="4">
                  <c:v>8708047.9900000002</c:v>
                </c:pt>
                <c:pt idx="5">
                  <c:v>124753587.84999999</c:v>
                </c:pt>
                <c:pt idx="6">
                  <c:v>4186651.07</c:v>
                </c:pt>
                <c:pt idx="7">
                  <c:v>68120789.549999997</c:v>
                </c:pt>
                <c:pt idx="8">
                  <c:v>37315328.090000004</c:v>
                </c:pt>
                <c:pt idx="9">
                  <c:v>3767523864.0999999</c:v>
                </c:pt>
              </c:numCache>
            </c:numRef>
          </c:val>
          <c:extLst xmlns:c16r2="http://schemas.microsoft.com/office/drawing/2015/06/chart">
            <c:ext xmlns:c16="http://schemas.microsoft.com/office/drawing/2014/chart" uri="{C3380CC4-5D6E-409C-BE32-E72D297353CC}">
              <c16:uniqueId val="{00000008-55D0-4DB1-9B29-6C0F26C6CEEB}"/>
            </c:ext>
          </c:extLst>
        </c:ser>
        <c:dLbls>
          <c:showLegendKey val="0"/>
          <c:showVal val="0"/>
          <c:showCatName val="1"/>
          <c:showSerName val="0"/>
          <c:showPercent val="1"/>
          <c:showBubbleSize val="0"/>
          <c:showLeaderLines val="1"/>
        </c:dLbls>
      </c:pie3DChart>
      <c:spPr>
        <a:noFill/>
        <a:ln w="24935">
          <a:noFill/>
        </a:ln>
      </c:spPr>
    </c:plotArea>
    <c:plotVisOnly val="1"/>
    <c:dispBlanksAs val="zero"/>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itchFamily="18" charset="0"/>
                <a:cs typeface="Times New Roman" pitchFamily="18" charset="0"/>
              </a:defRPr>
            </a:pPr>
            <a:r>
              <a:rPr lang="ru-RU" sz="1200" b="0"/>
              <a:t>Структура налоговых доходов местного бюджета городского округа город Мегион за 2018 год</a:t>
            </a:r>
          </a:p>
        </c:rich>
      </c:tx>
      <c:overlay val="0"/>
      <c:spPr>
        <a:noFill/>
        <a:ln w="23449">
          <a:noFill/>
        </a:ln>
      </c:sp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36918399623124354"/>
          <c:y val="0.37920220472440946"/>
          <c:w val="0.35075846288444712"/>
          <c:h val="0.61279779527559064"/>
        </c:manualLayout>
      </c:layout>
      <c:pie3DChart>
        <c:varyColors val="1"/>
        <c:ser>
          <c:idx val="0"/>
          <c:order val="0"/>
          <c:tx>
            <c:strRef>
              <c:f>Лист1!$B$1</c:f>
              <c:strCache>
                <c:ptCount val="1"/>
                <c:pt idx="0">
                  <c:v>Структура налоговых доходов местного бюджета городского округа город Мегион за 2015 год</c:v>
                </c:pt>
              </c:strCache>
            </c:strRef>
          </c:tx>
          <c:dPt>
            <c:idx val="0"/>
            <c:bubble3D val="0"/>
            <c:spPr>
              <a:ln>
                <a:solidFill>
                  <a:schemeClr val="accent1"/>
                </a:solidFill>
              </a:ln>
            </c:spPr>
            <c:extLst xmlns:c16r2="http://schemas.microsoft.com/office/drawing/2015/06/chart">
              <c:ext xmlns:c16="http://schemas.microsoft.com/office/drawing/2014/chart" uri="{C3380CC4-5D6E-409C-BE32-E72D297353CC}">
                <c16:uniqueId val="{00000001-1B52-42BF-8AEC-CE91EFD88E54}"/>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3-1B52-42BF-8AEC-CE91EFD88E54}"/>
              </c:ext>
            </c:extLst>
          </c:dPt>
          <c:dPt>
            <c:idx val="2"/>
            <c:bubble3D val="0"/>
            <c:spPr>
              <a:solidFill>
                <a:srgbClr val="92D050"/>
              </a:solidFill>
            </c:spPr>
            <c:extLst xmlns:c16r2="http://schemas.microsoft.com/office/drawing/2015/06/chart">
              <c:ext xmlns:c16="http://schemas.microsoft.com/office/drawing/2014/chart" uri="{C3380CC4-5D6E-409C-BE32-E72D297353CC}">
                <c16:uniqueId val="{00000005-1B52-42BF-8AEC-CE91EFD88E54}"/>
              </c:ext>
            </c:extLst>
          </c:dPt>
          <c:dPt>
            <c:idx val="3"/>
            <c:bubble3D val="0"/>
            <c:spPr>
              <a:solidFill>
                <a:srgbClr val="FFFF00"/>
              </a:solidFill>
            </c:spPr>
            <c:extLst xmlns:c16r2="http://schemas.microsoft.com/office/drawing/2015/06/chart">
              <c:ext xmlns:c16="http://schemas.microsoft.com/office/drawing/2014/chart" uri="{C3380CC4-5D6E-409C-BE32-E72D297353CC}">
                <c16:uniqueId val="{00000007-1B52-42BF-8AEC-CE91EFD88E54}"/>
              </c:ext>
            </c:extLst>
          </c:dPt>
          <c:dPt>
            <c:idx val="4"/>
            <c:bubble3D val="0"/>
            <c:spPr>
              <a:solidFill>
                <a:srgbClr val="FF99CC"/>
              </a:solidFill>
            </c:spPr>
            <c:extLst xmlns:c16r2="http://schemas.microsoft.com/office/drawing/2015/06/chart">
              <c:ext xmlns:c16="http://schemas.microsoft.com/office/drawing/2014/chart" uri="{C3380CC4-5D6E-409C-BE32-E72D297353CC}">
                <c16:uniqueId val="{00000009-1B52-42BF-8AEC-CE91EFD88E54}"/>
              </c:ext>
            </c:extLst>
          </c:dPt>
          <c:dLbls>
            <c:dLbl>
              <c:idx val="0"/>
              <c:layout>
                <c:manualLayout>
                  <c:x val="-0.36995482442018168"/>
                  <c:y val="-5.3006205350159047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B52-42BF-8AEC-CE91EFD88E54}"/>
                </c:ext>
              </c:extLst>
            </c:dLbl>
            <c:dLbl>
              <c:idx val="1"/>
              <c:layout>
                <c:manualLayout>
                  <c:x val="-0.15432717544922364"/>
                  <c:y val="0.2284762204724422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B52-42BF-8AEC-CE91EFD88E54}"/>
                </c:ext>
              </c:extLst>
            </c:dLbl>
            <c:dLbl>
              <c:idx val="2"/>
              <c:layout>
                <c:manualLayout>
                  <c:x val="-0.14525792449020797"/>
                  <c:y val="0.1085080314960629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B52-42BF-8AEC-CE91EFD88E54}"/>
                </c:ext>
              </c:extLst>
            </c:dLbl>
            <c:dLbl>
              <c:idx val="3"/>
              <c:layout>
                <c:manualLayout>
                  <c:x val="-1.316255922555135E-3"/>
                  <c:y val="-4.015913800248652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B52-42BF-8AEC-CE91EFD88E54}"/>
                </c:ext>
              </c:extLst>
            </c:dLbl>
            <c:dLbl>
              <c:idx val="4"/>
              <c:layout>
                <c:manualLayout>
                  <c:x val="0.24697843058079547"/>
                  <c:y val="4.581858267716536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B52-42BF-8AEC-CE91EFD88E54}"/>
                </c:ext>
              </c:extLst>
            </c:dLbl>
            <c:numFmt formatCode="0.0%" sourceLinked="0"/>
            <c:spPr>
              <a:noFill/>
              <a:ln w="23449">
                <a:noFill/>
              </a:ln>
            </c:spPr>
            <c:txPr>
              <a:bodyPr/>
              <a:lstStyle/>
              <a:p>
                <a:pPr>
                  <a:defRPr sz="8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Налог на доходы физических лиц</c:v>
                </c:pt>
                <c:pt idx="1">
                  <c:v>Налоги на совокупный доход</c:v>
                </c:pt>
                <c:pt idx="2">
                  <c:v>Налоги на товары (работы, услуги), реализуемые на территории РФ</c:v>
                </c:pt>
                <c:pt idx="3">
                  <c:v>Налоги на имущество</c:v>
                </c:pt>
                <c:pt idx="4">
                  <c:v>Прочие налоговые доходы</c:v>
                </c:pt>
              </c:strCache>
            </c:strRef>
          </c:cat>
          <c:val>
            <c:numRef>
              <c:f>Лист1!$B$2:$B$6</c:f>
              <c:numCache>
                <c:formatCode>#\ ##0.0_р_.</c:formatCode>
                <c:ptCount val="5"/>
                <c:pt idx="0">
                  <c:v>806197.4</c:v>
                </c:pt>
                <c:pt idx="1">
                  <c:v>175903.2</c:v>
                </c:pt>
                <c:pt idx="2">
                  <c:v>11773.8</c:v>
                </c:pt>
                <c:pt idx="3">
                  <c:v>68369.7</c:v>
                </c:pt>
                <c:pt idx="4">
                  <c:v>8708</c:v>
                </c:pt>
              </c:numCache>
            </c:numRef>
          </c:val>
          <c:extLst xmlns:c16r2="http://schemas.microsoft.com/office/drawing/2015/06/chart">
            <c:ext xmlns:c16="http://schemas.microsoft.com/office/drawing/2014/chart" uri="{C3380CC4-5D6E-409C-BE32-E72D297353CC}">
              <c16:uniqueId val="{0000000A-1B52-42BF-8AEC-CE91EFD88E54}"/>
            </c:ext>
          </c:extLst>
        </c:ser>
        <c:dLbls>
          <c:showLegendKey val="0"/>
          <c:showVal val="0"/>
          <c:showCatName val="1"/>
          <c:showSerName val="0"/>
          <c:showPercent val="1"/>
          <c:showBubbleSize val="0"/>
          <c:showLeaderLines val="1"/>
        </c:dLbls>
      </c:pie3DChart>
      <c:spPr>
        <a:noFill/>
        <a:ln w="23449">
          <a:noFill/>
        </a:ln>
      </c:spPr>
    </c:plotArea>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21810294546515"/>
          <c:y val="1.1562265753006654E-3"/>
          <c:w val="0.75396373370041048"/>
          <c:h val="0.99704424596789154"/>
        </c:manualLayout>
      </c:layout>
      <c:barChart>
        <c:barDir val="bar"/>
        <c:grouping val="clustered"/>
        <c:varyColors val="0"/>
        <c:ser>
          <c:idx val="0"/>
          <c:order val="0"/>
          <c:tx>
            <c:strRef>
              <c:f>Лист1!#ССЫЛКА!</c:f>
              <c:strCache>
                <c:ptCount val="1"/>
                <c:pt idx="0">
                  <c:v>#REF!</c:v>
                </c:pt>
              </c:strCache>
            </c:strRef>
          </c:tx>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348</c:v>
                </c:pt>
                <c:pt idx="1">
                  <c:v>383</c:v>
                </c:pt>
                <c:pt idx="2">
                  <c:v>395</c:v>
                </c:pt>
              </c:numCache>
            </c:numRef>
          </c:val>
        </c:ser>
        <c:ser>
          <c:idx val="1"/>
          <c:order val="1"/>
          <c:tx>
            <c:strRef>
              <c:f>Лист1!$C$1</c:f>
              <c:strCache>
                <c:ptCount val="1"/>
              </c:strCache>
            </c:strRef>
          </c:tx>
          <c:invertIfNegative val="0"/>
          <c:cat>
            <c:strRef>
              <c:f>Лист1!$A$2:$A$4</c:f>
              <c:strCache>
                <c:ptCount val="3"/>
                <c:pt idx="0">
                  <c:v>2016 год</c:v>
                </c:pt>
                <c:pt idx="1">
                  <c:v>2017 год</c:v>
                </c:pt>
                <c:pt idx="2">
                  <c:v>2018 год</c:v>
                </c:pt>
              </c:strCache>
            </c:strRef>
          </c:cat>
          <c:val>
            <c:numRef>
              <c:f>Лист1!$C$2:$C$4</c:f>
              <c:numCache>
                <c:formatCode>General</c:formatCode>
                <c:ptCount val="3"/>
              </c:numCache>
            </c:numRef>
          </c:val>
        </c:ser>
        <c:ser>
          <c:idx val="2"/>
          <c:order val="2"/>
          <c:tx>
            <c:strRef>
              <c:f>Лист1!$D$1</c:f>
              <c:strCache>
                <c:ptCount val="1"/>
              </c:strCache>
            </c:strRef>
          </c:tx>
          <c:invertIfNegative val="0"/>
          <c:cat>
            <c:strRef>
              <c:f>Лист1!$A$2:$A$4</c:f>
              <c:strCache>
                <c:ptCount val="3"/>
                <c:pt idx="0">
                  <c:v>2016 год</c:v>
                </c:pt>
                <c:pt idx="1">
                  <c:v>2017 год</c:v>
                </c:pt>
                <c:pt idx="2">
                  <c:v>2018 год</c:v>
                </c:pt>
              </c:strCache>
            </c:strRef>
          </c:cat>
          <c:val>
            <c:numRef>
              <c:f>Лист1!$D$2:$D$4</c:f>
              <c:numCache>
                <c:formatCode>General</c:formatCode>
                <c:ptCount val="3"/>
              </c:numCache>
            </c:numRef>
          </c:val>
        </c:ser>
        <c:ser>
          <c:idx val="3"/>
          <c:order val="3"/>
          <c:tx>
            <c:strRef>
              <c:f>Лист1!$E$1</c:f>
              <c:strCache>
                <c:ptCount val="1"/>
              </c:strCache>
            </c:strRef>
          </c:tx>
          <c:invertIfNegative val="0"/>
          <c:cat>
            <c:strRef>
              <c:f>Лист1!$A$2:$A$4</c:f>
              <c:strCache>
                <c:ptCount val="3"/>
                <c:pt idx="0">
                  <c:v>2016 год</c:v>
                </c:pt>
                <c:pt idx="1">
                  <c:v>2017 год</c:v>
                </c:pt>
                <c:pt idx="2">
                  <c:v>2018 год</c:v>
                </c:pt>
              </c:strCache>
            </c:strRef>
          </c:cat>
          <c:val>
            <c:numRef>
              <c:f>Лист1!$E$2:$E$4</c:f>
              <c:numCache>
                <c:formatCode>General</c:formatCode>
                <c:ptCount val="3"/>
              </c:numCache>
            </c:numRef>
          </c:val>
        </c:ser>
        <c:dLbls>
          <c:showLegendKey val="0"/>
          <c:showVal val="0"/>
          <c:showCatName val="0"/>
          <c:showSerName val="0"/>
          <c:showPercent val="0"/>
          <c:showBubbleSize val="0"/>
        </c:dLbls>
        <c:gapWidth val="150"/>
        <c:axId val="44906752"/>
        <c:axId val="44908544"/>
      </c:barChart>
      <c:catAx>
        <c:axId val="44906752"/>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4908544"/>
        <c:crosses val="autoZero"/>
        <c:auto val="1"/>
        <c:lblAlgn val="ctr"/>
        <c:lblOffset val="100"/>
        <c:noMultiLvlLbl val="0"/>
      </c:catAx>
      <c:valAx>
        <c:axId val="44908544"/>
        <c:scaling>
          <c:orientation val="minMax"/>
        </c:scaling>
        <c:delete val="1"/>
        <c:axPos val="b"/>
        <c:numFmt formatCode="General" sourceLinked="1"/>
        <c:majorTickMark val="out"/>
        <c:minorTickMark val="none"/>
        <c:tickLblPos val="nextTo"/>
        <c:crossAx val="44906752"/>
        <c:crosses val="autoZero"/>
        <c:crossBetween val="between"/>
      </c:valAx>
      <c:spPr>
        <a:noFill/>
      </c:spPr>
    </c:plotArea>
    <c:plotVisOnly val="1"/>
    <c:dispBlanksAs val="gap"/>
    <c:showDLblsOverMax val="0"/>
  </c:chart>
  <c:spPr>
    <a:noFill/>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a:latin typeface="Times New Roman" pitchFamily="18" charset="0"/>
                <a:cs typeface="Times New Roman" pitchFamily="18" charset="0"/>
              </a:defRPr>
            </a:pPr>
            <a:r>
              <a:rPr lang="ru-RU" sz="1100" b="0"/>
              <a:t>Структура неналоговых доходов местного бюджета городского округа город Мегион за 2018 год</a:t>
            </a:r>
          </a:p>
        </c:rich>
      </c:tx>
      <c:layout>
        <c:manualLayout>
          <c:xMode val="edge"/>
          <c:yMode val="edge"/>
          <c:x val="0.10655921636075354"/>
          <c:y val="2.0338983050847456E-2"/>
        </c:manualLayout>
      </c:layout>
      <c:overlay val="0"/>
      <c:spPr>
        <a:noFill/>
        <a:ln w="27763">
          <a:noFill/>
        </a:ln>
      </c:sp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34598515288563764"/>
          <c:y val="0.29391855721005172"/>
          <c:w val="0.37649134544456453"/>
          <c:h val="0.682802768465823"/>
        </c:manualLayout>
      </c:layout>
      <c:pie3DChart>
        <c:varyColors val="1"/>
        <c:ser>
          <c:idx val="0"/>
          <c:order val="0"/>
          <c:tx>
            <c:strRef>
              <c:f>Лист1!$B$1</c:f>
              <c:strCache>
                <c:ptCount val="1"/>
                <c:pt idx="0">
                  <c:v>Структура неналоговых доходов местного бюджета городского округа город Мегион за 2014 год</c:v>
                </c:pt>
              </c:strCache>
            </c:strRef>
          </c:tx>
          <c:dPt>
            <c:idx val="0"/>
            <c:bubble3D val="0"/>
            <c:spPr>
              <a:ln>
                <a:solidFill>
                  <a:schemeClr val="accent1"/>
                </a:solidFill>
              </a:ln>
            </c:spPr>
            <c:extLst xmlns:c16r2="http://schemas.microsoft.com/office/drawing/2015/06/chart">
              <c:ext xmlns:c16="http://schemas.microsoft.com/office/drawing/2014/chart" uri="{C3380CC4-5D6E-409C-BE32-E72D297353CC}">
                <c16:uniqueId val="{00000001-CB4A-45DB-986C-BB105781CC10}"/>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3-CB4A-45DB-986C-BB105781CC10}"/>
              </c:ext>
            </c:extLst>
          </c:dPt>
          <c:dPt>
            <c:idx val="2"/>
            <c:bubble3D val="0"/>
            <c:spPr>
              <a:solidFill>
                <a:srgbClr val="92D050"/>
              </a:solidFill>
            </c:spPr>
            <c:extLst xmlns:c16r2="http://schemas.microsoft.com/office/drawing/2015/06/chart">
              <c:ext xmlns:c16="http://schemas.microsoft.com/office/drawing/2014/chart" uri="{C3380CC4-5D6E-409C-BE32-E72D297353CC}">
                <c16:uniqueId val="{00000005-CB4A-45DB-986C-BB105781CC10}"/>
              </c:ext>
            </c:extLst>
          </c:dPt>
          <c:dPt>
            <c:idx val="3"/>
            <c:bubble3D val="0"/>
            <c:spPr>
              <a:solidFill>
                <a:srgbClr val="FFFF00"/>
              </a:solidFill>
            </c:spPr>
            <c:extLst xmlns:c16r2="http://schemas.microsoft.com/office/drawing/2015/06/chart">
              <c:ext xmlns:c16="http://schemas.microsoft.com/office/drawing/2014/chart" uri="{C3380CC4-5D6E-409C-BE32-E72D297353CC}">
                <c16:uniqueId val="{00000007-CB4A-45DB-986C-BB105781CC10}"/>
              </c:ext>
            </c:extLst>
          </c:dPt>
          <c:dLbls>
            <c:dLbl>
              <c:idx val="0"/>
              <c:layout>
                <c:manualLayout>
                  <c:x val="6.4809475454046042E-2"/>
                  <c:y val="2.5457488545639114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4A-45DB-986C-BB105781CC10}"/>
                </c:ext>
              </c:extLst>
            </c:dLbl>
            <c:dLbl>
              <c:idx val="1"/>
              <c:layout>
                <c:manualLayout>
                  <c:x val="-0.12913419120707162"/>
                  <c:y val="-1.5046152938747825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B4A-45DB-986C-BB105781CC10}"/>
                </c:ext>
              </c:extLst>
            </c:dLbl>
            <c:dLbl>
              <c:idx val="2"/>
              <c:layout>
                <c:manualLayout>
                  <c:x val="-7.2883172561629142E-2"/>
                  <c:y val="-5.9958543167969697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B4A-45DB-986C-BB105781CC10}"/>
                </c:ext>
              </c:extLst>
            </c:dLbl>
            <c:dLbl>
              <c:idx val="3"/>
              <c:layout>
                <c:manualLayout>
                  <c:x val="0.17127751187964249"/>
                  <c:y val="-1.3319127188309381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B4A-45DB-986C-BB105781CC10}"/>
                </c:ext>
              </c:extLst>
            </c:dLbl>
            <c:dLbl>
              <c:idx val="4"/>
              <c:layout>
                <c:manualLayout>
                  <c:x val="1.9799900414377503E-2"/>
                  <c:y val="-3.370690854455921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B4A-45DB-986C-BB105781CC10}"/>
                </c:ext>
              </c:extLst>
            </c:dLbl>
            <c:numFmt formatCode="0.0%" sourceLinked="0"/>
            <c:spPr>
              <a:noFill/>
              <a:ln w="27763">
                <a:noFill/>
              </a:ln>
            </c:spPr>
            <c:txPr>
              <a:bodyPr/>
              <a:lstStyle/>
              <a:p>
                <a:pPr>
                  <a:defRPr sz="8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c:v>
                </c:pt>
                <c:pt idx="2">
                  <c:v>Доходы от продажи материальных и нематериальных активов</c:v>
                </c:pt>
                <c:pt idx="3">
                  <c:v>Прочие неналоговые доходы</c:v>
                </c:pt>
              </c:strCache>
            </c:strRef>
          </c:cat>
          <c:val>
            <c:numRef>
              <c:f>Лист1!$B$2:$B$5</c:f>
              <c:numCache>
                <c:formatCode>General</c:formatCode>
                <c:ptCount val="4"/>
                <c:pt idx="0">
                  <c:v>124753.60000000001</c:v>
                </c:pt>
                <c:pt idx="1">
                  <c:v>4186.7</c:v>
                </c:pt>
                <c:pt idx="2">
                  <c:v>68120.800000000003</c:v>
                </c:pt>
                <c:pt idx="3">
                  <c:v>37315.300000000003</c:v>
                </c:pt>
              </c:numCache>
            </c:numRef>
          </c:val>
          <c:extLst xmlns:c16r2="http://schemas.microsoft.com/office/drawing/2015/06/chart">
            <c:ext xmlns:c16="http://schemas.microsoft.com/office/drawing/2014/chart" uri="{C3380CC4-5D6E-409C-BE32-E72D297353CC}">
              <c16:uniqueId val="{00000009-CB4A-45DB-986C-BB105781CC10}"/>
            </c:ext>
          </c:extLst>
        </c:ser>
        <c:dLbls>
          <c:showLegendKey val="0"/>
          <c:showVal val="0"/>
          <c:showCatName val="1"/>
          <c:showSerName val="0"/>
          <c:showPercent val="1"/>
          <c:showBubbleSize val="0"/>
          <c:showLeaderLines val="1"/>
        </c:dLbls>
      </c:pie3DChart>
      <c:spPr>
        <a:noFill/>
        <a:ln w="27763">
          <a:noFill/>
        </a:ln>
      </c:spPr>
    </c:plotArea>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4" b="0">
                <a:latin typeface="Times New Roman" pitchFamily="18" charset="0"/>
                <a:cs typeface="Times New Roman" pitchFamily="18" charset="0"/>
              </a:defRPr>
            </a:pPr>
            <a:r>
              <a:rPr lang="ru-RU" sz="1202" b="0">
                <a:latin typeface="Times New Roman" pitchFamily="18" charset="0"/>
                <a:cs typeface="Times New Roman" pitchFamily="18" charset="0"/>
              </a:rPr>
              <a:t>Расходы бюджета городского округа город Мегион </a:t>
            </a:r>
          </a:p>
          <a:p>
            <a:pPr>
              <a:defRPr sz="1204" b="0">
                <a:latin typeface="Times New Roman" pitchFamily="18" charset="0"/>
                <a:cs typeface="Times New Roman" pitchFamily="18" charset="0"/>
              </a:defRPr>
            </a:pPr>
            <a:r>
              <a:rPr lang="ru-RU" sz="1202" b="0">
                <a:latin typeface="Times New Roman" pitchFamily="18" charset="0"/>
                <a:cs typeface="Times New Roman" pitchFamily="18" charset="0"/>
              </a:rPr>
              <a:t>за 2016-2018 годы</a:t>
            </a:r>
          </a:p>
        </c:rich>
      </c:tx>
      <c:overlay val="0"/>
      <c:spPr>
        <a:noFill/>
        <a:ln w="25433">
          <a:noFill/>
        </a:ln>
      </c:spPr>
    </c:title>
    <c:autoTitleDeleted val="0"/>
    <c:view3D>
      <c:rotX val="15"/>
      <c:rotY val="20"/>
      <c:depthPercent val="100"/>
      <c:rAngAx val="1"/>
    </c:view3D>
    <c:floor>
      <c:thickness val="0"/>
      <c:spPr>
        <a:noFill/>
        <a:ln>
          <a:noFill/>
        </a:ln>
      </c:spPr>
    </c:floor>
    <c:sideWall>
      <c:thickness val="0"/>
    </c:sideWall>
    <c:backWall>
      <c:thickness val="0"/>
    </c:backWall>
    <c:plotArea>
      <c:layout>
        <c:manualLayout>
          <c:layoutTarget val="inner"/>
          <c:xMode val="edge"/>
          <c:yMode val="edge"/>
          <c:x val="2.0950011644227926E-2"/>
          <c:y val="0.19056311142925317"/>
          <c:w val="0.95564362204724462"/>
          <c:h val="0.62452717682134351"/>
        </c:manualLayout>
      </c:layout>
      <c:bar3DChart>
        <c:barDir val="col"/>
        <c:grouping val="clustered"/>
        <c:varyColors val="0"/>
        <c:ser>
          <c:idx val="0"/>
          <c:order val="0"/>
          <c:tx>
            <c:strRef>
              <c:f>Лист1!$B$1</c:f>
              <c:strCache>
                <c:ptCount val="1"/>
                <c:pt idx="0">
                  <c:v>Расходы бюджета городского округа город Мегион за 2015-2016 годы</c:v>
                </c:pt>
              </c:strCache>
            </c:strRef>
          </c:tx>
          <c:spPr>
            <a:solidFill>
              <a:srgbClr val="1F497D">
                <a:lumMod val="40000"/>
                <a:lumOff val="60000"/>
              </a:srgbClr>
            </a:solidFill>
          </c:spPr>
          <c:invertIfNegative val="0"/>
          <c:dLbls>
            <c:dLbl>
              <c:idx val="0"/>
              <c:layout>
                <c:manualLayout>
                  <c:x val="-2.2067034637492881E-3"/>
                  <c:y val="0.3450025785455911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3B-472B-8248-CA569C410123}"/>
                </c:ext>
              </c:extLst>
            </c:dLbl>
            <c:dLbl>
              <c:idx val="1"/>
              <c:layout>
                <c:manualLayout>
                  <c:x val="1.6958961417818521E-2"/>
                  <c:y val="0.3689794143836457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3B-472B-8248-CA569C410123}"/>
                </c:ext>
              </c:extLst>
            </c:dLbl>
            <c:dLbl>
              <c:idx val="2"/>
              <c:layout>
                <c:manualLayout>
                  <c:x val="3.5607419867225064E-2"/>
                  <c:y val="0.3985149032658849"/>
                </c:manualLayout>
              </c:layout>
              <c:showLegendKey val="0"/>
              <c:showVal val="1"/>
              <c:showCatName val="0"/>
              <c:showSerName val="0"/>
              <c:showPercent val="0"/>
              <c:showBubbleSize val="0"/>
            </c:dLbl>
            <c:spPr>
              <a:noFill/>
              <a:ln w="25433">
                <a:noFill/>
              </a:ln>
            </c:spPr>
            <c:txPr>
              <a:bodyPr rot="-5400000" vert="horz"/>
              <a:lstStyle/>
              <a:p>
                <a:pPr>
                  <a:defRPr sz="1202"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0.0</c:formatCode>
                <c:ptCount val="3"/>
                <c:pt idx="0">
                  <c:v>4098025.2</c:v>
                </c:pt>
                <c:pt idx="1">
                  <c:v>4575939.8</c:v>
                </c:pt>
                <c:pt idx="2">
                  <c:v>4740751.7</c:v>
                </c:pt>
              </c:numCache>
            </c:numRef>
          </c:val>
          <c:extLst xmlns:c16r2="http://schemas.microsoft.com/office/drawing/2015/06/chart">
            <c:ext xmlns:c16="http://schemas.microsoft.com/office/drawing/2014/chart" uri="{C3380CC4-5D6E-409C-BE32-E72D297353CC}">
              <c16:uniqueId val="{00000002-8B3B-472B-8248-CA569C410123}"/>
            </c:ext>
          </c:extLst>
        </c:ser>
        <c:dLbls>
          <c:showLegendKey val="0"/>
          <c:showVal val="0"/>
          <c:showCatName val="0"/>
          <c:showSerName val="0"/>
          <c:showPercent val="0"/>
          <c:showBubbleSize val="0"/>
        </c:dLbls>
        <c:gapWidth val="150"/>
        <c:shape val="cylinder"/>
        <c:axId val="223078272"/>
        <c:axId val="223079808"/>
        <c:axId val="0"/>
      </c:bar3DChart>
      <c:catAx>
        <c:axId val="22307827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23079808"/>
        <c:crosses val="autoZero"/>
        <c:auto val="1"/>
        <c:lblAlgn val="ctr"/>
        <c:lblOffset val="100"/>
        <c:noMultiLvlLbl val="0"/>
      </c:catAx>
      <c:valAx>
        <c:axId val="223079808"/>
        <c:scaling>
          <c:orientation val="minMax"/>
          <c:max val="550000"/>
          <c:min val="0"/>
        </c:scaling>
        <c:delete val="1"/>
        <c:axPos val="l"/>
        <c:majorGridlines>
          <c:spPr>
            <a:ln>
              <a:solidFill>
                <a:schemeClr val="bg1"/>
              </a:solidFill>
            </a:ln>
          </c:spPr>
        </c:majorGridlines>
        <c:numFmt formatCode="0.0" sourceLinked="1"/>
        <c:majorTickMark val="out"/>
        <c:minorTickMark val="none"/>
        <c:tickLblPos val="none"/>
        <c:crossAx val="223078272"/>
        <c:crosses val="autoZero"/>
        <c:crossBetween val="between"/>
      </c:valAx>
      <c:spPr>
        <a:noFill/>
        <a:ln w="25433">
          <a:noFill/>
        </a:ln>
      </c:spPr>
    </c:plotArea>
    <c:plotVisOnly val="1"/>
    <c:dispBlanksAs val="gap"/>
    <c:showDLblsOverMax val="0"/>
  </c:chart>
  <c:spPr>
    <a:noFill/>
    <a:ln>
      <a:noFill/>
    </a:ln>
  </c:sp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9" b="0" i="0" u="none" strike="noStrike" baseline="0">
                <a:solidFill>
                  <a:srgbClr val="000000"/>
                </a:solidFill>
                <a:latin typeface="Times New Roman"/>
                <a:ea typeface="Times New Roman"/>
                <a:cs typeface="Times New Roman"/>
              </a:defRPr>
            </a:pPr>
            <a:r>
              <a:rPr lang="ru-RU" b="0"/>
              <a:t>Структура расходов бюджета городского округа город Мегион за 2018 год</a:t>
            </a:r>
          </a:p>
        </c:rich>
      </c:tx>
      <c:layout>
        <c:manualLayout>
          <c:xMode val="edge"/>
          <c:yMode val="edge"/>
          <c:x val="0.11254904172134733"/>
          <c:y val="3.4660305587172376E-2"/>
        </c:manualLayout>
      </c:layout>
      <c:overlay val="0"/>
      <c:spPr>
        <a:noFill/>
        <a:ln w="25377">
          <a:noFill/>
        </a:ln>
      </c:spPr>
    </c:title>
    <c:autoTitleDeleted val="0"/>
    <c:plotArea>
      <c:layout>
        <c:manualLayout>
          <c:layoutTarget val="inner"/>
          <c:xMode val="edge"/>
          <c:yMode val="edge"/>
          <c:x val="0.19925006595219169"/>
          <c:y val="0.25037722678282237"/>
          <c:w val="0.62196962346531326"/>
          <c:h val="0.62274455557920128"/>
        </c:manualLayout>
      </c:layout>
      <c:ofPieChart>
        <c:ofPieType val="bar"/>
        <c:varyColors val="1"/>
        <c:ser>
          <c:idx val="0"/>
          <c:order val="0"/>
          <c:tx>
            <c:strRef>
              <c:f>Sheet1!$A$2</c:f>
              <c:strCache>
                <c:ptCount val="1"/>
                <c:pt idx="0">
                  <c:v>Восток</c:v>
                </c:pt>
              </c:strCache>
            </c:strRef>
          </c:tx>
          <c:spPr>
            <a:solidFill>
              <a:srgbClr val="9999FF"/>
            </a:solidFill>
            <a:ln w="12689">
              <a:solidFill>
                <a:srgbClr val="000000"/>
              </a:solidFill>
              <a:prstDash val="solid"/>
            </a:ln>
          </c:spPr>
          <c:dPt>
            <c:idx val="1"/>
            <c:bubble3D val="0"/>
            <c:spPr>
              <a:solidFill>
                <a:srgbClr val="993366"/>
              </a:solidFill>
              <a:ln w="12689">
                <a:solidFill>
                  <a:srgbClr val="000000"/>
                </a:solidFill>
                <a:prstDash val="solid"/>
              </a:ln>
            </c:spPr>
            <c:extLst xmlns:c16r2="http://schemas.microsoft.com/office/drawing/2015/06/chart">
              <c:ext xmlns:c16="http://schemas.microsoft.com/office/drawing/2014/chart" uri="{C3380CC4-5D6E-409C-BE32-E72D297353CC}">
                <c16:uniqueId val="{00000001-F114-450B-B95E-FDE701ACD68D}"/>
              </c:ext>
            </c:extLst>
          </c:dPt>
          <c:dPt>
            <c:idx val="2"/>
            <c:bubble3D val="0"/>
            <c:spPr>
              <a:solidFill>
                <a:srgbClr val="FF0000"/>
              </a:solidFill>
              <a:ln w="12689">
                <a:solidFill>
                  <a:srgbClr val="000000"/>
                </a:solidFill>
                <a:prstDash val="solid"/>
              </a:ln>
            </c:spPr>
            <c:extLst xmlns:c16r2="http://schemas.microsoft.com/office/drawing/2015/06/chart">
              <c:ext xmlns:c16="http://schemas.microsoft.com/office/drawing/2014/chart" uri="{C3380CC4-5D6E-409C-BE32-E72D297353CC}">
                <c16:uniqueId val="{00000003-F114-450B-B95E-FDE701ACD68D}"/>
              </c:ext>
            </c:extLst>
          </c:dPt>
          <c:dPt>
            <c:idx val="3"/>
            <c:bubble3D val="0"/>
            <c:spPr>
              <a:solidFill>
                <a:srgbClr val="FFCC00"/>
              </a:solidFill>
              <a:ln w="12689">
                <a:solidFill>
                  <a:srgbClr val="000000"/>
                </a:solidFill>
                <a:prstDash val="solid"/>
              </a:ln>
            </c:spPr>
            <c:extLst xmlns:c16r2="http://schemas.microsoft.com/office/drawing/2015/06/chart">
              <c:ext xmlns:c16="http://schemas.microsoft.com/office/drawing/2014/chart" uri="{C3380CC4-5D6E-409C-BE32-E72D297353CC}">
                <c16:uniqueId val="{00000005-F114-450B-B95E-FDE701ACD68D}"/>
              </c:ext>
            </c:extLst>
          </c:dPt>
          <c:dPt>
            <c:idx val="4"/>
            <c:bubble3D val="0"/>
            <c:spPr>
              <a:solidFill>
                <a:srgbClr val="660066"/>
              </a:solidFill>
              <a:ln w="12689">
                <a:solidFill>
                  <a:srgbClr val="000000"/>
                </a:solidFill>
                <a:prstDash val="solid"/>
              </a:ln>
            </c:spPr>
            <c:extLst xmlns:c16r2="http://schemas.microsoft.com/office/drawing/2015/06/chart">
              <c:ext xmlns:c16="http://schemas.microsoft.com/office/drawing/2014/chart" uri="{C3380CC4-5D6E-409C-BE32-E72D297353CC}">
                <c16:uniqueId val="{00000007-F114-450B-B95E-FDE701ACD68D}"/>
              </c:ext>
            </c:extLst>
          </c:dPt>
          <c:dPt>
            <c:idx val="5"/>
            <c:bubble3D val="0"/>
            <c:spPr>
              <a:solidFill>
                <a:srgbClr val="FF8080"/>
              </a:solidFill>
              <a:ln w="12689">
                <a:solidFill>
                  <a:srgbClr val="000000"/>
                </a:solidFill>
                <a:prstDash val="solid"/>
              </a:ln>
            </c:spPr>
            <c:extLst xmlns:c16r2="http://schemas.microsoft.com/office/drawing/2015/06/chart">
              <c:ext xmlns:c16="http://schemas.microsoft.com/office/drawing/2014/chart" uri="{C3380CC4-5D6E-409C-BE32-E72D297353CC}">
                <c16:uniqueId val="{00000009-F114-450B-B95E-FDE701ACD68D}"/>
              </c:ext>
            </c:extLst>
          </c:dPt>
          <c:dPt>
            <c:idx val="6"/>
            <c:bubble3D val="0"/>
            <c:spPr>
              <a:solidFill>
                <a:srgbClr val="00FF00"/>
              </a:solidFill>
              <a:ln w="12689">
                <a:solidFill>
                  <a:srgbClr val="000000"/>
                </a:solidFill>
                <a:prstDash val="solid"/>
              </a:ln>
            </c:spPr>
            <c:extLst xmlns:c16r2="http://schemas.microsoft.com/office/drawing/2015/06/chart">
              <c:ext xmlns:c16="http://schemas.microsoft.com/office/drawing/2014/chart" uri="{C3380CC4-5D6E-409C-BE32-E72D297353CC}">
                <c16:uniqueId val="{0000000B-F114-450B-B95E-FDE701ACD68D}"/>
              </c:ext>
            </c:extLst>
          </c:dPt>
          <c:dPt>
            <c:idx val="7"/>
            <c:bubble3D val="0"/>
            <c:spPr>
              <a:solidFill>
                <a:srgbClr val="CCCCFF"/>
              </a:solidFill>
              <a:ln w="12689">
                <a:solidFill>
                  <a:srgbClr val="000000"/>
                </a:solidFill>
                <a:prstDash val="solid"/>
              </a:ln>
            </c:spPr>
            <c:extLst xmlns:c16r2="http://schemas.microsoft.com/office/drawing/2015/06/chart">
              <c:ext xmlns:c16="http://schemas.microsoft.com/office/drawing/2014/chart" uri="{C3380CC4-5D6E-409C-BE32-E72D297353CC}">
                <c16:uniqueId val="{0000000D-F114-450B-B95E-FDE701ACD68D}"/>
              </c:ext>
            </c:extLst>
          </c:dPt>
          <c:dPt>
            <c:idx val="8"/>
            <c:bubble3D val="0"/>
            <c:spPr>
              <a:solidFill>
                <a:srgbClr val="000080"/>
              </a:solidFill>
              <a:ln w="12689">
                <a:solidFill>
                  <a:srgbClr val="000000"/>
                </a:solidFill>
                <a:prstDash val="solid"/>
              </a:ln>
            </c:spPr>
            <c:extLst xmlns:c16r2="http://schemas.microsoft.com/office/drawing/2015/06/chart">
              <c:ext xmlns:c16="http://schemas.microsoft.com/office/drawing/2014/chart" uri="{C3380CC4-5D6E-409C-BE32-E72D297353CC}">
                <c16:uniqueId val="{0000000F-F114-450B-B95E-FDE701ACD68D}"/>
              </c:ext>
            </c:extLst>
          </c:dPt>
          <c:dPt>
            <c:idx val="9"/>
            <c:bubble3D val="0"/>
            <c:spPr>
              <a:solidFill>
                <a:srgbClr val="FF00FF"/>
              </a:solidFill>
              <a:ln w="12689">
                <a:solidFill>
                  <a:srgbClr val="000000"/>
                </a:solidFill>
                <a:prstDash val="solid"/>
              </a:ln>
            </c:spPr>
            <c:extLst xmlns:c16r2="http://schemas.microsoft.com/office/drawing/2015/06/chart">
              <c:ext xmlns:c16="http://schemas.microsoft.com/office/drawing/2014/chart" uri="{C3380CC4-5D6E-409C-BE32-E72D297353CC}">
                <c16:uniqueId val="{00000011-F114-450B-B95E-FDE701ACD68D}"/>
              </c:ext>
            </c:extLst>
          </c:dPt>
          <c:dPt>
            <c:idx val="10"/>
            <c:bubble3D val="0"/>
            <c:spPr>
              <a:solidFill>
                <a:srgbClr val="FFFF00"/>
              </a:solidFill>
              <a:ln w="12689">
                <a:solidFill>
                  <a:srgbClr val="000000"/>
                </a:solidFill>
                <a:prstDash val="solid"/>
              </a:ln>
            </c:spPr>
            <c:extLst xmlns:c16r2="http://schemas.microsoft.com/office/drawing/2015/06/chart">
              <c:ext xmlns:c16="http://schemas.microsoft.com/office/drawing/2014/chart" uri="{C3380CC4-5D6E-409C-BE32-E72D297353CC}">
                <c16:uniqueId val="{00000013-F114-450B-B95E-FDE701ACD68D}"/>
              </c:ext>
            </c:extLst>
          </c:dPt>
          <c:dPt>
            <c:idx val="11"/>
            <c:bubble3D val="0"/>
            <c:spPr>
              <a:solidFill>
                <a:srgbClr val="00FFFF"/>
              </a:solidFill>
              <a:ln w="12689">
                <a:solidFill>
                  <a:srgbClr val="000000"/>
                </a:solidFill>
                <a:prstDash val="solid"/>
              </a:ln>
            </c:spPr>
            <c:extLst xmlns:c16r2="http://schemas.microsoft.com/office/drawing/2015/06/chart">
              <c:ext xmlns:c16="http://schemas.microsoft.com/office/drawing/2014/chart" uri="{C3380CC4-5D6E-409C-BE32-E72D297353CC}">
                <c16:uniqueId val="{00000015-F114-450B-B95E-FDE701ACD68D}"/>
              </c:ext>
            </c:extLst>
          </c:dPt>
          <c:dLbls>
            <c:dLbl>
              <c:idx val="0"/>
              <c:layout>
                <c:manualLayout>
                  <c:x val="2.156241515069237E-2"/>
                  <c:y val="0.1584685450904002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F114-450B-B95E-FDE701ACD68D}"/>
                </c:ext>
              </c:extLst>
            </c:dLbl>
            <c:dLbl>
              <c:idx val="1"/>
              <c:layout>
                <c:manualLayout>
                  <c:x val="-7.55615146805131E-2"/>
                  <c:y val="-1.5471040428246865E-2"/>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14-450B-B95E-FDE701ACD68D}"/>
                </c:ext>
              </c:extLst>
            </c:dLbl>
            <c:dLbl>
              <c:idx val="2"/>
              <c:layout>
                <c:manualLayout>
                  <c:x val="-7.9049163841524883E-2"/>
                  <c:y val="-3.7422898806713317E-2"/>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14-450B-B95E-FDE701ACD68D}"/>
                </c:ext>
              </c:extLst>
            </c:dLbl>
            <c:dLbl>
              <c:idx val="3"/>
              <c:layout>
                <c:manualLayout>
                  <c:x val="-8.9411071446871743E-2"/>
                  <c:y val="-1.9615909231818465E-2"/>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114-450B-B95E-FDE701ACD68D}"/>
                </c:ext>
              </c:extLst>
            </c:dLbl>
            <c:dLbl>
              <c:idx val="4"/>
              <c:layout>
                <c:manualLayout>
                  <c:x val="-4.7316685739662155E-2"/>
                  <c:y val="-1.9712939425878852E-2"/>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114-450B-B95E-FDE701ACD68D}"/>
                </c:ext>
              </c:extLst>
            </c:dLbl>
            <c:dLbl>
              <c:idx val="5"/>
              <c:layout>
                <c:manualLayout>
                  <c:x val="3.1145233743829742E-2"/>
                  <c:y val="-0.29483073966147932"/>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114-450B-B95E-FDE701ACD68D}"/>
                </c:ext>
              </c:extLst>
            </c:dLbl>
            <c:dLbl>
              <c:idx val="6"/>
              <c:layout>
                <c:manualLayout>
                  <c:x val="9.6856537276143476E-2"/>
                  <c:y val="-0.36343340672463337"/>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114-450B-B95E-FDE701ACD68D}"/>
                </c:ext>
              </c:extLst>
            </c:dLbl>
            <c:dLbl>
              <c:idx val="7"/>
              <c:layout>
                <c:manualLayout>
                  <c:x val="6.5075921908893707E-3"/>
                  <c:y val="-0.11174592349184698"/>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114-450B-B95E-FDE701ACD68D}"/>
                </c:ext>
              </c:extLst>
            </c:dLbl>
            <c:dLbl>
              <c:idx val="8"/>
              <c:layout>
                <c:manualLayout>
                  <c:x val="0"/>
                  <c:y val="8.9895292343776176E-2"/>
                </c:manualLayout>
              </c:layout>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114-450B-B95E-FDE701ACD68D}"/>
                </c:ext>
              </c:extLst>
            </c:dLbl>
            <c:dLbl>
              <c:idx val="9"/>
              <c:layout>
                <c:manualLayout>
                  <c:x val="-0.17981734871335597"/>
                  <c:y val="-2.407103367398224E-2"/>
                </c:manualLayout>
              </c:layout>
              <c:tx>
                <c:rich>
                  <a:bodyPr/>
                  <a:lstStyle/>
                  <a:p>
                    <a:r>
                      <a:rPr lang="ru-RU"/>
                      <a:t>Социальная сфера</a:t>
                    </a:r>
                  </a:p>
                  <a:p>
                    <a:r>
                      <a:rPr lang="ru-RU"/>
                      <a:t>64,6%</a:t>
                    </a:r>
                  </a:p>
                </c:rich>
              </c:tx>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114-450B-B95E-FDE701ACD68D}"/>
                </c:ext>
              </c:extLst>
            </c:dLbl>
            <c:dLbl>
              <c:idx val="10"/>
              <c:layout>
                <c:manualLayout>
                  <c:x val="7.4150464604246749E-2"/>
                  <c:y val="9.268071220827126E-2"/>
                </c:manualLayout>
              </c:layout>
              <c:tx>
                <c:rich>
                  <a:bodyPr/>
                  <a:lstStyle/>
                  <a:p>
                    <a:r>
                      <a:rPr lang="ru-RU"/>
                      <a:t>Социальная</a:t>
                    </a:r>
                  </a:p>
                  <a:p>
                    <a:r>
                      <a:rPr lang="ru-RU"/>
                      <a:t> политика
4,09%</a:t>
                    </a:r>
                  </a:p>
                </c:rich>
              </c:tx>
              <c:dLblPos val="bestFit"/>
              <c:showLegendKey val="1"/>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114-450B-B95E-FDE701ACD68D}"/>
                </c:ext>
              </c:extLst>
            </c:dLbl>
            <c:dLbl>
              <c:idx val="11"/>
              <c:layout>
                <c:manualLayout>
                  <c:x val="-0.16444707410512183"/>
                  <c:y val="2.5183110530068192E-2"/>
                </c:manualLayout>
              </c:layout>
              <c:tx>
                <c:rich>
                  <a:bodyPr/>
                  <a:lstStyle/>
                  <a:p>
                    <a:r>
                      <a:rPr lang="ru-RU"/>
                      <a:t>Социальная сфера
63,7%</a:t>
                    </a:r>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114-450B-B95E-FDE701ACD68D}"/>
                </c:ext>
              </c:extLst>
            </c:dLbl>
            <c:numFmt formatCode="0.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ru-RU"/>
              </a:p>
            </c:txPr>
            <c:showLegendKey val="1"/>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Sheet1!$B$1:$J$1</c:f>
              <c:strCache>
                <c:ptCount val="9"/>
                <c:pt idx="0">
                  <c:v>Общегосуд. расходы</c:v>
                </c:pt>
                <c:pt idx="1">
                  <c:v>Нац.безопасность и правоохранит.деят.</c:v>
                </c:pt>
                <c:pt idx="2">
                  <c:v>Нац. экономика</c:v>
                </c:pt>
                <c:pt idx="3">
                  <c:v>ЖКХ</c:v>
                </c:pt>
                <c:pt idx="4">
                  <c:v>СМИ</c:v>
                </c:pt>
                <c:pt idx="5">
                  <c:v>Образование</c:v>
                </c:pt>
                <c:pt idx="6">
                  <c:v>Культура</c:v>
                </c:pt>
                <c:pt idx="7">
                  <c:v>Физ.кульутра и спорт</c:v>
                </c:pt>
                <c:pt idx="8">
                  <c:v>Социальная политика</c:v>
                </c:pt>
              </c:strCache>
            </c:strRef>
          </c:cat>
          <c:val>
            <c:numRef>
              <c:f>Sheet1!$B$2:$J$2</c:f>
              <c:numCache>
                <c:formatCode>General</c:formatCode>
                <c:ptCount val="9"/>
                <c:pt idx="0">
                  <c:v>458174</c:v>
                </c:pt>
                <c:pt idx="1">
                  <c:v>42889.8</c:v>
                </c:pt>
                <c:pt idx="2">
                  <c:v>490679.2</c:v>
                </c:pt>
                <c:pt idx="3">
                  <c:v>665643.9</c:v>
                </c:pt>
                <c:pt idx="4">
                  <c:v>18739.099999999999</c:v>
                </c:pt>
                <c:pt idx="5">
                  <c:v>2438832.4</c:v>
                </c:pt>
                <c:pt idx="6">
                  <c:v>243590</c:v>
                </c:pt>
                <c:pt idx="7">
                  <c:v>273446</c:v>
                </c:pt>
                <c:pt idx="8">
                  <c:v>107136.7</c:v>
                </c:pt>
              </c:numCache>
            </c:numRef>
          </c:val>
          <c:extLst xmlns:c16r2="http://schemas.microsoft.com/office/drawing/2015/06/chart">
            <c:ext xmlns:c16="http://schemas.microsoft.com/office/drawing/2014/chart" uri="{C3380CC4-5D6E-409C-BE32-E72D297353CC}">
              <c16:uniqueId val="{00000017-F114-450B-B95E-FDE701ACD68D}"/>
            </c:ext>
          </c:extLst>
        </c:ser>
        <c:dLbls>
          <c:showLegendKey val="0"/>
          <c:showVal val="0"/>
          <c:showCatName val="1"/>
          <c:showSerName val="0"/>
          <c:showPercent val="1"/>
          <c:showBubbleSize val="0"/>
          <c:showLeaderLines val="1"/>
        </c:dLbls>
        <c:gapWidth val="100"/>
        <c:splitType val="pos"/>
        <c:splitPos val="4"/>
        <c:secondPieSize val="75"/>
        <c:serLines>
          <c:spPr>
            <a:ln w="12689">
              <a:solidFill>
                <a:srgbClr val="000000"/>
              </a:solidFill>
              <a:prstDash val="solid"/>
            </a:ln>
          </c:spPr>
        </c:serLines>
      </c:ofPieChart>
      <c:spPr>
        <a:noFill/>
        <a:ln w="25377">
          <a:noFill/>
        </a:ln>
      </c:spPr>
    </c:plotArea>
    <c:plotVisOnly val="1"/>
    <c:dispBlanksAs val="zero"/>
    <c:showDLblsOverMax val="0"/>
  </c:chart>
  <c:spPr>
    <a:noFill/>
    <a:ln>
      <a:noFill/>
    </a:ln>
  </c:spPr>
  <c:txPr>
    <a:bodyPr/>
    <a:lstStyle/>
    <a:p>
      <a:pPr>
        <a:defRPr sz="1649"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noFill/>
      </c:spPr>
    </c:sideWall>
    <c:backWall>
      <c:thickness val="0"/>
      <c:spPr>
        <a:noFill/>
        <a:ln w="25400">
          <a:noFill/>
        </a:ln>
      </c:spPr>
    </c:backWall>
    <c:plotArea>
      <c:layout>
        <c:manualLayout>
          <c:layoutTarget val="inner"/>
          <c:xMode val="edge"/>
          <c:yMode val="edge"/>
          <c:x val="0.13946240728363751"/>
          <c:y val="4.6163063006798233E-2"/>
          <c:w val="0.74819906423255156"/>
          <c:h val="0.80510794126948093"/>
        </c:manualLayout>
      </c:layout>
      <c:bar3DChart>
        <c:barDir val="col"/>
        <c:grouping val="clustered"/>
        <c:varyColors val="0"/>
        <c:ser>
          <c:idx val="0"/>
          <c:order val="0"/>
          <c:tx>
            <c:strRef>
              <c:f>Лист1!$B$1</c:f>
              <c:strCache>
                <c:ptCount val="1"/>
                <c:pt idx="0">
                  <c:v>плановые назначения</c:v>
                </c:pt>
              </c:strCache>
            </c:strRef>
          </c:tx>
          <c:invertIfNegative val="0"/>
          <c:dLbls>
            <c:dLbl>
              <c:idx val="0"/>
              <c:layout>
                <c:manualLayout>
                  <c:x val="6.3868617727212609E-3"/>
                  <c:y val="0.34051124353114054"/>
                </c:manualLayout>
              </c:layout>
              <c:tx>
                <c:rich>
                  <a:bodyPr/>
                  <a:lstStyle/>
                  <a:p>
                    <a:r>
                      <a:rPr lang="ru-RU"/>
                      <a:t>5 480,3</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2773723545442522E-2"/>
                  <c:y val="0.3400274731357079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902677469682941E-2"/>
                  <c:y val="0.2175141049411356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Всего</c:v>
                </c:pt>
                <c:pt idx="1">
                  <c:v>Окружной бюджет</c:v>
                </c:pt>
                <c:pt idx="2">
                  <c:v>Местный бюджет</c:v>
                </c:pt>
                <c:pt idx="3">
                  <c:v>Федеральный бюджет</c:v>
                </c:pt>
              </c:strCache>
            </c:strRef>
          </c:cat>
          <c:val>
            <c:numRef>
              <c:f>Лист1!$B$2:$B$5</c:f>
              <c:numCache>
                <c:formatCode>#,##0.00</c:formatCode>
                <c:ptCount val="4"/>
                <c:pt idx="0" formatCode="#,##0.0">
                  <c:v>5480.3</c:v>
                </c:pt>
                <c:pt idx="1">
                  <c:v>3408.7</c:v>
                </c:pt>
                <c:pt idx="2">
                  <c:v>2057.5</c:v>
                </c:pt>
                <c:pt idx="3">
                  <c:v>14.1</c:v>
                </c:pt>
              </c:numCache>
            </c:numRef>
          </c:val>
        </c:ser>
        <c:ser>
          <c:idx val="1"/>
          <c:order val="1"/>
          <c:tx>
            <c:strRef>
              <c:f>Лист1!$C$1</c:f>
              <c:strCache>
                <c:ptCount val="1"/>
                <c:pt idx="0">
                  <c:v>исполнено</c:v>
                </c:pt>
              </c:strCache>
            </c:strRef>
          </c:tx>
          <c:invertIfNegative val="0"/>
          <c:dLbls>
            <c:dLbl>
              <c:idx val="0"/>
              <c:layout>
                <c:manualLayout>
                  <c:x val="6.3868617727212609E-3"/>
                  <c:y val="0.4231638041582095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773723545442522E-2"/>
                  <c:y val="0.25521267557742655"/>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644757333798252E-2"/>
                  <c:y val="0.1854658723798035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Всего</c:v>
                </c:pt>
                <c:pt idx="1">
                  <c:v>Окружной бюджет</c:v>
                </c:pt>
                <c:pt idx="2">
                  <c:v>Местный бюджет</c:v>
                </c:pt>
                <c:pt idx="3">
                  <c:v>Федеральный бюджет</c:v>
                </c:pt>
              </c:strCache>
            </c:strRef>
          </c:cat>
          <c:val>
            <c:numRef>
              <c:f>Лист1!$C$2:$C$5</c:f>
              <c:numCache>
                <c:formatCode>#,##0.0</c:formatCode>
                <c:ptCount val="4"/>
                <c:pt idx="0" formatCode="#,##0.00">
                  <c:v>4625.7</c:v>
                </c:pt>
                <c:pt idx="1">
                  <c:v>2688.2</c:v>
                </c:pt>
                <c:pt idx="2">
                  <c:v>1923.5</c:v>
                </c:pt>
                <c:pt idx="3">
                  <c:v>14</c:v>
                </c:pt>
              </c:numCache>
            </c:numRef>
          </c:val>
        </c:ser>
        <c:dLbls>
          <c:showLegendKey val="0"/>
          <c:showVal val="1"/>
          <c:showCatName val="0"/>
          <c:showSerName val="0"/>
          <c:showPercent val="0"/>
          <c:showBubbleSize val="0"/>
        </c:dLbls>
        <c:gapWidth val="150"/>
        <c:shape val="cylinder"/>
        <c:axId val="223364224"/>
        <c:axId val="223365760"/>
        <c:axId val="0"/>
      </c:bar3DChart>
      <c:catAx>
        <c:axId val="223364224"/>
        <c:scaling>
          <c:orientation val="minMax"/>
        </c:scaling>
        <c:delete val="0"/>
        <c:axPos val="b"/>
        <c:numFmt formatCode="General"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223365760"/>
        <c:crosses val="autoZero"/>
        <c:auto val="1"/>
        <c:lblAlgn val="ctr"/>
        <c:lblOffset val="100"/>
        <c:noMultiLvlLbl val="0"/>
      </c:catAx>
      <c:valAx>
        <c:axId val="223365760"/>
        <c:scaling>
          <c:orientation val="minMax"/>
        </c:scaling>
        <c:delete val="0"/>
        <c:axPos val="l"/>
        <c:title>
          <c:tx>
            <c:rich>
              <a:bodyPr rot="-5400000" vert="horz"/>
              <a:lstStyle/>
              <a:p>
                <a:pPr>
                  <a:defRPr b="0">
                    <a:latin typeface="Times New Roman" panose="02020603050405020304" pitchFamily="18" charset="0"/>
                    <a:cs typeface="Times New Roman" panose="02020603050405020304" pitchFamily="18" charset="0"/>
                  </a:defRPr>
                </a:pPr>
                <a:r>
                  <a:rPr lang="ru-RU" b="0">
                    <a:latin typeface="Times New Roman" panose="02020603050405020304" pitchFamily="18" charset="0"/>
                    <a:cs typeface="Times New Roman" panose="02020603050405020304" pitchFamily="18" charset="0"/>
                  </a:rPr>
                  <a:t>млн  рублей</a:t>
                </a:r>
              </a:p>
            </c:rich>
          </c:tx>
          <c:layout>
            <c:manualLayout>
              <c:xMode val="edge"/>
              <c:yMode val="edge"/>
              <c:x val="1.1330393365307874E-2"/>
              <c:y val="0.32940552420454261"/>
            </c:manualLayout>
          </c:layout>
          <c:overlay val="0"/>
        </c:title>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23364224"/>
        <c:crosses val="autoZero"/>
        <c:crossBetween val="between"/>
      </c:valAx>
      <c:spPr>
        <a:ln w="25400">
          <a:noFill/>
        </a:ln>
      </c:spPr>
    </c:plotArea>
    <c:legend>
      <c:legendPos val="r"/>
      <c:layout>
        <c:manualLayout>
          <c:xMode val="edge"/>
          <c:yMode val="edge"/>
          <c:x val="0.69278809314626033"/>
          <c:y val="0.26905305252373357"/>
          <c:w val="0.30578221313990001"/>
          <c:h val="0.19801376564694873"/>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chemeClr val="bg1"/>
      </a:solid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6"/>
    </mc:Choice>
    <mc:Fallback>
      <c:style val="4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684635574399349E-4"/>
          <c:y val="4.4298260185831201E-7"/>
          <c:w val="0.76084748637189581"/>
          <c:h val="0.87172774289289789"/>
        </c:manualLayout>
      </c:layout>
      <c:barChart>
        <c:barDir val="col"/>
        <c:grouping val="clustered"/>
        <c:varyColors val="0"/>
        <c:ser>
          <c:idx val="0"/>
          <c:order val="0"/>
          <c:tx>
            <c:strRef>
              <c:f>Лист1!$B$1</c:f>
              <c:strCache>
                <c:ptCount val="1"/>
                <c:pt idx="0">
                  <c:v>Общая сумма денежных доходов населения, млн рублей</c:v>
                </c:pt>
              </c:strCache>
            </c:strRef>
          </c:tx>
          <c:spPr>
            <a:solidFill>
              <a:srgbClr val="92D050"/>
            </a:solidFill>
            <a:scene3d>
              <a:camera prst="orthographicFront"/>
              <a:lightRig rig="glow" dir="t">
                <a:rot lat="0" lon="0" rev="14100000"/>
              </a:lightRig>
            </a:scene3d>
            <a:sp3d prstMaterial="softEdge">
              <a:bevelT w="127000" prst="artDeco"/>
            </a:sp3d>
          </c:spPr>
          <c:invertIfNegative val="0"/>
          <c:dLbls>
            <c:dLbl>
              <c:idx val="0"/>
              <c:layout>
                <c:manualLayout>
                  <c:x val="0"/>
                  <c:y val="0.137530633256478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175-442C-82D9-BAE2C3D84087}"/>
                </c:ext>
              </c:extLst>
            </c:dLbl>
            <c:dLbl>
              <c:idx val="1"/>
              <c:layout>
                <c:manualLayout>
                  <c:x val="-2.050020500205002E-3"/>
                  <c:y val="0.137530633256478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175-442C-82D9-BAE2C3D84087}"/>
                </c:ext>
              </c:extLst>
            </c:dLbl>
            <c:dLbl>
              <c:idx val="2"/>
              <c:layout>
                <c:manualLayout>
                  <c:x val="2.050020500205002E-3"/>
                  <c:y val="0.1417634605066631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175-442C-82D9-BAE2C3D84087}"/>
                </c:ext>
              </c:extLst>
            </c:dLbl>
            <c:spPr>
              <a:noFill/>
              <a:ln>
                <a:noFill/>
              </a:ln>
              <a:effectLst/>
            </c:spPr>
            <c:txPr>
              <a:bodyPr/>
              <a:lstStyle/>
              <a:p>
                <a:pPr>
                  <a:defRPr>
                    <a:solidFill>
                      <a:sysClr val="windowText" lastClr="0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0.0</c:formatCode>
                <c:ptCount val="3"/>
                <c:pt idx="0">
                  <c:v>22207.7</c:v>
                </c:pt>
                <c:pt idx="1">
                  <c:v>21984.9</c:v>
                </c:pt>
                <c:pt idx="2">
                  <c:v>24756.3</c:v>
                </c:pt>
              </c:numCache>
            </c:numRef>
          </c:val>
          <c:extLst xmlns:c16r2="http://schemas.microsoft.com/office/drawing/2015/06/chart">
            <c:ext xmlns:c16="http://schemas.microsoft.com/office/drawing/2014/chart" uri="{C3380CC4-5D6E-409C-BE32-E72D297353CC}">
              <c16:uniqueId val="{00000003-2175-442C-82D9-BAE2C3D84087}"/>
            </c:ext>
          </c:extLst>
        </c:ser>
        <c:dLbls>
          <c:showLegendKey val="0"/>
          <c:showVal val="0"/>
          <c:showCatName val="0"/>
          <c:showSerName val="0"/>
          <c:showPercent val="0"/>
          <c:showBubbleSize val="0"/>
        </c:dLbls>
        <c:gapWidth val="150"/>
        <c:axId val="223334784"/>
        <c:axId val="223336320"/>
      </c:barChart>
      <c:lineChart>
        <c:grouping val="standard"/>
        <c:varyColors val="0"/>
        <c:ser>
          <c:idx val="1"/>
          <c:order val="1"/>
          <c:tx>
            <c:strRef>
              <c:f>Лист1!$C$1</c:f>
              <c:strCache>
                <c:ptCount val="1"/>
                <c:pt idx="0">
                  <c:v>Сумма дохода на 1 жителя в месяц, рублей</c:v>
                </c:pt>
              </c:strCache>
            </c:strRef>
          </c:tx>
          <c:spPr>
            <a:ln>
              <a:solidFill>
                <a:srgbClr val="92D050"/>
              </a:solidFill>
            </a:ln>
          </c:spPr>
          <c:marker>
            <c:spPr>
              <a:solidFill>
                <a:srgbClr val="92D050"/>
              </a:solidFill>
              <a:scene3d>
                <a:camera prst="orthographicFront"/>
                <a:lightRig rig="glow" dir="t">
                  <a:rot lat="0" lon="0" rev="14100000"/>
                </a:lightRig>
              </a:scene3d>
              <a:sp3d prstMaterial="softEdge">
                <a:bevelT w="127000" prst="artDeco"/>
              </a:sp3d>
            </c:spPr>
          </c:marker>
          <c:dLbls>
            <c:dLbl>
              <c:idx val="0"/>
              <c:layout>
                <c:manualLayout>
                  <c:x val="-5.2591903871794625E-2"/>
                  <c:y val="-8.21161548033587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175-442C-82D9-BAE2C3D84087}"/>
                </c:ext>
              </c:extLst>
            </c:dLbl>
            <c:dLbl>
              <c:idx val="1"/>
              <c:layout>
                <c:manualLayout>
                  <c:x val="-4.4021849667315573E-2"/>
                  <c:y val="-7.94439041733329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175-442C-82D9-BAE2C3D84087}"/>
                </c:ext>
              </c:extLst>
            </c:dLbl>
            <c:dLbl>
              <c:idx val="2"/>
              <c:layout>
                <c:manualLayout>
                  <c:x val="-2.6109344090609363E-3"/>
                  <c:y val="-4.6644450342583579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175-442C-82D9-BAE2C3D84087}"/>
                </c:ext>
              </c:extLst>
            </c:dLbl>
            <c:dLbl>
              <c:idx val="3"/>
              <c:layout>
                <c:manualLayout>
                  <c:x val="-3.5237431114468629E-2"/>
                  <c:y val="-7.91702621076475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175-442C-82D9-BAE2C3D84087}"/>
                </c:ext>
              </c:extLst>
            </c:dLbl>
            <c:spPr>
              <a:noFill/>
              <a:ln>
                <a:noFill/>
              </a:ln>
              <a:effectLst/>
            </c:spPr>
            <c:txPr>
              <a:bodyPr/>
              <a:lstStyle/>
              <a:p>
                <a:pPr>
                  <a:defRPr>
                    <a:solidFill>
                      <a:sysClr val="windowText" lastClr="0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33312</c:v>
                </c:pt>
                <c:pt idx="1">
                  <c:v>33335</c:v>
                </c:pt>
                <c:pt idx="2">
                  <c:v>37903</c:v>
                </c:pt>
              </c:numCache>
            </c:numRef>
          </c:val>
          <c:smooth val="0"/>
          <c:extLst xmlns:c16r2="http://schemas.microsoft.com/office/drawing/2015/06/chart">
            <c:ext xmlns:c16="http://schemas.microsoft.com/office/drawing/2014/chart" uri="{C3380CC4-5D6E-409C-BE32-E72D297353CC}">
              <c16:uniqueId val="{00000008-2175-442C-82D9-BAE2C3D84087}"/>
            </c:ext>
          </c:extLst>
        </c:ser>
        <c:dLbls>
          <c:showLegendKey val="0"/>
          <c:showVal val="0"/>
          <c:showCatName val="0"/>
          <c:showSerName val="0"/>
          <c:showPercent val="0"/>
          <c:showBubbleSize val="0"/>
        </c:dLbls>
        <c:marker val="1"/>
        <c:smooth val="0"/>
        <c:axId val="223334784"/>
        <c:axId val="223336320"/>
      </c:lineChart>
      <c:catAx>
        <c:axId val="223334784"/>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223336320"/>
        <c:crosses val="autoZero"/>
        <c:auto val="1"/>
        <c:lblAlgn val="ctr"/>
        <c:lblOffset val="100"/>
        <c:noMultiLvlLbl val="0"/>
      </c:catAx>
      <c:valAx>
        <c:axId val="223336320"/>
        <c:scaling>
          <c:orientation val="minMax"/>
        </c:scaling>
        <c:delete val="1"/>
        <c:axPos val="l"/>
        <c:numFmt formatCode="0.0" sourceLinked="1"/>
        <c:majorTickMark val="out"/>
        <c:minorTickMark val="none"/>
        <c:tickLblPos val="none"/>
        <c:crossAx val="223334784"/>
        <c:crosses val="autoZero"/>
        <c:crossBetween val="between"/>
        <c:majorUnit val="10000"/>
        <c:minorUnit val="100"/>
      </c:valAx>
      <c:spPr>
        <a:solidFill>
          <a:schemeClr val="accent2">
            <a:lumMod val="20000"/>
            <a:lumOff val="80000"/>
          </a:schemeClr>
        </a:solidFill>
      </c:spPr>
    </c:plotArea>
    <c:legend>
      <c:legendPos val="r"/>
      <c:layout>
        <c:manualLayout>
          <c:xMode val="edge"/>
          <c:yMode val="edge"/>
          <c:x val="0.75796696951342624"/>
          <c:y val="0"/>
          <c:w val="0.22563036543508985"/>
          <c:h val="0.97710134334474008"/>
        </c:manualLayout>
      </c:layout>
      <c:overlay val="0"/>
      <c:txPr>
        <a:bodyPr/>
        <a:lstStyle/>
        <a:p>
          <a:pPr>
            <a:defRPr>
              <a:solidFill>
                <a:sysClr val="windowText" lastClr="000000"/>
              </a:solidFill>
            </a:defRPr>
          </a:pPr>
          <a:endParaRPr lang="ru-RU"/>
        </a:p>
      </c:txPr>
    </c:legend>
    <c:plotVisOnly val="1"/>
    <c:dispBlanksAs val="gap"/>
    <c:showDLblsOverMax val="0"/>
  </c:chart>
  <c:spPr>
    <a:solidFill>
      <a:schemeClr val="bg1">
        <a:lumMod val="75000"/>
      </a:schemeClr>
    </a:solidFill>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2.0524770852241602E-3"/>
          <c:y val="6.7530621172353451E-4"/>
          <c:w val="0.71103337919191323"/>
          <c:h val="0.88431264640307061"/>
        </c:manualLayout>
      </c:layout>
      <c:barChart>
        <c:barDir val="col"/>
        <c:grouping val="clustered"/>
        <c:varyColors val="0"/>
        <c:ser>
          <c:idx val="0"/>
          <c:order val="0"/>
          <c:tx>
            <c:strRef>
              <c:f>Лист1!$B$1</c:f>
              <c:strCache>
                <c:ptCount val="1"/>
                <c:pt idx="0">
                  <c:v>Номинальная начисленная среднемесячная заработная плата работников крупных и средних предприятий, т.р</c:v>
                </c:pt>
              </c:strCache>
            </c:strRef>
          </c:tx>
          <c:invertIfNegative val="0"/>
          <c:dLbls>
            <c:txPr>
              <a:bodyPr/>
              <a:lstStyle/>
              <a:p>
                <a:pPr>
                  <a:defRPr sz="11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0.000</c:formatCode>
                <c:ptCount val="3"/>
                <c:pt idx="0">
                  <c:v>59.37</c:v>
                </c:pt>
                <c:pt idx="1">
                  <c:v>59.350999999999999</c:v>
                </c:pt>
                <c:pt idx="2">
                  <c:v>65.447999999999993</c:v>
                </c:pt>
              </c:numCache>
            </c:numRef>
          </c:val>
          <c:extLst xmlns:c16r2="http://schemas.microsoft.com/office/drawing/2015/06/chart">
            <c:ext xmlns:c16="http://schemas.microsoft.com/office/drawing/2014/chart" uri="{C3380CC4-5D6E-409C-BE32-E72D297353CC}">
              <c16:uniqueId val="{00000000-B31C-4800-9A84-ACF01CA90310}"/>
            </c:ext>
          </c:extLst>
        </c:ser>
        <c:dLbls>
          <c:showLegendKey val="0"/>
          <c:showVal val="0"/>
          <c:showCatName val="0"/>
          <c:showSerName val="0"/>
          <c:showPercent val="0"/>
          <c:showBubbleSize val="0"/>
        </c:dLbls>
        <c:gapWidth val="150"/>
        <c:axId val="235776256"/>
        <c:axId val="235786240"/>
      </c:barChart>
      <c:lineChart>
        <c:grouping val="stacked"/>
        <c:varyColors val="0"/>
        <c:ser>
          <c:idx val="1"/>
          <c:order val="1"/>
          <c:tx>
            <c:strRef>
              <c:f>Лист1!$C$1</c:f>
              <c:strCache>
                <c:ptCount val="1"/>
                <c:pt idx="0">
                  <c:v>Скорректированный на индекс инфляции реальный уровень среднемесячной заработной платы, %</c:v>
                </c:pt>
              </c:strCache>
            </c:strRef>
          </c:tx>
          <c:dPt>
            <c:idx val="1"/>
            <c:bubble3D val="0"/>
            <c:extLst xmlns:c16r2="http://schemas.microsoft.com/office/drawing/2015/06/chart">
              <c:ext xmlns:c16="http://schemas.microsoft.com/office/drawing/2014/chart" uri="{C3380CC4-5D6E-409C-BE32-E72D297353CC}">
                <c16:uniqueId val="{00000001-B31C-4800-9A84-ACF01CA90310}"/>
              </c:ext>
            </c:extLst>
          </c:dPt>
          <c:dPt>
            <c:idx val="2"/>
            <c:bubble3D val="0"/>
            <c:extLst xmlns:c16r2="http://schemas.microsoft.com/office/drawing/2015/06/chart">
              <c:ext xmlns:c16="http://schemas.microsoft.com/office/drawing/2014/chart" uri="{C3380CC4-5D6E-409C-BE32-E72D297353CC}">
                <c16:uniqueId val="{00000002-B31C-4800-9A84-ACF01CA90310}"/>
              </c:ext>
            </c:extLst>
          </c:dPt>
          <c:dLbls>
            <c:dLbl>
              <c:idx val="0"/>
              <c:layout>
                <c:manualLayout>
                  <c:x val="6.1307392338058459E-5"/>
                  <c:y val="-7.84595321811188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31C-4800-9A84-ACF01CA90310}"/>
                </c:ext>
              </c:extLst>
            </c:dLbl>
            <c:dLbl>
              <c:idx val="1"/>
              <c:layout>
                <c:manualLayout>
                  <c:x val="-3.5078723895572497E-2"/>
                  <c:y val="-8.16590732762178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31C-4800-9A84-ACF01CA90310}"/>
                </c:ext>
              </c:extLst>
            </c:dLbl>
            <c:dLbl>
              <c:idx val="2"/>
              <c:layout>
                <c:manualLayout>
                  <c:x val="-4.1279714570994608E-2"/>
                  <c:y val="-8.18163059806203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31C-4800-9A84-ACF01CA90310}"/>
                </c:ext>
              </c:extLst>
            </c:dLbl>
            <c:txPr>
              <a:bodyPr/>
              <a:lstStyle/>
              <a:p>
                <a:pPr>
                  <a:defRPr sz="11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0.0</c:formatCode>
                <c:ptCount val="3"/>
                <c:pt idx="0" formatCode="General">
                  <c:v>99.4</c:v>
                </c:pt>
                <c:pt idx="1">
                  <c:v>97</c:v>
                </c:pt>
                <c:pt idx="2">
                  <c:v>108.1</c:v>
                </c:pt>
              </c:numCache>
            </c:numRef>
          </c:val>
          <c:smooth val="0"/>
          <c:extLst xmlns:c16r2="http://schemas.microsoft.com/office/drawing/2015/06/chart">
            <c:ext xmlns:c16="http://schemas.microsoft.com/office/drawing/2014/chart" uri="{C3380CC4-5D6E-409C-BE32-E72D297353CC}">
              <c16:uniqueId val="{00000004-B31C-4800-9A84-ACF01CA90310}"/>
            </c:ext>
          </c:extLst>
        </c:ser>
        <c:dLbls>
          <c:showLegendKey val="0"/>
          <c:showVal val="0"/>
          <c:showCatName val="0"/>
          <c:showSerName val="0"/>
          <c:showPercent val="0"/>
          <c:showBubbleSize val="0"/>
        </c:dLbls>
        <c:marker val="1"/>
        <c:smooth val="0"/>
        <c:axId val="235776256"/>
        <c:axId val="235786240"/>
      </c:lineChart>
      <c:catAx>
        <c:axId val="235776256"/>
        <c:scaling>
          <c:orientation val="minMax"/>
        </c:scaling>
        <c:delete val="0"/>
        <c:axPos val="b"/>
        <c:numFmt formatCode="General" sourceLinked="0"/>
        <c:majorTickMark val="none"/>
        <c:minorTickMark val="none"/>
        <c:tickLblPos val="nextTo"/>
        <c:crossAx val="235786240"/>
        <c:crosses val="autoZero"/>
        <c:auto val="1"/>
        <c:lblAlgn val="ctr"/>
        <c:lblOffset val="100"/>
        <c:noMultiLvlLbl val="0"/>
      </c:catAx>
      <c:valAx>
        <c:axId val="235786240"/>
        <c:scaling>
          <c:orientation val="minMax"/>
          <c:max val="140"/>
        </c:scaling>
        <c:delete val="1"/>
        <c:axPos val="l"/>
        <c:numFmt formatCode="0.000" sourceLinked="1"/>
        <c:majorTickMark val="out"/>
        <c:minorTickMark val="none"/>
        <c:tickLblPos val="nextTo"/>
        <c:crossAx val="235776256"/>
        <c:crosses val="autoZero"/>
        <c:crossBetween val="between"/>
      </c:valAx>
    </c:plotArea>
    <c:legend>
      <c:legendPos val="r"/>
      <c:layout>
        <c:manualLayout>
          <c:xMode val="edge"/>
          <c:yMode val="edge"/>
          <c:x val="0.70316847011223971"/>
          <c:y val="3.1900493570379174E-3"/>
          <c:w val="0.29476626759944968"/>
          <c:h val="0.97584559005595994"/>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7391487568478718E-2"/>
          <c:y val="4.4214080094826858E-2"/>
          <c:w val="0.97247279930716612"/>
          <c:h val="0.70722706958927439"/>
        </c:manualLayout>
      </c:layout>
      <c:barChart>
        <c:barDir val="col"/>
        <c:grouping val="clustered"/>
        <c:varyColors val="0"/>
        <c:ser>
          <c:idx val="0"/>
          <c:order val="0"/>
          <c:tx>
            <c:strRef>
              <c:f>Лист1!$B$1</c:f>
              <c:strCache>
                <c:ptCount val="1"/>
                <c:pt idx="0">
                  <c:v>2016 год</c:v>
                </c:pt>
              </c:strCache>
            </c:strRef>
          </c:tx>
          <c:spPr>
            <a:solidFill>
              <a:srgbClr val="00B0F0"/>
            </a:solidFill>
            <a:scene3d>
              <a:camera prst="orthographicFront"/>
              <a:lightRig rig="glow" dir="t">
                <a:rot lat="0" lon="0" rev="14100000"/>
              </a:lightRig>
            </a:scene3d>
            <a:sp3d prstMaterial="softEdge">
              <a:bevelT w="127000" prst="artDeco"/>
            </a:sp3d>
          </c:spPr>
          <c:invertIfNegative val="0"/>
          <c:dLbls>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Денежные доходы населения, млн рублей</c:v>
                </c:pt>
                <c:pt idx="1">
                  <c:v>Денежные расходы населения, млн рублей</c:v>
                </c:pt>
              </c:strCache>
            </c:strRef>
          </c:cat>
          <c:val>
            <c:numRef>
              <c:f>Лист1!$B$2:$B$3</c:f>
              <c:numCache>
                <c:formatCode>General</c:formatCode>
                <c:ptCount val="2"/>
                <c:pt idx="0" formatCode="0.0">
                  <c:v>22207.7</c:v>
                </c:pt>
                <c:pt idx="1">
                  <c:v>19349.599999999999</c:v>
                </c:pt>
              </c:numCache>
            </c:numRef>
          </c:val>
          <c:extLst xmlns:c16r2="http://schemas.microsoft.com/office/drawing/2015/06/chart">
            <c:ext xmlns:c16="http://schemas.microsoft.com/office/drawing/2014/chart" uri="{C3380CC4-5D6E-409C-BE32-E72D297353CC}">
              <c16:uniqueId val="{00000000-096E-45A7-BDF2-7A069DAEDA0F}"/>
            </c:ext>
          </c:extLst>
        </c:ser>
        <c:ser>
          <c:idx val="1"/>
          <c:order val="1"/>
          <c:tx>
            <c:strRef>
              <c:f>Лист1!$C$1</c:f>
              <c:strCache>
                <c:ptCount val="1"/>
                <c:pt idx="0">
                  <c:v>2017 год</c:v>
                </c:pt>
              </c:strCache>
            </c:strRef>
          </c:tx>
          <c:spPr>
            <a:solidFill>
              <a:schemeClr val="accent2">
                <a:lumMod val="40000"/>
                <a:lumOff val="60000"/>
              </a:schemeClr>
            </a:solidFill>
            <a:scene3d>
              <a:camera prst="orthographicFront"/>
              <a:lightRig rig="glow" dir="t">
                <a:rot lat="0" lon="0" rev="14100000"/>
              </a:lightRig>
            </a:scene3d>
            <a:sp3d prstMaterial="softEdge">
              <a:bevelT w="127000" prst="artDeco"/>
            </a:sp3d>
          </c:spPr>
          <c:invertIfNegative val="0"/>
          <c:dLbls>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Денежные доходы населения, млн рублей</c:v>
                </c:pt>
                <c:pt idx="1">
                  <c:v>Денежные расходы населения, млн рублей</c:v>
                </c:pt>
              </c:strCache>
            </c:strRef>
          </c:cat>
          <c:val>
            <c:numRef>
              <c:f>Лист1!$C$2:$C$3</c:f>
              <c:numCache>
                <c:formatCode>General</c:formatCode>
                <c:ptCount val="2"/>
                <c:pt idx="0" formatCode="0.0">
                  <c:v>21984.9</c:v>
                </c:pt>
                <c:pt idx="1">
                  <c:v>20058.5</c:v>
                </c:pt>
              </c:numCache>
            </c:numRef>
          </c:val>
          <c:extLst xmlns:c16r2="http://schemas.microsoft.com/office/drawing/2015/06/chart">
            <c:ext xmlns:c16="http://schemas.microsoft.com/office/drawing/2014/chart" uri="{C3380CC4-5D6E-409C-BE32-E72D297353CC}">
              <c16:uniqueId val="{00000001-096E-45A7-BDF2-7A069DAEDA0F}"/>
            </c:ext>
          </c:extLst>
        </c:ser>
        <c:ser>
          <c:idx val="2"/>
          <c:order val="2"/>
          <c:tx>
            <c:strRef>
              <c:f>Лист1!$D$1</c:f>
              <c:strCache>
                <c:ptCount val="1"/>
                <c:pt idx="0">
                  <c:v>2018 год</c:v>
                </c:pt>
              </c:strCache>
            </c:strRef>
          </c:tx>
          <c:spPr>
            <a:solidFill>
              <a:srgbClr val="92D050"/>
            </a:solidFill>
            <a:scene3d>
              <a:camera prst="orthographicFront"/>
              <a:lightRig rig="glow" dir="t">
                <a:rot lat="0" lon="0" rev="14100000"/>
              </a:lightRig>
            </a:scene3d>
            <a:sp3d prstMaterial="softEdge">
              <a:bevelT w="127000" prst="artDeco"/>
            </a:sp3d>
          </c:spPr>
          <c:invertIfNegative val="0"/>
          <c:dLbls>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Денежные доходы населения, млн рублей</c:v>
                </c:pt>
                <c:pt idx="1">
                  <c:v>Денежные расходы населения, млн рублей</c:v>
                </c:pt>
              </c:strCache>
            </c:strRef>
          </c:cat>
          <c:val>
            <c:numRef>
              <c:f>Лист1!$D$2:$D$3</c:f>
              <c:numCache>
                <c:formatCode>General</c:formatCode>
                <c:ptCount val="2"/>
                <c:pt idx="0" formatCode="0.0">
                  <c:v>24756.3</c:v>
                </c:pt>
                <c:pt idx="1">
                  <c:v>20785.900000000001</c:v>
                </c:pt>
              </c:numCache>
            </c:numRef>
          </c:val>
          <c:extLst xmlns:c16r2="http://schemas.microsoft.com/office/drawing/2015/06/chart">
            <c:ext xmlns:c16="http://schemas.microsoft.com/office/drawing/2014/chart" uri="{C3380CC4-5D6E-409C-BE32-E72D297353CC}">
              <c16:uniqueId val="{00000002-096E-45A7-BDF2-7A069DAEDA0F}"/>
            </c:ext>
          </c:extLst>
        </c:ser>
        <c:dLbls>
          <c:showLegendKey val="0"/>
          <c:showVal val="0"/>
          <c:showCatName val="0"/>
          <c:showSerName val="0"/>
          <c:showPercent val="0"/>
          <c:showBubbleSize val="0"/>
        </c:dLbls>
        <c:gapWidth val="150"/>
        <c:axId val="223317376"/>
        <c:axId val="224629888"/>
      </c:barChart>
      <c:catAx>
        <c:axId val="22331737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24629888"/>
        <c:crosses val="autoZero"/>
        <c:auto val="1"/>
        <c:lblAlgn val="ctr"/>
        <c:lblOffset val="100"/>
        <c:noMultiLvlLbl val="0"/>
      </c:catAx>
      <c:valAx>
        <c:axId val="224629888"/>
        <c:scaling>
          <c:orientation val="minMax"/>
        </c:scaling>
        <c:delete val="1"/>
        <c:axPos val="l"/>
        <c:numFmt formatCode="0.0" sourceLinked="1"/>
        <c:majorTickMark val="out"/>
        <c:minorTickMark val="none"/>
        <c:tickLblPos val="none"/>
        <c:crossAx val="223317376"/>
        <c:crosses val="autoZero"/>
        <c:crossBetween val="between"/>
      </c:valAx>
      <c:spPr>
        <a:noFill/>
        <a:ln w="25400">
          <a:noFill/>
        </a:ln>
      </c:spPr>
    </c:plotArea>
    <c:legend>
      <c:legendPos val="b"/>
      <c:layout>
        <c:manualLayout>
          <c:xMode val="edge"/>
          <c:yMode val="edge"/>
          <c:x val="0.26413271800740545"/>
          <c:y val="0.91616305182068847"/>
          <c:w val="0.34349065262547701"/>
          <c:h val="8.3837086153704471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551444888484323E-5"/>
          <c:y val="5.3601138840695759E-3"/>
          <c:w val="0.73070304891133886"/>
          <c:h val="0.86419871586299646"/>
        </c:manualLayout>
      </c:layout>
      <c:barChart>
        <c:barDir val="col"/>
        <c:grouping val="clustered"/>
        <c:varyColors val="0"/>
        <c:ser>
          <c:idx val="0"/>
          <c:order val="0"/>
          <c:tx>
            <c:strRef>
              <c:f>Лист1!$B$1</c:f>
              <c:strCache>
                <c:ptCount val="1"/>
                <c:pt idx="0">
                  <c:v>Общая численность занятого в экономике населения</c:v>
                </c:pt>
              </c:strCache>
            </c:strRef>
          </c:tx>
          <c:spPr>
            <a:solidFill>
              <a:srgbClr val="8064A2">
                <a:lumMod val="60000"/>
                <a:lumOff val="40000"/>
              </a:srgbClr>
            </a:solidFill>
            <a:ln>
              <a:solidFill>
                <a:srgbClr val="00B050"/>
              </a:solidFill>
            </a:ln>
            <a:scene3d>
              <a:camera prst="orthographicFront"/>
              <a:lightRig rig="glow" dir="t">
                <a:rot lat="0" lon="0" rev="14100000"/>
              </a:lightRig>
            </a:scene3d>
            <a:sp3d prstMaterial="softEdge">
              <a:bevelT w="127000" prst="artDeco"/>
            </a:sp3d>
          </c:spPr>
          <c:invertIfNegative val="0"/>
          <c:dPt>
            <c:idx val="0"/>
            <c:invertIfNegative val="0"/>
            <c:bubble3D val="0"/>
            <c:extLst xmlns:c16r2="http://schemas.microsoft.com/office/drawing/2015/06/chart">
              <c:ext xmlns:c16="http://schemas.microsoft.com/office/drawing/2014/chart" uri="{C3380CC4-5D6E-409C-BE32-E72D297353CC}">
                <c16:uniqueId val="{00000000-5835-4FE9-9D77-1307C680B631}"/>
              </c:ext>
            </c:extLst>
          </c:dPt>
          <c:dPt>
            <c:idx val="1"/>
            <c:invertIfNegative val="0"/>
            <c:bubble3D val="0"/>
            <c:extLst xmlns:c16r2="http://schemas.microsoft.com/office/drawing/2015/06/chart">
              <c:ext xmlns:c16="http://schemas.microsoft.com/office/drawing/2014/chart" uri="{C3380CC4-5D6E-409C-BE32-E72D297353CC}">
                <c16:uniqueId val="{00000001-5835-4FE9-9D77-1307C680B631}"/>
              </c:ext>
            </c:extLst>
          </c:dPt>
          <c:dPt>
            <c:idx val="2"/>
            <c:invertIfNegative val="0"/>
            <c:bubble3D val="0"/>
            <c:extLst xmlns:c16r2="http://schemas.microsoft.com/office/drawing/2015/06/chart">
              <c:ext xmlns:c16="http://schemas.microsoft.com/office/drawing/2014/chart" uri="{C3380CC4-5D6E-409C-BE32-E72D297353CC}">
                <c16:uniqueId val="{00000002-5835-4FE9-9D77-1307C680B631}"/>
              </c:ext>
            </c:extLst>
          </c:dPt>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33502</c:v>
                </c:pt>
                <c:pt idx="1">
                  <c:v>33211</c:v>
                </c:pt>
                <c:pt idx="2">
                  <c:v>32910</c:v>
                </c:pt>
              </c:numCache>
            </c:numRef>
          </c:val>
          <c:extLst xmlns:c16r2="http://schemas.microsoft.com/office/drawing/2015/06/chart">
            <c:ext xmlns:c16="http://schemas.microsoft.com/office/drawing/2014/chart" uri="{C3380CC4-5D6E-409C-BE32-E72D297353CC}">
              <c16:uniqueId val="{00000003-5835-4FE9-9D77-1307C680B631}"/>
            </c:ext>
          </c:extLst>
        </c:ser>
        <c:dLbls>
          <c:showLegendKey val="0"/>
          <c:showVal val="0"/>
          <c:showCatName val="0"/>
          <c:showSerName val="0"/>
          <c:showPercent val="0"/>
          <c:showBubbleSize val="0"/>
        </c:dLbls>
        <c:gapWidth val="150"/>
        <c:axId val="235771776"/>
        <c:axId val="235773312"/>
      </c:barChart>
      <c:lineChart>
        <c:grouping val="standard"/>
        <c:varyColors val="0"/>
        <c:ser>
          <c:idx val="1"/>
          <c:order val="1"/>
          <c:tx>
            <c:strRef>
              <c:f>Лист1!$C$1</c:f>
              <c:strCache>
                <c:ptCount val="1"/>
                <c:pt idx="0">
                  <c:v>Численность работников крупных и средних предприятий</c:v>
                </c:pt>
              </c:strCache>
            </c:strRef>
          </c:tx>
          <c:spPr>
            <a:ln>
              <a:solidFill>
                <a:srgbClr val="8064A2">
                  <a:lumMod val="75000"/>
                </a:srgbClr>
              </a:solidFill>
            </a:ln>
          </c:spPr>
          <c:marker>
            <c:spPr>
              <a:solidFill>
                <a:srgbClr val="7030A0"/>
              </a:solidFill>
              <a:ln>
                <a:solidFill>
                  <a:srgbClr val="8064A2">
                    <a:lumMod val="75000"/>
                  </a:srgbClr>
                </a:solidFill>
              </a:ln>
            </c:spPr>
          </c:marker>
          <c:dPt>
            <c:idx val="0"/>
            <c:bubble3D val="0"/>
            <c:extLst xmlns:c16r2="http://schemas.microsoft.com/office/drawing/2015/06/chart">
              <c:ext xmlns:c16="http://schemas.microsoft.com/office/drawing/2014/chart" uri="{C3380CC4-5D6E-409C-BE32-E72D297353CC}">
                <c16:uniqueId val="{00000004-5835-4FE9-9D77-1307C680B631}"/>
              </c:ext>
            </c:extLst>
          </c:dPt>
          <c:dLbls>
            <c:dLbl>
              <c:idx val="0"/>
              <c:layout>
                <c:manualLayout>
                  <c:x val="-5.091537875383443E-2"/>
                  <c:y val="-9.08665486581619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835-4FE9-9D77-1307C680B631}"/>
                </c:ext>
              </c:extLst>
            </c:dLbl>
            <c:dLbl>
              <c:idx val="1"/>
              <c:layout>
                <c:manualLayout>
                  <c:x val="-4.6121780026365522E-2"/>
                  <c:y val="-7.025203580321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835-4FE9-9D77-1307C680B631}"/>
                </c:ext>
              </c:extLst>
            </c:dLbl>
            <c:dLbl>
              <c:idx val="2"/>
              <c:layout>
                <c:manualLayout>
                  <c:x val="-4.8157440913833283E-2"/>
                  <c:y val="-6.68161481798581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835-4FE9-9D77-1307C680B631}"/>
                </c:ext>
              </c:extLst>
            </c:dLbl>
            <c:dLbl>
              <c:idx val="3"/>
              <c:layout>
                <c:manualLayout>
                  <c:x val="-5.6350989625056171E-2"/>
                  <c:y val="-8.48593053775254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835-4FE9-9D77-1307C680B631}"/>
                </c:ext>
              </c:extLst>
            </c:dLbl>
            <c:spPr>
              <a:noFill/>
              <a:ln>
                <a:noFill/>
              </a:ln>
              <a:effectLst/>
            </c:spPr>
            <c:txPr>
              <a:bodyPr/>
              <a:lstStyle/>
              <a:p>
                <a:pPr>
                  <a:defRPr sz="100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19204</c:v>
                </c:pt>
                <c:pt idx="1">
                  <c:v>18261</c:v>
                </c:pt>
                <c:pt idx="2">
                  <c:v>19048</c:v>
                </c:pt>
              </c:numCache>
            </c:numRef>
          </c:val>
          <c:smooth val="0"/>
          <c:extLst xmlns:c16r2="http://schemas.microsoft.com/office/drawing/2015/06/chart">
            <c:ext xmlns:c16="http://schemas.microsoft.com/office/drawing/2014/chart" uri="{C3380CC4-5D6E-409C-BE32-E72D297353CC}">
              <c16:uniqueId val="{00000008-5835-4FE9-9D77-1307C680B631}"/>
            </c:ext>
          </c:extLst>
        </c:ser>
        <c:ser>
          <c:idx val="2"/>
          <c:order val="2"/>
          <c:tx>
            <c:strRef>
              <c:f>Лист1!$D$1</c:f>
              <c:strCache>
                <c:ptCount val="1"/>
                <c:pt idx="0">
                  <c:v>Численность занятого  в малом предпринимательстве населения</c:v>
                </c:pt>
              </c:strCache>
            </c:strRef>
          </c:tx>
          <c:spPr>
            <a:ln>
              <a:solidFill>
                <a:sysClr val="windowText" lastClr="000000">
                  <a:lumMod val="95000"/>
                  <a:lumOff val="5000"/>
                </a:sysClr>
              </a:solidFill>
            </a:ln>
          </c:spPr>
          <c:marker>
            <c:spPr>
              <a:solidFill>
                <a:sysClr val="windowText" lastClr="000000">
                  <a:lumMod val="95000"/>
                  <a:lumOff val="5000"/>
                </a:sysClr>
              </a:solidFill>
              <a:ln>
                <a:solidFill>
                  <a:sysClr val="windowText" lastClr="000000">
                    <a:lumMod val="95000"/>
                    <a:lumOff val="5000"/>
                  </a:sysClr>
                </a:solidFill>
              </a:ln>
            </c:spPr>
          </c:marker>
          <c:dLbls>
            <c:dLbl>
              <c:idx val="0"/>
              <c:layout>
                <c:manualLayout>
                  <c:x val="-3.9870204761358073E-2"/>
                  <c:y val="-7.93197725284339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835-4FE9-9D77-1307C680B631}"/>
                </c:ext>
              </c:extLst>
            </c:dLbl>
            <c:dLbl>
              <c:idx val="1"/>
              <c:layout>
                <c:manualLayout>
                  <c:x val="-4.6121780026365522E-2"/>
                  <c:y val="-8.61673002081635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835-4FE9-9D77-1307C680B631}"/>
                </c:ext>
              </c:extLst>
            </c:dLbl>
            <c:dLbl>
              <c:idx val="2"/>
              <c:layout>
                <c:manualLayout>
                  <c:x val="-3.9802245684598704E-2"/>
                  <c:y val="-7.18390804597702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835-4FE9-9D77-1307C680B631}"/>
                </c:ext>
              </c:extLst>
            </c:dLbl>
            <c:dLbl>
              <c:idx val="3"/>
              <c:layout>
                <c:manualLayout>
                  <c:x val="-4.1876046901172533E-2"/>
                  <c:y val="-7.9096045197740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835-4FE9-9D77-1307C680B631}"/>
                </c:ext>
              </c:extLst>
            </c:dLbl>
            <c:spPr>
              <a:noFill/>
              <a:ln>
                <a:noFill/>
              </a:ln>
              <a:effectLst/>
            </c:spPr>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Лист1!$D$2:$D$4</c:f>
              <c:numCache>
                <c:formatCode>General</c:formatCode>
                <c:ptCount val="3"/>
                <c:pt idx="0">
                  <c:v>7095</c:v>
                </c:pt>
                <c:pt idx="1">
                  <c:v>7178</c:v>
                </c:pt>
                <c:pt idx="2">
                  <c:v>7052</c:v>
                </c:pt>
              </c:numCache>
            </c:numRef>
          </c:val>
          <c:smooth val="0"/>
          <c:extLst xmlns:c16r2="http://schemas.microsoft.com/office/drawing/2015/06/chart">
            <c:ext xmlns:c16="http://schemas.microsoft.com/office/drawing/2014/chart" uri="{C3380CC4-5D6E-409C-BE32-E72D297353CC}">
              <c16:uniqueId val="{0000000D-5835-4FE9-9D77-1307C680B631}"/>
            </c:ext>
          </c:extLst>
        </c:ser>
        <c:dLbls>
          <c:showLegendKey val="0"/>
          <c:showVal val="0"/>
          <c:showCatName val="0"/>
          <c:showSerName val="0"/>
          <c:showPercent val="0"/>
          <c:showBubbleSize val="0"/>
        </c:dLbls>
        <c:marker val="1"/>
        <c:smooth val="0"/>
        <c:axId val="235771776"/>
        <c:axId val="235773312"/>
      </c:lineChart>
      <c:catAx>
        <c:axId val="23577177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235773312"/>
        <c:crosses val="autoZero"/>
        <c:auto val="1"/>
        <c:lblAlgn val="ctr"/>
        <c:lblOffset val="100"/>
        <c:noMultiLvlLbl val="0"/>
      </c:catAx>
      <c:valAx>
        <c:axId val="235773312"/>
        <c:scaling>
          <c:orientation val="minMax"/>
        </c:scaling>
        <c:delete val="1"/>
        <c:axPos val="l"/>
        <c:numFmt formatCode="General" sourceLinked="1"/>
        <c:majorTickMark val="out"/>
        <c:minorTickMark val="none"/>
        <c:tickLblPos val="nextTo"/>
        <c:crossAx val="235771776"/>
        <c:crosses val="autoZero"/>
        <c:crossBetween val="between"/>
      </c:valAx>
      <c:spPr>
        <a:noFill/>
        <a:ln w="25400">
          <a:noFill/>
        </a:ln>
      </c:spPr>
    </c:plotArea>
    <c:legend>
      <c:legendPos val="r"/>
      <c:layout>
        <c:manualLayout>
          <c:xMode val="edge"/>
          <c:yMode val="edge"/>
          <c:x val="0.73608956448682128"/>
          <c:y val="4.7262133470429594E-3"/>
          <c:w val="0.26391043551317872"/>
          <c:h val="0.99243337826014977"/>
        </c:manualLayout>
      </c:layout>
      <c:overlay val="0"/>
      <c:txPr>
        <a:bodyPr/>
        <a:lstStyle/>
        <a:p>
          <a:pPr>
            <a:defRPr sz="900">
              <a:latin typeface="Times New Roman" pitchFamily="18" charset="0"/>
              <a:cs typeface="Times New Roman" pitchFamily="18" charset="0"/>
            </a:defRPr>
          </a:pPr>
          <a:endParaRPr lang="ru-RU"/>
        </a:p>
      </c:txPr>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419522234890207E-7"/>
          <c:y val="6.3304852850840456E-4"/>
          <c:w val="0.69659003900676708"/>
          <c:h val="0.86993948284364531"/>
        </c:manualLayout>
      </c:layout>
      <c:barChart>
        <c:barDir val="col"/>
        <c:grouping val="clustered"/>
        <c:varyColors val="0"/>
        <c:ser>
          <c:idx val="0"/>
          <c:order val="0"/>
          <c:tx>
            <c:strRef>
              <c:f>Лист1!$B$1</c:f>
              <c:strCache>
                <c:ptCount val="1"/>
                <c:pt idx="0">
                  <c:v>Число признанных безработными в течение года, человек</c:v>
                </c:pt>
              </c:strCache>
            </c:strRef>
          </c:tx>
          <c:spPr>
            <a:solidFill>
              <a:srgbClr val="FFC000"/>
            </a:solidFill>
            <a:scene3d>
              <a:camera prst="orthographicFront"/>
              <a:lightRig rig="threePt" dir="t"/>
            </a:scene3d>
            <a:sp3d>
              <a:bevelT w="139700" h="139700"/>
            </a:sp3d>
          </c:spPr>
          <c:invertIfNegative val="0"/>
          <c:dLbls>
            <c:dLbl>
              <c:idx val="0"/>
              <c:layout>
                <c:manualLayout>
                  <c:x val="-2.049759774610351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AED-4008-A108-4578AA0414F2}"/>
                </c:ext>
              </c:extLst>
            </c:dLbl>
            <c:dLbl>
              <c:idx val="1"/>
              <c:layout>
                <c:manualLayout>
                  <c:x val="-2.0497597746103519E-3"/>
                  <c:y val="2.2691700197971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ED-4008-A108-4578AA0414F2}"/>
                </c:ext>
              </c:extLst>
            </c:dLbl>
            <c:dLbl>
              <c:idx val="2"/>
              <c:layout>
                <c:manualLayout>
                  <c:x val="8.1990390984414078E-3"/>
                  <c:y val="1.70187751484787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AED-4008-A108-4578AA0414F2}"/>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Лист1!$B$2:$B$4</c:f>
              <c:numCache>
                <c:formatCode>General</c:formatCode>
                <c:ptCount val="3"/>
                <c:pt idx="0">
                  <c:v>0.60599999999999998</c:v>
                </c:pt>
                <c:pt idx="1">
                  <c:v>0.46600000000000003</c:v>
                </c:pt>
                <c:pt idx="2">
                  <c:v>0.38</c:v>
                </c:pt>
              </c:numCache>
            </c:numRef>
          </c:val>
          <c:extLst xmlns:c16r2="http://schemas.microsoft.com/office/drawing/2015/06/chart">
            <c:ext xmlns:c16="http://schemas.microsoft.com/office/drawing/2014/chart" uri="{C3380CC4-5D6E-409C-BE32-E72D297353CC}">
              <c16:uniqueId val="{00000003-1AED-4008-A108-4578AA0414F2}"/>
            </c:ext>
          </c:extLst>
        </c:ser>
        <c:ser>
          <c:idx val="1"/>
          <c:order val="1"/>
          <c:tx>
            <c:strRef>
              <c:f>Лист1!$C$1</c:f>
              <c:strCache>
                <c:ptCount val="1"/>
                <c:pt idx="0">
                  <c:v>Число безработных на 31 декабря, человек</c:v>
                </c:pt>
              </c:strCache>
            </c:strRef>
          </c:tx>
          <c:spPr>
            <a:solidFill>
              <a:srgbClr val="BA168B"/>
            </a:solidFill>
            <a:scene3d>
              <a:camera prst="orthographicFront"/>
              <a:lightRig rig="threePt" dir="t"/>
            </a:scene3d>
            <a:sp3d>
              <a:bevelT w="139700" h="139700"/>
            </a:sp3d>
          </c:spPr>
          <c:invertIfNegative val="0"/>
          <c:dLbls>
            <c:dLbl>
              <c:idx val="0"/>
              <c:layout>
                <c:manualLayout>
                  <c:x val="0"/>
                  <c:y val="-1.13458500989858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AED-4008-A108-4578AA0414F2}"/>
                </c:ext>
              </c:extLst>
            </c:dLbl>
            <c:dLbl>
              <c:idx val="1"/>
              <c:layout>
                <c:manualLayout>
                  <c:x val="-2.0497597746103519E-3"/>
                  <c:y val="1.13458500989858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ED-4008-A108-4578AA0414F2}"/>
                </c:ext>
              </c:extLst>
            </c:dLbl>
            <c:dLbl>
              <c:idx val="2"/>
              <c:layout>
                <c:manualLayout>
                  <c:x val="2.0497597746103519E-3"/>
                  <c:y val="5.672478362481045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AED-4008-A108-4578AA0414F2}"/>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Лист1!$C$2:$C$4</c:f>
              <c:numCache>
                <c:formatCode>General</c:formatCode>
                <c:ptCount val="3"/>
                <c:pt idx="0">
                  <c:v>0.14299999999999999</c:v>
                </c:pt>
                <c:pt idx="1">
                  <c:v>0.11600000000000001</c:v>
                </c:pt>
                <c:pt idx="2" formatCode="0.000">
                  <c:v>0.1</c:v>
                </c:pt>
              </c:numCache>
            </c:numRef>
          </c:val>
          <c:extLst xmlns:c16r2="http://schemas.microsoft.com/office/drawing/2015/06/chart">
            <c:ext xmlns:c16="http://schemas.microsoft.com/office/drawing/2014/chart" uri="{C3380CC4-5D6E-409C-BE32-E72D297353CC}">
              <c16:uniqueId val="{00000007-1AED-4008-A108-4578AA0414F2}"/>
            </c:ext>
          </c:extLst>
        </c:ser>
        <c:dLbls>
          <c:showLegendKey val="0"/>
          <c:showVal val="0"/>
          <c:showCatName val="0"/>
          <c:showSerName val="0"/>
          <c:showPercent val="0"/>
          <c:showBubbleSize val="0"/>
        </c:dLbls>
        <c:gapWidth val="150"/>
        <c:axId val="163714944"/>
        <c:axId val="163713408"/>
      </c:barChart>
      <c:lineChart>
        <c:grouping val="stacked"/>
        <c:varyColors val="0"/>
        <c:ser>
          <c:idx val="2"/>
          <c:order val="2"/>
          <c:tx>
            <c:strRef>
              <c:f>Лист1!$D$1</c:f>
              <c:strCache>
                <c:ptCount val="1"/>
                <c:pt idx="0">
                  <c:v>Уровень безработицы , % от численности ЭАН</c:v>
                </c:pt>
              </c:strCache>
            </c:strRef>
          </c:tx>
          <c:spPr>
            <a:ln>
              <a:solidFill>
                <a:schemeClr val="tx1"/>
              </a:solidFill>
            </a:ln>
          </c:spPr>
          <c:marker>
            <c:spPr>
              <a:solidFill>
                <a:schemeClr val="tx1"/>
              </a:solidFill>
            </c:spPr>
          </c:marker>
          <c:dPt>
            <c:idx val="1"/>
            <c:marker>
              <c:spPr>
                <a:solidFill>
                  <a:schemeClr val="tx2"/>
                </a:solidFill>
              </c:spPr>
            </c:marker>
            <c:bubble3D val="0"/>
            <c:extLst xmlns:c16r2="http://schemas.microsoft.com/office/drawing/2015/06/chart">
              <c:ext xmlns:c16="http://schemas.microsoft.com/office/drawing/2014/chart" uri="{C3380CC4-5D6E-409C-BE32-E72D297353CC}">
                <c16:uniqueId val="{00000008-1AED-4008-A108-4578AA0414F2}"/>
              </c:ext>
            </c:extLst>
          </c:dPt>
          <c:dPt>
            <c:idx val="2"/>
            <c:bubble3D val="0"/>
            <c:extLst xmlns:c16r2="http://schemas.microsoft.com/office/drawing/2015/06/chart">
              <c:ext xmlns:c16="http://schemas.microsoft.com/office/drawing/2014/chart" uri="{C3380CC4-5D6E-409C-BE32-E72D297353CC}">
                <c16:uniqueId val="{00000009-1AED-4008-A108-4578AA0414F2}"/>
              </c:ext>
            </c:extLst>
          </c:dPt>
          <c:dLbls>
            <c:dLbl>
              <c:idx val="0"/>
              <c:layout>
                <c:manualLayout>
                  <c:x val="4.0995195492207039E-3"/>
                  <c:y val="-3.10380470129146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AED-4008-A108-4578AA0414F2}"/>
                </c:ext>
              </c:extLst>
            </c:dLbl>
            <c:dLbl>
              <c:idx val="1"/>
              <c:layout>
                <c:manualLayout>
                  <c:x val="-6.1492793238310563E-3"/>
                  <c:y val="-6.50755973098721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AED-4008-A108-4578AA0414F2}"/>
                </c:ext>
              </c:extLst>
            </c:dLbl>
            <c:dLbl>
              <c:idx val="2"/>
              <c:layout>
                <c:manualLayout>
                  <c:x val="-7.5467708480173997E-3"/>
                  <c:y val="-2.7084298286243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ED-4008-A108-4578AA0414F2}"/>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2016 год</c:v>
                </c:pt>
                <c:pt idx="1">
                  <c:v>2017 год</c:v>
                </c:pt>
                <c:pt idx="2">
                  <c:v>2018 год</c:v>
                </c:pt>
              </c:strCache>
            </c:strRef>
          </c:cat>
          <c:val>
            <c:numRef>
              <c:f>Лист1!$D$2:$D$4</c:f>
              <c:numCache>
                <c:formatCode>0.00</c:formatCode>
                <c:ptCount val="3"/>
                <c:pt idx="0" formatCode="General">
                  <c:v>0.36</c:v>
                </c:pt>
                <c:pt idx="1">
                  <c:v>0.3</c:v>
                </c:pt>
                <c:pt idx="2">
                  <c:v>0.26</c:v>
                </c:pt>
              </c:numCache>
            </c:numRef>
          </c:val>
          <c:smooth val="0"/>
          <c:extLst xmlns:c16r2="http://schemas.microsoft.com/office/drawing/2015/06/chart">
            <c:ext xmlns:c16="http://schemas.microsoft.com/office/drawing/2014/chart" uri="{C3380CC4-5D6E-409C-BE32-E72D297353CC}">
              <c16:uniqueId val="{0000000B-1AED-4008-A108-4578AA0414F2}"/>
            </c:ext>
          </c:extLst>
        </c:ser>
        <c:dLbls>
          <c:showLegendKey val="0"/>
          <c:showVal val="0"/>
          <c:showCatName val="0"/>
          <c:showSerName val="0"/>
          <c:showPercent val="0"/>
          <c:showBubbleSize val="0"/>
        </c:dLbls>
        <c:marker val="1"/>
        <c:smooth val="0"/>
        <c:axId val="163714944"/>
        <c:axId val="163713408"/>
      </c:lineChart>
      <c:valAx>
        <c:axId val="163713408"/>
        <c:scaling>
          <c:orientation val="minMax"/>
        </c:scaling>
        <c:delete val="1"/>
        <c:axPos val="r"/>
        <c:numFmt formatCode="General" sourceLinked="1"/>
        <c:majorTickMark val="out"/>
        <c:minorTickMark val="none"/>
        <c:tickLblPos val="nextTo"/>
        <c:crossAx val="163714944"/>
        <c:crosses val="max"/>
        <c:crossBetween val="between"/>
      </c:valAx>
      <c:catAx>
        <c:axId val="16371494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3713408"/>
        <c:crosses val="autoZero"/>
        <c:auto val="1"/>
        <c:lblAlgn val="ctr"/>
        <c:lblOffset val="100"/>
        <c:noMultiLvlLbl val="0"/>
      </c:catAx>
      <c:spPr>
        <a:noFill/>
      </c:spPr>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ru-RU"/>
          </a:p>
        </c:txPr>
      </c:legendEntry>
      <c:legendEntry>
        <c:idx val="1"/>
        <c:txPr>
          <a:bodyPr/>
          <a:lstStyle/>
          <a:p>
            <a:pPr>
              <a:defRPr>
                <a:latin typeface="Times New Roman" panose="02020603050405020304" pitchFamily="18" charset="0"/>
                <a:cs typeface="Times New Roman" panose="02020603050405020304" pitchFamily="18" charset="0"/>
              </a:defRPr>
            </a:pPr>
            <a:endParaRPr lang="ru-RU"/>
          </a:p>
        </c:txPr>
      </c:legendEntry>
      <c:legendEntry>
        <c:idx val="2"/>
        <c:txPr>
          <a:bodyPr/>
          <a:lstStyle/>
          <a:p>
            <a:pPr>
              <a:defRPr>
                <a:latin typeface="Times New Roman" panose="02020603050405020304" pitchFamily="18" charset="0"/>
                <a:cs typeface="Times New Roman" panose="02020603050405020304" pitchFamily="18" charset="0"/>
              </a:defRPr>
            </a:pPr>
            <a:endParaRPr lang="ru-RU"/>
          </a:p>
        </c:txPr>
      </c:legendEntry>
      <c:layout>
        <c:manualLayout>
          <c:xMode val="edge"/>
          <c:yMode val="edge"/>
          <c:x val="0.72577437776030207"/>
          <c:y val="0"/>
          <c:w val="0.27222213972970288"/>
          <c:h val="0.9980096237970254"/>
        </c:manualLayout>
      </c:layout>
      <c:overlay val="0"/>
    </c:legend>
    <c:plotVisOnly val="1"/>
    <c:dispBlanksAs val="gap"/>
    <c:showDLblsOverMax val="0"/>
  </c:chart>
  <c:spPr>
    <a:pattFill prst="pct20">
      <a:fgClr>
        <a:srgbClr val="FFC000"/>
      </a:fgClr>
      <a:bgClr>
        <a:sysClr val="window" lastClr="FFFFFF"/>
      </a:bgClr>
    </a:patt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6.900822790409626E-4"/>
          <c:w val="1"/>
          <c:h val="0.68694307747211669"/>
        </c:manualLayout>
      </c:layout>
      <c:lineChart>
        <c:grouping val="stacked"/>
        <c:varyColors val="0"/>
        <c:ser>
          <c:idx val="0"/>
          <c:order val="0"/>
          <c:tx>
            <c:strRef>
              <c:f>Лист1!$B$1</c:f>
              <c:strCache>
                <c:ptCount val="1"/>
                <c:pt idx="0">
                  <c:v>Итог естественного движения населения</c:v>
                </c:pt>
              </c:strCache>
            </c:strRef>
          </c:tx>
          <c:dLbls>
            <c:dLbl>
              <c:idx val="0"/>
              <c:layout>
                <c:manualLayout>
                  <c:x val="-9.3060962168493772E-2"/>
                  <c:y val="4.7619047619047616E-2"/>
                </c:manualLayout>
              </c:layout>
              <c:showLegendKey val="0"/>
              <c:showVal val="1"/>
              <c:showCatName val="0"/>
              <c:showSerName val="0"/>
              <c:showPercent val="0"/>
              <c:showBubbleSize val="0"/>
            </c:dLbl>
            <c:dLbl>
              <c:idx val="1"/>
              <c:layout>
                <c:manualLayout>
                  <c:x val="-4.3125811736619071E-2"/>
                  <c:y val="0.14285714285714285"/>
                </c:manualLayout>
              </c:layout>
              <c:showLegendKey val="0"/>
              <c:showVal val="1"/>
              <c:showCatName val="0"/>
              <c:showSerName val="0"/>
              <c:showPercent val="0"/>
              <c:showBubbleSize val="0"/>
            </c:dLbl>
            <c:dLbl>
              <c:idx val="2"/>
              <c:layout>
                <c:manualLayout>
                  <c:x val="-4.7665370866789417E-2"/>
                  <c:y val="0.12255889643984537"/>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462</c:v>
                </c:pt>
                <c:pt idx="1">
                  <c:v>303</c:v>
                </c:pt>
                <c:pt idx="2">
                  <c:v>257</c:v>
                </c:pt>
              </c:numCache>
            </c:numRef>
          </c:val>
          <c:smooth val="0"/>
        </c:ser>
        <c:dLbls>
          <c:showLegendKey val="0"/>
          <c:showVal val="0"/>
          <c:showCatName val="0"/>
          <c:showSerName val="0"/>
          <c:showPercent val="0"/>
          <c:showBubbleSize val="0"/>
        </c:dLbls>
        <c:marker val="1"/>
        <c:smooth val="0"/>
        <c:axId val="44916096"/>
        <c:axId val="44926080"/>
      </c:lineChart>
      <c:catAx>
        <c:axId val="4491609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4926080"/>
        <c:crosses val="autoZero"/>
        <c:auto val="1"/>
        <c:lblAlgn val="ctr"/>
        <c:lblOffset val="100"/>
        <c:noMultiLvlLbl val="0"/>
      </c:catAx>
      <c:valAx>
        <c:axId val="44926080"/>
        <c:scaling>
          <c:orientation val="minMax"/>
        </c:scaling>
        <c:delete val="1"/>
        <c:axPos val="l"/>
        <c:numFmt formatCode="General" sourceLinked="1"/>
        <c:majorTickMark val="out"/>
        <c:minorTickMark val="none"/>
        <c:tickLblPos val="nextTo"/>
        <c:crossAx val="44916096"/>
        <c:crosses val="autoZero"/>
        <c:crossBetween val="between"/>
      </c:valAx>
      <c:spPr>
        <a:noFill/>
      </c:spPr>
    </c:plotArea>
    <c:legend>
      <c:legendPos val="b"/>
      <c:layout>
        <c:manualLayout>
          <c:xMode val="edge"/>
          <c:yMode val="edge"/>
          <c:x val="0.2305407955345036"/>
          <c:y val="0.85177137511276435"/>
          <c:w val="0.53891823020819241"/>
          <c:h val="0.10580727703751873"/>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blipFill dpi="0" rotWithShape="1">
      <a:blip xmlns:r="http://schemas.openxmlformats.org/officeDocument/2006/relationships" r:embed="rId2">
        <a:alphaModFix amt="35000"/>
      </a:blip>
      <a:srcRect/>
      <a:tile tx="0" ty="0" sx="100000" sy="100000" flip="none" algn="tl"/>
    </a:blipFill>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2464067873370685E-2"/>
          <c:y val="5.3143829795973909E-4"/>
          <c:w val="0.77878452136382292"/>
          <c:h val="0.88880145083905326"/>
        </c:manualLayout>
      </c:layout>
      <c:lineChart>
        <c:grouping val="stacked"/>
        <c:varyColors val="0"/>
        <c:ser>
          <c:idx val="0"/>
          <c:order val="0"/>
          <c:tx>
            <c:strRef>
              <c:f>Лист1!$B$1</c:f>
              <c:strCache>
                <c:ptCount val="1"/>
                <c:pt idx="0">
                  <c:v>Удельный вес населения младше трудоспособного возраста, %</c:v>
                </c:pt>
              </c:strCache>
            </c:strRef>
          </c:tx>
          <c:dLbls>
            <c:dLbl>
              <c:idx val="0"/>
              <c:layout>
                <c:manualLayout>
                  <c:x val="-5.6225548895977161E-2"/>
                  <c:y val="7.7535060703236902E-2"/>
                </c:manualLayout>
              </c:layout>
              <c:showLegendKey val="0"/>
              <c:showVal val="1"/>
              <c:showCatName val="0"/>
              <c:showSerName val="0"/>
              <c:showPercent val="0"/>
              <c:showBubbleSize val="0"/>
            </c:dLbl>
            <c:dLbl>
              <c:idx val="1"/>
              <c:layout>
                <c:manualLayout>
                  <c:x val="-5.6225548895977161E-2"/>
                  <c:y val="8.2704064750119266E-2"/>
                </c:manualLayout>
              </c:layout>
              <c:showLegendKey val="0"/>
              <c:showVal val="1"/>
              <c:showCatName val="0"/>
              <c:showSerName val="0"/>
              <c:showPercent val="0"/>
              <c:showBubbleSize val="0"/>
            </c:dLbl>
            <c:dLbl>
              <c:idx val="2"/>
              <c:layout>
                <c:manualLayout>
                  <c:x val="-4.5813410211536947E-2"/>
                  <c:y val="8.2704064750119349E-2"/>
                </c:manualLayout>
              </c:layout>
              <c:showLegendKey val="0"/>
              <c:showVal val="1"/>
              <c:showCatName val="0"/>
              <c:showSerName val="0"/>
              <c:showPercent val="0"/>
              <c:showBubbleSize val="0"/>
            </c:dLbl>
            <c:dLbl>
              <c:idx val="3"/>
              <c:layout>
                <c:manualLayout>
                  <c:x val="-6.4555259843529333E-2"/>
                  <c:y val="8.2704064750119349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23.53</c:v>
                </c:pt>
                <c:pt idx="1">
                  <c:v>23.61</c:v>
                </c:pt>
                <c:pt idx="2">
                  <c:v>23.57</c:v>
                </c:pt>
              </c:numCache>
            </c:numRef>
          </c:val>
          <c:smooth val="0"/>
        </c:ser>
        <c:ser>
          <c:idx val="1"/>
          <c:order val="1"/>
          <c:tx>
            <c:strRef>
              <c:f>Лист1!$C$1</c:f>
              <c:strCache>
                <c:ptCount val="1"/>
                <c:pt idx="0">
                  <c:v>Удельный вес населения старше трудоспособного возраста, %</c:v>
                </c:pt>
              </c:strCache>
            </c:strRef>
          </c:tx>
          <c:dLbls>
            <c:dLbl>
              <c:idx val="0"/>
              <c:layout>
                <c:manualLayout>
                  <c:x val="-4.3730982474648905E-2"/>
                  <c:y val="-9.3042072843884271E-2"/>
                </c:manualLayout>
              </c:layout>
              <c:showLegendKey val="0"/>
              <c:showVal val="1"/>
              <c:showCatName val="0"/>
              <c:showSerName val="0"/>
              <c:showPercent val="0"/>
              <c:showBubbleSize val="0"/>
            </c:dLbl>
            <c:dLbl>
              <c:idx val="1"/>
              <c:layout>
                <c:manualLayout>
                  <c:x val="-4.5813410211536947E-2"/>
                  <c:y val="-9.3042072843884271E-2"/>
                </c:manualLayout>
              </c:layout>
              <c:showLegendKey val="0"/>
              <c:showVal val="1"/>
              <c:showCatName val="0"/>
              <c:showSerName val="0"/>
              <c:showPercent val="0"/>
              <c:showBubbleSize val="0"/>
            </c:dLbl>
            <c:dLbl>
              <c:idx val="2"/>
              <c:layout>
                <c:manualLayout>
                  <c:x val="-4.9978265685313029E-2"/>
                  <c:y val="-9.8211076890766733E-2"/>
                </c:manualLayout>
              </c:layout>
              <c:showLegendKey val="0"/>
              <c:showVal val="1"/>
              <c:showCatName val="0"/>
              <c:showSerName val="0"/>
              <c:showPercent val="0"/>
              <c:showBubbleSize val="0"/>
            </c:dLbl>
            <c:dLbl>
              <c:idx val="3"/>
              <c:layout>
                <c:manualLayout>
                  <c:x val="-4.7895837948424988E-2"/>
                  <c:y val="-9.3042072843884271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Лист1!$C$2:$C$4</c:f>
              <c:numCache>
                <c:formatCode>General</c:formatCode>
                <c:ptCount val="3"/>
                <c:pt idx="0" formatCode="0.00">
                  <c:v>14.3</c:v>
                </c:pt>
                <c:pt idx="1">
                  <c:v>15.36</c:v>
                </c:pt>
                <c:pt idx="2">
                  <c:v>16.420000000000002</c:v>
                </c:pt>
              </c:numCache>
            </c:numRef>
          </c:val>
          <c:smooth val="0"/>
        </c:ser>
        <c:ser>
          <c:idx val="2"/>
          <c:order val="2"/>
          <c:tx>
            <c:strRef>
              <c:f>Лист1!$D$1</c:f>
              <c:strCache>
                <c:ptCount val="1"/>
                <c:pt idx="0">
                  <c:v>Удельный вес населения трудоспособного возраста, %</c:v>
                </c:pt>
              </c:strCache>
            </c:strRef>
          </c:tx>
          <c:dLbls>
            <c:dLbl>
              <c:idx val="0"/>
              <c:layout>
                <c:manualLayout>
                  <c:x val="-4.3730982474648905E-2"/>
                  <c:y val="0.10338008093764919"/>
                </c:manualLayout>
              </c:layout>
              <c:showLegendKey val="0"/>
              <c:showVal val="1"/>
              <c:showCatName val="0"/>
              <c:showSerName val="0"/>
              <c:showPercent val="0"/>
              <c:showBubbleSize val="0"/>
            </c:dLbl>
            <c:dLbl>
              <c:idx val="1"/>
              <c:layout>
                <c:manualLayout>
                  <c:x val="-3.9566127000872857E-2"/>
                  <c:y val="0.11371808903141412"/>
                </c:manualLayout>
              </c:layout>
              <c:showLegendKey val="0"/>
              <c:showVal val="1"/>
              <c:showCatName val="0"/>
              <c:showSerName val="0"/>
              <c:showPercent val="0"/>
              <c:showBubbleSize val="0"/>
            </c:dLbl>
            <c:dLbl>
              <c:idx val="2"/>
              <c:layout>
                <c:manualLayout>
                  <c:x val="-3.1236416053320643E-2"/>
                  <c:y val="0.10854908498453165"/>
                </c:manualLayout>
              </c:layout>
              <c:showLegendKey val="0"/>
              <c:showVal val="1"/>
              <c:showCatName val="0"/>
              <c:showSerName val="0"/>
              <c:showPercent val="0"/>
              <c:showBubbleSize val="0"/>
            </c:dLbl>
            <c:dLbl>
              <c:idx val="3"/>
              <c:layout>
                <c:manualLayout>
                  <c:x val="-3.5401271527096809E-2"/>
                  <c:y val="0.11888709307829658"/>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Лист1!$D$2:$D$4</c:f>
              <c:numCache>
                <c:formatCode>General</c:formatCode>
                <c:ptCount val="3"/>
                <c:pt idx="0" formatCode="0.00">
                  <c:v>62.17</c:v>
                </c:pt>
                <c:pt idx="1">
                  <c:v>61.03</c:v>
                </c:pt>
                <c:pt idx="2">
                  <c:v>60.01</c:v>
                </c:pt>
              </c:numCache>
            </c:numRef>
          </c:val>
          <c:smooth val="0"/>
        </c:ser>
        <c:dLbls>
          <c:showLegendKey val="0"/>
          <c:showVal val="0"/>
          <c:showCatName val="0"/>
          <c:showSerName val="0"/>
          <c:showPercent val="0"/>
          <c:showBubbleSize val="0"/>
        </c:dLbls>
        <c:marker val="1"/>
        <c:smooth val="0"/>
        <c:axId val="82410880"/>
        <c:axId val="91489408"/>
      </c:lineChart>
      <c:catAx>
        <c:axId val="8241088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1489408"/>
        <c:crosses val="autoZero"/>
        <c:auto val="1"/>
        <c:lblAlgn val="ctr"/>
        <c:lblOffset val="100"/>
        <c:noMultiLvlLbl val="0"/>
      </c:catAx>
      <c:valAx>
        <c:axId val="91489408"/>
        <c:scaling>
          <c:orientation val="minMax"/>
          <c:max val="105"/>
          <c:min val="5"/>
        </c:scaling>
        <c:delete val="1"/>
        <c:axPos val="l"/>
        <c:numFmt formatCode="General" sourceLinked="1"/>
        <c:majorTickMark val="out"/>
        <c:minorTickMark val="none"/>
        <c:tickLblPos val="nextTo"/>
        <c:crossAx val="82410880"/>
        <c:crosses val="autoZero"/>
        <c:crossBetween val="between"/>
        <c:majorUnit val="5"/>
        <c:minorUnit val="1"/>
      </c:valAx>
      <c:spPr>
        <a:noFill/>
      </c:spPr>
    </c:plotArea>
    <c:legend>
      <c:legendPos val="r"/>
      <c:layout>
        <c:manualLayout>
          <c:xMode val="edge"/>
          <c:yMode val="edge"/>
          <c:x val="0.78555523125207016"/>
          <c:y val="2.0245724647561985E-3"/>
          <c:w val="0.21237532693705544"/>
          <c:h val="0.9959958534005330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blipFill dpi="0" rotWithShape="1">
      <a:blip xmlns:r="http://schemas.openxmlformats.org/officeDocument/2006/relationships" r:embed="rId2">
        <a:alphaModFix amt="12000"/>
      </a:blip>
      <a:srcRect/>
      <a:tile tx="0" ty="0" sx="100000" sy="100000" flip="none" algn="tl"/>
    </a:blipFill>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7.1175296166892457E-2"/>
          <c:w val="0.70894830742328996"/>
          <c:h val="0.77680904981891297"/>
        </c:manualLayout>
      </c:layout>
      <c:barChart>
        <c:barDir val="col"/>
        <c:grouping val="clustered"/>
        <c:varyColors val="0"/>
        <c:ser>
          <c:idx val="0"/>
          <c:order val="0"/>
          <c:tx>
            <c:strRef>
              <c:f>Лист1!$B$1</c:f>
              <c:strCache>
                <c:ptCount val="1"/>
                <c:pt idx="0">
                  <c:v>Коэффициент демографической нагрузки трудоспособного населения детьми и пенсионерами</c:v>
                </c:pt>
              </c:strCache>
            </c:strRef>
          </c:tx>
          <c:spPr>
            <a:solidFill>
              <a:schemeClr val="accent4">
                <a:lumMod val="40000"/>
                <a:lumOff val="60000"/>
              </a:schemeClr>
            </a:solidFill>
            <a:scene3d>
              <a:camera prst="orthographicFront"/>
              <a:lightRig rig="contrasting" dir="t">
                <a:rot lat="0" lon="0" rev="7800000"/>
              </a:lightRig>
            </a:scene3d>
            <a:sp3d>
              <a:bevelT w="139700" h="139700" prst="angle"/>
            </a:sp3d>
          </c:spPr>
          <c:invertIfNegative val="0"/>
          <c:cat>
            <c:strRef>
              <c:f>Лист1!$A$2:$A$4</c:f>
              <c:strCache>
                <c:ptCount val="3"/>
                <c:pt idx="0">
                  <c:v>2016 год</c:v>
                </c:pt>
                <c:pt idx="1">
                  <c:v>2017 год</c:v>
                </c:pt>
                <c:pt idx="2">
                  <c:v>2018 год</c:v>
                </c:pt>
              </c:strCache>
            </c:strRef>
          </c:cat>
          <c:val>
            <c:numRef>
              <c:f>Лист1!$B$2:$B$4</c:f>
              <c:numCache>
                <c:formatCode>0.0</c:formatCode>
                <c:ptCount val="3"/>
                <c:pt idx="0">
                  <c:v>603.53</c:v>
                </c:pt>
                <c:pt idx="1">
                  <c:v>638.60900000000004</c:v>
                </c:pt>
                <c:pt idx="2">
                  <c:v>666.4</c:v>
                </c:pt>
              </c:numCache>
            </c:numRef>
          </c:val>
        </c:ser>
        <c:dLbls>
          <c:showLegendKey val="0"/>
          <c:showVal val="0"/>
          <c:showCatName val="0"/>
          <c:showSerName val="0"/>
          <c:showPercent val="0"/>
          <c:showBubbleSize val="0"/>
        </c:dLbls>
        <c:gapWidth val="150"/>
        <c:axId val="44580224"/>
        <c:axId val="91534464"/>
      </c:barChart>
      <c:lineChart>
        <c:grouping val="stacked"/>
        <c:varyColors val="0"/>
        <c:ser>
          <c:idx val="1"/>
          <c:order val="1"/>
          <c:tx>
            <c:strRef>
              <c:f>Лист1!$C$1</c:f>
              <c:strCache>
                <c:ptCount val="1"/>
                <c:pt idx="0">
                  <c:v>в том числе детьми</c:v>
                </c:pt>
              </c:strCache>
            </c:strRef>
          </c:tx>
          <c:dLbls>
            <c:dLbl>
              <c:idx val="0"/>
              <c:layout>
                <c:manualLayout>
                  <c:x val="-4.7771276166875994E-2"/>
                  <c:y val="-8.4064334929418547E-2"/>
                </c:manualLayout>
              </c:layout>
              <c:showLegendKey val="0"/>
              <c:showVal val="1"/>
              <c:showCatName val="0"/>
              <c:showSerName val="0"/>
              <c:showPercent val="0"/>
              <c:showBubbleSize val="0"/>
            </c:dLbl>
            <c:dLbl>
              <c:idx val="1"/>
              <c:layout>
                <c:manualLayout>
                  <c:x val="-4.3617252152365019E-2"/>
                  <c:y val="-9.6997309533944476E-2"/>
                </c:manualLayout>
              </c:layout>
              <c:showLegendKey val="0"/>
              <c:showVal val="1"/>
              <c:showCatName val="0"/>
              <c:showSerName val="0"/>
              <c:showPercent val="0"/>
              <c:showBubbleSize val="0"/>
            </c:dLbl>
            <c:dLbl>
              <c:idx val="2"/>
              <c:layout>
                <c:manualLayout>
                  <c:x val="-4.7771276166875973E-2"/>
                  <c:y val="-9.0530822231681574E-2"/>
                </c:manualLayout>
              </c:layout>
              <c:showLegendKey val="0"/>
              <c:showVal val="1"/>
              <c:showCatName val="0"/>
              <c:showSerName val="0"/>
              <c:showPercent val="0"/>
              <c:showBubbleSize val="0"/>
            </c:dLbl>
            <c:dLbl>
              <c:idx val="3"/>
              <c:layout>
                <c:manualLayout>
                  <c:x val="-4.7771276166876049E-2"/>
                  <c:y val="-8.40643349294185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Лист1!$C$2:$C$4</c:f>
              <c:numCache>
                <c:formatCode>0.0</c:formatCode>
                <c:ptCount val="3"/>
                <c:pt idx="0">
                  <c:v>365.59500000000003</c:v>
                </c:pt>
                <c:pt idx="1">
                  <c:v>386.95600000000002</c:v>
                </c:pt>
                <c:pt idx="2">
                  <c:v>392.7</c:v>
                </c:pt>
              </c:numCache>
            </c:numRef>
          </c:val>
          <c:smooth val="0"/>
        </c:ser>
        <c:ser>
          <c:idx val="2"/>
          <c:order val="2"/>
          <c:tx>
            <c:strRef>
              <c:f>Лист1!$D$1</c:f>
              <c:strCache>
                <c:ptCount val="1"/>
                <c:pt idx="0">
                  <c:v>в том числе пенсионерами</c:v>
                </c:pt>
              </c:strCache>
            </c:strRef>
          </c:tx>
          <c:dLbls>
            <c:dLbl>
              <c:idx val="0"/>
              <c:layout>
                <c:manualLayout>
                  <c:x val="-4.7771276166875994E-2"/>
                  <c:y val="-0.10993028413847042"/>
                </c:manualLayout>
              </c:layout>
              <c:showLegendKey val="0"/>
              <c:showVal val="1"/>
              <c:showCatName val="0"/>
              <c:showSerName val="0"/>
              <c:showPercent val="0"/>
              <c:showBubbleSize val="0"/>
            </c:dLbl>
            <c:dLbl>
              <c:idx val="1"/>
              <c:layout>
                <c:manualLayout>
                  <c:x val="-4.984828817413145E-2"/>
                  <c:y val="-0.10346379683620745"/>
                </c:manualLayout>
              </c:layout>
              <c:showLegendKey val="0"/>
              <c:showVal val="1"/>
              <c:showCatName val="0"/>
              <c:showSerName val="0"/>
              <c:showPercent val="0"/>
              <c:showBubbleSize val="0"/>
            </c:dLbl>
            <c:dLbl>
              <c:idx val="2"/>
              <c:layout>
                <c:manualLayout>
                  <c:x val="-5.4002312188642411E-2"/>
                  <c:y val="-9.6997309533944462E-2"/>
                </c:manualLayout>
              </c:layout>
              <c:showLegendKey val="0"/>
              <c:showVal val="1"/>
              <c:showCatName val="0"/>
              <c:showSerName val="0"/>
              <c:showPercent val="0"/>
              <c:showBubbleSize val="0"/>
            </c:dLbl>
            <c:dLbl>
              <c:idx val="3"/>
              <c:layout>
                <c:manualLayout>
                  <c:x val="-4.1540240145109618E-2"/>
                  <c:y val="-4.52654111158407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Лист1!$D$2:$D$4</c:f>
              <c:numCache>
                <c:formatCode>0.0</c:formatCode>
                <c:ptCount val="3"/>
                <c:pt idx="0">
                  <c:v>237.935</c:v>
                </c:pt>
                <c:pt idx="1">
                  <c:v>251.71299999999999</c:v>
                </c:pt>
                <c:pt idx="2">
                  <c:v>273.7</c:v>
                </c:pt>
              </c:numCache>
            </c:numRef>
          </c:val>
          <c:smooth val="0"/>
        </c:ser>
        <c:dLbls>
          <c:showLegendKey val="0"/>
          <c:showVal val="0"/>
          <c:showCatName val="0"/>
          <c:showSerName val="0"/>
          <c:showPercent val="0"/>
          <c:showBubbleSize val="0"/>
        </c:dLbls>
        <c:marker val="1"/>
        <c:smooth val="0"/>
        <c:axId val="44580224"/>
        <c:axId val="91534464"/>
      </c:lineChart>
      <c:catAx>
        <c:axId val="44580224"/>
        <c:scaling>
          <c:orientation val="minMax"/>
        </c:scaling>
        <c:delete val="0"/>
        <c:axPos val="b"/>
        <c:numFmt formatCode="General" sourceLinked="1"/>
        <c:majorTickMark val="none"/>
        <c:minorTickMark val="none"/>
        <c:tickLblPos val="nextTo"/>
        <c:crossAx val="91534464"/>
        <c:crosses val="autoZero"/>
        <c:auto val="1"/>
        <c:lblAlgn val="ctr"/>
        <c:lblOffset val="100"/>
        <c:noMultiLvlLbl val="0"/>
      </c:catAx>
      <c:valAx>
        <c:axId val="91534464"/>
        <c:scaling>
          <c:orientation val="minMax"/>
          <c:min val="200"/>
        </c:scaling>
        <c:delete val="1"/>
        <c:axPos val="l"/>
        <c:numFmt formatCode="0.0" sourceLinked="1"/>
        <c:majorTickMark val="none"/>
        <c:minorTickMark val="none"/>
        <c:tickLblPos val="nextTo"/>
        <c:crossAx val="44580224"/>
        <c:crosses val="autoZero"/>
        <c:crossBetween val="between"/>
      </c:valAx>
      <c:spPr>
        <a:noFill/>
      </c:spPr>
    </c:plotArea>
    <c:legend>
      <c:legendPos val="r"/>
      <c:layout>
        <c:manualLayout>
          <c:xMode val="edge"/>
          <c:yMode val="edge"/>
          <c:x val="0.68818113114728097"/>
          <c:y val="2.0408267207220054E-3"/>
          <c:w val="0.3097596417645842"/>
          <c:h val="0.95269739079783211"/>
        </c:manualLayout>
      </c:layout>
      <c:overlay val="0"/>
    </c:legend>
    <c:plotVisOnly val="1"/>
    <c:dispBlanksAs val="zero"/>
    <c:showDLblsOverMax val="0"/>
  </c:chart>
  <c:spPr>
    <a:blipFill>
      <a:blip xmlns:r="http://schemas.openxmlformats.org/officeDocument/2006/relationships" r:embed="rId2"/>
      <a:tile tx="0" ty="0" sx="100000" sy="100000" flip="none" algn="tl"/>
    </a:blipFill>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717748132309817E-2"/>
          <c:y val="0"/>
          <c:w val="0.76138888888888889"/>
          <c:h val="0.83462106299212602"/>
        </c:manualLayout>
      </c:layout>
      <c:lineChart>
        <c:grouping val="stacked"/>
        <c:varyColors val="0"/>
        <c:ser>
          <c:idx val="0"/>
          <c:order val="0"/>
          <c:tx>
            <c:strRef>
              <c:f>Лист1!$B$1</c:f>
              <c:strCache>
                <c:ptCount val="1"/>
                <c:pt idx="0">
                  <c:v>Удельный вес мужчин, %</c:v>
                </c:pt>
              </c:strCache>
            </c:strRef>
          </c:tx>
          <c:dLbls>
            <c:dLbl>
              <c:idx val="0"/>
              <c:layout>
                <c:manualLayout>
                  <c:x val="-4.943596656018627E-2"/>
                  <c:y val="0.1388888888888889"/>
                </c:manualLayout>
              </c:layout>
              <c:showLegendKey val="0"/>
              <c:showVal val="1"/>
              <c:showCatName val="0"/>
              <c:showSerName val="0"/>
              <c:showPercent val="0"/>
              <c:showBubbleSize val="0"/>
            </c:dLbl>
            <c:dLbl>
              <c:idx val="1"/>
              <c:layout>
                <c:manualLayout>
                  <c:x val="-4.5906019269268628E-2"/>
                  <c:y val="0.14756944444444445"/>
                </c:manualLayout>
              </c:layout>
              <c:showLegendKey val="0"/>
              <c:showVal val="1"/>
              <c:showCatName val="0"/>
              <c:showSerName val="0"/>
              <c:showPercent val="0"/>
              <c:showBubbleSize val="0"/>
            </c:dLbl>
            <c:dLbl>
              <c:idx val="2"/>
              <c:layout>
                <c:manualLayout>
                  <c:x val="-5.1200859895609803E-2"/>
                  <c:y val="0.13888888888888881"/>
                </c:manualLayout>
              </c:layout>
              <c:showLegendKey val="0"/>
              <c:showVal val="1"/>
              <c:showCatName val="0"/>
              <c:showSerName val="0"/>
              <c:showPercent val="0"/>
              <c:showBubbleSize val="0"/>
            </c:dLbl>
            <c:dLbl>
              <c:idx val="3"/>
              <c:layout>
                <c:manualLayout>
                  <c:x val="-5.1360516245756341E-2"/>
                  <c:y val="0.15625000000000008"/>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0.00</c:formatCode>
                <c:ptCount val="3"/>
                <c:pt idx="0">
                  <c:v>48.05</c:v>
                </c:pt>
                <c:pt idx="1">
                  <c:v>48.15</c:v>
                </c:pt>
                <c:pt idx="2">
                  <c:v>47.901000000000003</c:v>
                </c:pt>
              </c:numCache>
            </c:numRef>
          </c:val>
          <c:smooth val="0"/>
        </c:ser>
        <c:ser>
          <c:idx val="1"/>
          <c:order val="1"/>
          <c:tx>
            <c:strRef>
              <c:f>Лист1!$C$1</c:f>
              <c:strCache>
                <c:ptCount val="1"/>
                <c:pt idx="0">
                  <c:v>Удельный вес женщин,%</c:v>
                </c:pt>
              </c:strCache>
            </c:strRef>
          </c:tx>
          <c:dLbls>
            <c:dLbl>
              <c:idx val="0"/>
              <c:layout>
                <c:manualLayout>
                  <c:x val="-4.5631198328523297E-2"/>
                  <c:y val="-0.14756944444444445"/>
                </c:manualLayout>
              </c:layout>
              <c:showLegendKey val="0"/>
              <c:showVal val="1"/>
              <c:showCatName val="0"/>
              <c:showSerName val="0"/>
              <c:showPercent val="0"/>
              <c:showBubbleSize val="0"/>
            </c:dLbl>
            <c:dLbl>
              <c:idx val="1"/>
              <c:layout>
                <c:manualLayout>
                  <c:x val="-5.7870370370370371E-2"/>
                  <c:y val="-0.13020833333333334"/>
                </c:manualLayout>
              </c:layout>
              <c:showLegendKey val="0"/>
              <c:showVal val="1"/>
              <c:showCatName val="0"/>
              <c:showSerName val="0"/>
              <c:showPercent val="0"/>
              <c:showBubbleSize val="0"/>
            </c:dLbl>
            <c:dLbl>
              <c:idx val="2"/>
              <c:layout>
                <c:manualLayout>
                  <c:x val="-6.2500000000000042E-2"/>
                  <c:y val="-8.6805555555555552E-2"/>
                </c:manualLayout>
              </c:layout>
              <c:showLegendKey val="0"/>
              <c:showVal val="1"/>
              <c:showCatName val="0"/>
              <c:showSerName val="0"/>
              <c:showPercent val="0"/>
              <c:showBubbleSize val="0"/>
            </c:dLbl>
            <c:dLbl>
              <c:idx val="3"/>
              <c:layout>
                <c:manualLayout>
                  <c:x val="-4.6917122613506994E-2"/>
                  <c:y val="-0.12152777777777778"/>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Лист1!$C$2:$C$4</c:f>
              <c:numCache>
                <c:formatCode>0.00</c:formatCode>
                <c:ptCount val="3"/>
                <c:pt idx="0">
                  <c:v>51.95</c:v>
                </c:pt>
                <c:pt idx="1">
                  <c:v>51.85</c:v>
                </c:pt>
                <c:pt idx="2">
                  <c:v>52.098999999999997</c:v>
                </c:pt>
              </c:numCache>
            </c:numRef>
          </c:val>
          <c:smooth val="0"/>
        </c:ser>
        <c:dLbls>
          <c:showLegendKey val="0"/>
          <c:showVal val="0"/>
          <c:showCatName val="0"/>
          <c:showSerName val="0"/>
          <c:showPercent val="0"/>
          <c:showBubbleSize val="0"/>
        </c:dLbls>
        <c:marker val="1"/>
        <c:smooth val="0"/>
        <c:axId val="112318720"/>
        <c:axId val="112394240"/>
      </c:lineChart>
      <c:catAx>
        <c:axId val="11231872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12394240"/>
        <c:crosses val="autoZero"/>
        <c:auto val="1"/>
        <c:lblAlgn val="ctr"/>
        <c:lblOffset val="100"/>
        <c:noMultiLvlLbl val="0"/>
      </c:catAx>
      <c:valAx>
        <c:axId val="112394240"/>
        <c:scaling>
          <c:orientation val="minMax"/>
        </c:scaling>
        <c:delete val="1"/>
        <c:axPos val="l"/>
        <c:numFmt formatCode="0.00" sourceLinked="1"/>
        <c:majorTickMark val="out"/>
        <c:minorTickMark val="none"/>
        <c:tickLblPos val="nextTo"/>
        <c:crossAx val="112318720"/>
        <c:crosses val="autoZero"/>
        <c:crossBetween val="between"/>
      </c:valAx>
      <c:spPr>
        <a:noFill/>
      </c:spPr>
    </c:plotArea>
    <c:legend>
      <c:legendPos val="r"/>
      <c:layout>
        <c:manualLayout>
          <c:xMode val="edge"/>
          <c:yMode val="edge"/>
          <c:x val="0.8050270337994776"/>
          <c:y val="0"/>
          <c:w val="0.19335636839305401"/>
          <c:h val="0.9629196741032370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blipFill dpi="0" rotWithShape="1">
      <a:blip xmlns:r="http://schemas.openxmlformats.org/officeDocument/2006/relationships" r:embed="rId2">
        <a:alphaModFix amt="53000"/>
      </a:blip>
      <a:srcRect/>
      <a:tile tx="0" ty="0" sx="100000" sy="100000" flip="none" algn="tl"/>
    </a:blipFill>
  </c:sp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0"/>
          <c:w val="0.75723491152991884"/>
          <c:h val="0.83643958153640685"/>
        </c:manualLayout>
      </c:layout>
      <c:lineChart>
        <c:grouping val="stacked"/>
        <c:varyColors val="0"/>
        <c:ser>
          <c:idx val="0"/>
          <c:order val="0"/>
          <c:tx>
            <c:strRef>
              <c:f>Лист1!$B$1</c:f>
              <c:strCache>
                <c:ptCount val="1"/>
                <c:pt idx="0">
                  <c:v>Средний возраст жителей городского округа (мужчины + женщины), лет</c:v>
                </c:pt>
              </c:strCache>
            </c:strRef>
          </c:tx>
          <c:dLbls>
            <c:dLbl>
              <c:idx val="0"/>
              <c:layout>
                <c:manualLayout>
                  <c:x val="-4.7797173732335808E-2"/>
                  <c:y val="-6.4599483204134361E-2"/>
                </c:manualLayout>
              </c:layout>
              <c:showLegendKey val="0"/>
              <c:showVal val="1"/>
              <c:showCatName val="0"/>
              <c:showSerName val="0"/>
              <c:showPercent val="0"/>
              <c:showBubbleSize val="0"/>
            </c:dLbl>
            <c:dLbl>
              <c:idx val="1"/>
              <c:layout>
                <c:manualLayout>
                  <c:x val="-5.8187863674148001E-2"/>
                  <c:y val="-6.4599483204134431E-2"/>
                </c:manualLayout>
              </c:layout>
              <c:showLegendKey val="0"/>
              <c:showVal val="1"/>
              <c:showCatName val="0"/>
              <c:showSerName val="0"/>
              <c:showPercent val="0"/>
              <c:showBubbleSize val="0"/>
            </c:dLbl>
            <c:dLbl>
              <c:idx val="2"/>
              <c:layout>
                <c:manualLayout>
                  <c:x val="-5.8187863674147966E-2"/>
                  <c:y val="-7.1059431524547745E-2"/>
                </c:manualLayout>
              </c:layout>
              <c:showLegendKey val="0"/>
              <c:showVal val="1"/>
              <c:showCatName val="0"/>
              <c:showSerName val="0"/>
              <c:showPercent val="0"/>
              <c:showBubbleSize val="0"/>
            </c:dLbl>
            <c:dLbl>
              <c:idx val="3"/>
              <c:layout>
                <c:manualLayout>
                  <c:x val="-6.8578553615960103E-2"/>
                  <c:y val="-7.10594315245477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0.00</c:formatCode>
                <c:ptCount val="3"/>
                <c:pt idx="0">
                  <c:v>35.04</c:v>
                </c:pt>
                <c:pt idx="1">
                  <c:v>35</c:v>
                </c:pt>
                <c:pt idx="2">
                  <c:v>34.89</c:v>
                </c:pt>
              </c:numCache>
            </c:numRef>
          </c:val>
          <c:smooth val="0"/>
        </c:ser>
        <c:ser>
          <c:idx val="1"/>
          <c:order val="1"/>
          <c:tx>
            <c:strRef>
              <c:f>Лист1!$C$1</c:f>
              <c:strCache>
                <c:ptCount val="1"/>
                <c:pt idx="0">
                  <c:v>Средний возраст мужчин, лет</c:v>
                </c:pt>
              </c:strCache>
            </c:strRef>
          </c:tx>
          <c:dLbls>
            <c:dLbl>
              <c:idx val="0"/>
              <c:layout>
                <c:manualLayout>
                  <c:x val="-5.1953449709060663E-2"/>
                  <c:y val="-7.7519379844961239E-2"/>
                </c:manualLayout>
              </c:layout>
              <c:showLegendKey val="0"/>
              <c:showVal val="1"/>
              <c:showCatName val="0"/>
              <c:showSerName val="0"/>
              <c:showPercent val="0"/>
              <c:showBubbleSize val="0"/>
            </c:dLbl>
            <c:dLbl>
              <c:idx val="1"/>
              <c:layout>
                <c:manualLayout>
                  <c:x val="-5.6109725685785573E-2"/>
                  <c:y val="-8.3979328165374678E-2"/>
                </c:manualLayout>
              </c:layout>
              <c:showLegendKey val="0"/>
              <c:showVal val="1"/>
              <c:showCatName val="0"/>
              <c:showSerName val="0"/>
              <c:showPercent val="0"/>
              <c:showBubbleSize val="0"/>
            </c:dLbl>
            <c:dLbl>
              <c:idx val="2"/>
              <c:layout>
                <c:manualLayout>
                  <c:x val="-4.9875311720698257E-2"/>
                  <c:y val="-9.6899224806201611E-2"/>
                </c:manualLayout>
              </c:layout>
              <c:showLegendKey val="0"/>
              <c:showVal val="1"/>
              <c:showCatName val="0"/>
              <c:showSerName val="0"/>
              <c:showPercent val="0"/>
              <c:showBubbleSize val="0"/>
            </c:dLbl>
            <c:dLbl>
              <c:idx val="3"/>
              <c:layout>
                <c:manualLayout>
                  <c:x val="-6.2344139650872821E-2"/>
                  <c:y val="-9.04392764857881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Лист1!$C$2:$C$4</c:f>
              <c:numCache>
                <c:formatCode>0.00</c:formatCode>
                <c:ptCount val="3"/>
                <c:pt idx="0">
                  <c:v>34.04</c:v>
                </c:pt>
                <c:pt idx="1">
                  <c:v>33.74</c:v>
                </c:pt>
                <c:pt idx="2">
                  <c:v>33.61</c:v>
                </c:pt>
              </c:numCache>
            </c:numRef>
          </c:val>
          <c:smooth val="0"/>
        </c:ser>
        <c:ser>
          <c:idx val="2"/>
          <c:order val="2"/>
          <c:tx>
            <c:strRef>
              <c:f>Лист1!$D$1</c:f>
              <c:strCache>
                <c:ptCount val="1"/>
                <c:pt idx="0">
                  <c:v>Средний возраст женщин, лет</c:v>
                </c:pt>
              </c:strCache>
            </c:strRef>
          </c:tx>
          <c:dLbls>
            <c:dLbl>
              <c:idx val="0"/>
              <c:layout>
                <c:manualLayout>
                  <c:x val="-4.1562759767248526E-2"/>
                  <c:y val="-0.12919896640826872"/>
                </c:manualLayout>
              </c:layout>
              <c:showLegendKey val="0"/>
              <c:showVal val="1"/>
              <c:showCatName val="0"/>
              <c:showSerName val="0"/>
              <c:showPercent val="0"/>
              <c:showBubbleSize val="0"/>
            </c:dLbl>
            <c:dLbl>
              <c:idx val="1"/>
              <c:layout>
                <c:manualLayout>
                  <c:x val="-4.3640897755611009E-2"/>
                  <c:y val="-0.12273901808785528"/>
                </c:manualLayout>
              </c:layout>
              <c:showLegendKey val="0"/>
              <c:showVal val="1"/>
              <c:showCatName val="0"/>
              <c:showSerName val="0"/>
              <c:showPercent val="0"/>
              <c:showBubbleSize val="0"/>
            </c:dLbl>
            <c:dLbl>
              <c:idx val="2"/>
              <c:layout>
                <c:manualLayout>
                  <c:x val="-5.6109725685785539E-2"/>
                  <c:y val="-0.14211886304909563"/>
                </c:manualLayout>
              </c:layout>
              <c:showLegendKey val="0"/>
              <c:showVal val="1"/>
              <c:showCatName val="0"/>
              <c:showSerName val="0"/>
              <c:showPercent val="0"/>
              <c:showBubbleSize val="0"/>
            </c:dLbl>
            <c:dLbl>
              <c:idx val="3"/>
              <c:layout>
                <c:manualLayout>
                  <c:x val="-6.6500415627597675E-2"/>
                  <c:y val="-0.122739018087855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Лист1!$D$2:$D$4</c:f>
              <c:numCache>
                <c:formatCode>General</c:formatCode>
                <c:ptCount val="3"/>
                <c:pt idx="0">
                  <c:v>35.950000000000003</c:v>
                </c:pt>
                <c:pt idx="1">
                  <c:v>36.119999999999997</c:v>
                </c:pt>
                <c:pt idx="2">
                  <c:v>36.06</c:v>
                </c:pt>
              </c:numCache>
            </c:numRef>
          </c:val>
          <c:smooth val="0"/>
        </c:ser>
        <c:dLbls>
          <c:showLegendKey val="0"/>
          <c:showVal val="0"/>
          <c:showCatName val="0"/>
          <c:showSerName val="0"/>
          <c:showPercent val="0"/>
          <c:showBubbleSize val="0"/>
        </c:dLbls>
        <c:marker val="1"/>
        <c:smooth val="0"/>
        <c:axId val="112412928"/>
        <c:axId val="112472064"/>
      </c:lineChart>
      <c:catAx>
        <c:axId val="112412928"/>
        <c:scaling>
          <c:orientation val="minMax"/>
        </c:scaling>
        <c:delete val="0"/>
        <c:axPos val="b"/>
        <c:numFmt formatCode="General" sourceLinked="1"/>
        <c:majorTickMark val="out"/>
        <c:minorTickMark val="none"/>
        <c:tickLblPos val="nextTo"/>
        <c:crossAx val="112472064"/>
        <c:crosses val="autoZero"/>
        <c:auto val="1"/>
        <c:lblAlgn val="ctr"/>
        <c:lblOffset val="100"/>
        <c:noMultiLvlLbl val="0"/>
      </c:catAx>
      <c:valAx>
        <c:axId val="112472064"/>
        <c:scaling>
          <c:orientation val="minMax"/>
          <c:max val="150"/>
        </c:scaling>
        <c:delete val="1"/>
        <c:axPos val="l"/>
        <c:numFmt formatCode="0.00" sourceLinked="1"/>
        <c:majorTickMark val="out"/>
        <c:minorTickMark val="none"/>
        <c:tickLblPos val="nextTo"/>
        <c:crossAx val="112412928"/>
        <c:crosses val="autoZero"/>
        <c:crossBetween val="between"/>
      </c:valAx>
      <c:spPr>
        <a:noFill/>
      </c:spPr>
    </c:plotArea>
    <c:legend>
      <c:legendPos val="r"/>
      <c:layout>
        <c:manualLayout>
          <c:xMode val="edge"/>
          <c:yMode val="edge"/>
          <c:x val="0.731377920029323"/>
          <c:y val="2.2104287416854266E-3"/>
          <c:w val="0.26681833012643075"/>
          <c:h val="0.99778972280163925"/>
        </c:manualLayout>
      </c:layout>
      <c:overlay val="0"/>
    </c:legend>
    <c:plotVisOnly val="1"/>
    <c:dispBlanksAs val="zero"/>
    <c:showDLblsOverMax val="0"/>
  </c:chart>
  <c:spPr>
    <a:blipFill>
      <a:blip xmlns:r="http://schemas.openxmlformats.org/officeDocument/2006/relationships" r:embed="rId2"/>
      <a:tile tx="0" ty="0" sx="100000" sy="100000" flip="none" algn="tl"/>
    </a:blipFill>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b="0">
              <a:latin typeface="Times New Roman" panose="02020603050405020304" pitchFamily="18" charset="0"/>
              <a:cs typeface="Times New Roman" panose="02020603050405020304" pitchFamily="18" charset="0"/>
            </a:defRPr>
          </a:pPr>
          <a:endParaRPr lang="ru-RU"/>
        </a:p>
      </c:txPr>
    </c:title>
    <c:autoTitleDeleted val="0"/>
    <c:plotArea>
      <c:layout>
        <c:manualLayout>
          <c:layoutTarget val="inner"/>
          <c:xMode val="edge"/>
          <c:yMode val="edge"/>
          <c:x val="0.1444484908136483"/>
          <c:y val="3.7813351843416269E-2"/>
          <c:w val="0.8555515091863517"/>
          <c:h val="0.94820772403449571"/>
        </c:manualLayout>
      </c:layout>
      <c:barChart>
        <c:barDir val="bar"/>
        <c:grouping val="clustered"/>
        <c:varyColors val="0"/>
        <c:ser>
          <c:idx val="0"/>
          <c:order val="0"/>
          <c:tx>
            <c:strRef>
              <c:f>Лист1!$B$1</c:f>
              <c:strCache>
                <c:ptCount val="1"/>
                <c:pt idx="0">
                  <c:v>Показатели входящей миграции</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3333333333333329E-2"/>
                  <c:y val="9.9715105307395368E-3"/>
                </c:manualLayout>
              </c:layout>
              <c:showLegendKey val="0"/>
              <c:showVal val="1"/>
              <c:showCatName val="0"/>
              <c:showSerName val="0"/>
              <c:showPercent val="0"/>
              <c:showBubbleSize val="0"/>
            </c:dLbl>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2069</c:v>
                </c:pt>
                <c:pt idx="1">
                  <c:v>1814</c:v>
                </c:pt>
                <c:pt idx="2">
                  <c:v>1884</c:v>
                </c:pt>
              </c:numCache>
            </c:numRef>
          </c:val>
        </c:ser>
        <c:dLbls>
          <c:showLegendKey val="0"/>
          <c:showVal val="0"/>
          <c:showCatName val="0"/>
          <c:showSerName val="0"/>
          <c:showPercent val="0"/>
          <c:showBubbleSize val="0"/>
        </c:dLbls>
        <c:gapWidth val="150"/>
        <c:axId val="206630912"/>
        <c:axId val="206632448"/>
      </c:barChart>
      <c:catAx>
        <c:axId val="206630912"/>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6632448"/>
        <c:crosses val="autoZero"/>
        <c:auto val="1"/>
        <c:lblAlgn val="ctr"/>
        <c:lblOffset val="100"/>
        <c:noMultiLvlLbl val="0"/>
      </c:catAx>
      <c:valAx>
        <c:axId val="206632448"/>
        <c:scaling>
          <c:orientation val="minMax"/>
        </c:scaling>
        <c:delete val="1"/>
        <c:axPos val="b"/>
        <c:numFmt formatCode="General" sourceLinked="1"/>
        <c:majorTickMark val="out"/>
        <c:minorTickMark val="none"/>
        <c:tickLblPos val="nextTo"/>
        <c:crossAx val="206630912"/>
        <c:crosses val="autoZero"/>
        <c:crossBetween val="between"/>
      </c:valAx>
      <c:spPr>
        <a:noFill/>
      </c:spPr>
    </c:plotArea>
    <c:plotVisOnly val="1"/>
    <c:dispBlanksAs val="gap"/>
    <c:showDLblsOverMax val="0"/>
  </c:chart>
  <c:spPr>
    <a:noFill/>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b="0"/>
          </a:pPr>
          <a:endParaRPr lang="ru-RU"/>
        </a:p>
      </c:txPr>
    </c:title>
    <c:autoTitleDeleted val="0"/>
    <c:plotArea>
      <c:layout>
        <c:manualLayout>
          <c:layoutTarget val="inner"/>
          <c:xMode val="edge"/>
          <c:yMode val="edge"/>
          <c:x val="0.15429874150346592"/>
          <c:y val="9.9206349206349201E-2"/>
          <c:w val="0.79382091661619225"/>
          <c:h val="0.90079365079365081"/>
        </c:manualLayout>
      </c:layout>
      <c:barChart>
        <c:barDir val="bar"/>
        <c:grouping val="clustered"/>
        <c:varyColors val="0"/>
        <c:ser>
          <c:idx val="0"/>
          <c:order val="0"/>
          <c:tx>
            <c:strRef>
              <c:f>Лист1!$B$1</c:f>
              <c:strCache>
                <c:ptCount val="1"/>
                <c:pt idx="0">
                  <c:v>Показатели исходящей миграции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Лист1!$A$2:$A$4</c:f>
              <c:strCache>
                <c:ptCount val="3"/>
                <c:pt idx="0">
                  <c:v>2016 год</c:v>
                </c:pt>
                <c:pt idx="1">
                  <c:v>2017 год</c:v>
                </c:pt>
                <c:pt idx="2">
                  <c:v>2018 год</c:v>
                </c:pt>
              </c:strCache>
            </c:strRef>
          </c:cat>
          <c:val>
            <c:numRef>
              <c:f>Лист1!$B$2:$B$4</c:f>
              <c:numCache>
                <c:formatCode>General</c:formatCode>
                <c:ptCount val="3"/>
                <c:pt idx="0">
                  <c:v>3134</c:v>
                </c:pt>
                <c:pt idx="1">
                  <c:v>2699</c:v>
                </c:pt>
                <c:pt idx="2">
                  <c:v>2662</c:v>
                </c:pt>
              </c:numCache>
            </c:numRef>
          </c:val>
        </c:ser>
        <c:dLbls>
          <c:showLegendKey val="0"/>
          <c:showVal val="0"/>
          <c:showCatName val="0"/>
          <c:showSerName val="0"/>
          <c:showPercent val="0"/>
          <c:showBubbleSize val="0"/>
        </c:dLbls>
        <c:gapWidth val="150"/>
        <c:axId val="206673408"/>
        <c:axId val="206674944"/>
      </c:barChart>
      <c:catAx>
        <c:axId val="206673408"/>
        <c:scaling>
          <c:orientation val="minMax"/>
        </c:scaling>
        <c:delete val="0"/>
        <c:axPos val="l"/>
        <c:numFmt formatCode="General" sourceLinked="1"/>
        <c:majorTickMark val="out"/>
        <c:minorTickMark val="none"/>
        <c:tickLblPos val="nextTo"/>
        <c:crossAx val="206674944"/>
        <c:crosses val="autoZero"/>
        <c:auto val="1"/>
        <c:lblAlgn val="ctr"/>
        <c:lblOffset val="100"/>
        <c:noMultiLvlLbl val="0"/>
      </c:catAx>
      <c:valAx>
        <c:axId val="206674944"/>
        <c:scaling>
          <c:orientation val="minMax"/>
        </c:scaling>
        <c:delete val="1"/>
        <c:axPos val="b"/>
        <c:numFmt formatCode="General" sourceLinked="1"/>
        <c:majorTickMark val="out"/>
        <c:minorTickMark val="none"/>
        <c:tickLblPos val="nextTo"/>
        <c:crossAx val="206673408"/>
        <c:crosses val="autoZero"/>
        <c:crossBetween val="between"/>
      </c:valAx>
      <c:spPr>
        <a:noFill/>
        <a:ln w="25400">
          <a:noFill/>
        </a:ln>
      </c:spPr>
    </c:plotArea>
    <c:plotVisOnly val="1"/>
    <c:dispBlanksAs val="gap"/>
    <c:showDLblsOverMax val="0"/>
  </c:chart>
  <c:spPr>
    <a:noFill/>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0.51754</cdr:x>
      <cdr:y>0.49323</cdr:y>
    </cdr:from>
    <cdr:to>
      <cdr:x>0.72387</cdr:x>
      <cdr:y>0.72134</cdr:y>
    </cdr:to>
    <cdr:sp macro="" textlink="">
      <cdr:nvSpPr>
        <cdr:cNvPr id="2" name="Блок-схема: решение 1"/>
        <cdr:cNvSpPr/>
      </cdr:nvSpPr>
      <cdr:spPr>
        <a:xfrm xmlns:a="http://schemas.openxmlformats.org/drawingml/2006/main">
          <a:off x="3139162" y="1086190"/>
          <a:ext cx="1251499" cy="502339"/>
        </a:xfrm>
        <a:prstGeom xmlns:a="http://schemas.openxmlformats.org/drawingml/2006/main" prst="flowChartDecision">
          <a:avLst/>
        </a:prstGeom>
        <a:solidFill xmlns:a="http://schemas.openxmlformats.org/drawingml/2006/main">
          <a:srgbClr val="FFC000"/>
        </a:solidFill>
        <a:ln xmlns:a="http://schemas.openxmlformats.org/drawingml/2006/main">
          <a:solidFill>
            <a:srgbClr val="FFC000"/>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b="1">
              <a:solidFill>
                <a:srgbClr val="FF0000"/>
              </a:solidFill>
            </a:rPr>
            <a:t>103,6%</a:t>
          </a:r>
        </a:p>
      </cdr:txBody>
    </cdr:sp>
  </cdr:relSizeAnchor>
</c:userShapes>
</file>

<file path=word/drawings/drawing2.xml><?xml version="1.0" encoding="utf-8"?>
<c:userShapes xmlns:c="http://schemas.openxmlformats.org/drawingml/2006/chart">
  <cdr:relSizeAnchor xmlns:cdr="http://schemas.openxmlformats.org/drawingml/2006/chartDrawing">
    <cdr:from>
      <cdr:x>0.8436</cdr:x>
      <cdr:y>0.34685</cdr:y>
    </cdr:from>
    <cdr:to>
      <cdr:x>0.96682</cdr:x>
      <cdr:y>0.46847</cdr:y>
    </cdr:to>
    <cdr:sp macro="" textlink="">
      <cdr:nvSpPr>
        <cdr:cNvPr id="2" name="Выноска 2 (без границы) 1"/>
        <cdr:cNvSpPr/>
      </cdr:nvSpPr>
      <cdr:spPr>
        <a:xfrm xmlns:a="http://schemas.openxmlformats.org/drawingml/2006/main">
          <a:off x="4521200" y="977900"/>
          <a:ext cx="660400" cy="342900"/>
        </a:xfrm>
        <a:prstGeom xmlns:a="http://schemas.openxmlformats.org/drawingml/2006/main" prst="callout2">
          <a:avLst>
            <a:gd name="adj1" fmla="val -84953"/>
            <a:gd name="adj2" fmla="val 5129"/>
            <a:gd name="adj3" fmla="val -40509"/>
            <a:gd name="adj4" fmla="val -24359"/>
            <a:gd name="adj5" fmla="val 60648"/>
            <a:gd name="adj6" fmla="val -40897"/>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0.891</cdr:x>
      <cdr:y>0.5045</cdr:y>
    </cdr:from>
    <cdr:to>
      <cdr:x>0.98578</cdr:x>
      <cdr:y>0.60811</cdr:y>
    </cdr:to>
    <cdr:sp macro="" textlink="">
      <cdr:nvSpPr>
        <cdr:cNvPr id="3" name="Выноска 2 (без границы) 2"/>
        <cdr:cNvSpPr/>
      </cdr:nvSpPr>
      <cdr:spPr>
        <a:xfrm xmlns:a="http://schemas.openxmlformats.org/drawingml/2006/main">
          <a:off x="5221064" y="1622290"/>
          <a:ext cx="555390" cy="333173"/>
        </a:xfrm>
        <a:prstGeom xmlns:a="http://schemas.openxmlformats.org/drawingml/2006/main" prst="callout2">
          <a:avLst>
            <a:gd name="adj1" fmla="val -137772"/>
            <a:gd name="adj2" fmla="val 14167"/>
            <a:gd name="adj3" fmla="val -100249"/>
            <a:gd name="adj4" fmla="val -22734"/>
            <a:gd name="adj5" fmla="val 182065"/>
            <a:gd name="adj6" fmla="val -99167"/>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0.84834</cdr:x>
      <cdr:y>0.68018</cdr:y>
    </cdr:from>
    <cdr:to>
      <cdr:x>1</cdr:x>
      <cdr:y>0.75225</cdr:y>
    </cdr:to>
    <cdr:sp macro="" textlink="">
      <cdr:nvSpPr>
        <cdr:cNvPr id="5" name="Выноска 2 (без границы) 4"/>
        <cdr:cNvSpPr/>
      </cdr:nvSpPr>
      <cdr:spPr>
        <a:xfrm xmlns:a="http://schemas.openxmlformats.org/drawingml/2006/main">
          <a:off x="4967854" y="2435997"/>
          <a:ext cx="888116" cy="258111"/>
        </a:xfrm>
        <a:prstGeom xmlns:a="http://schemas.openxmlformats.org/drawingml/2006/main" prst="callout2">
          <a:avLst>
            <a:gd name="adj1" fmla="val 30131"/>
            <a:gd name="adj2" fmla="val 35827"/>
            <a:gd name="adj3" fmla="val 74187"/>
            <a:gd name="adj4" fmla="val 11258"/>
            <a:gd name="adj5" fmla="val 75000"/>
            <a:gd name="adj6" fmla="val -35729"/>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0.81754</cdr:x>
      <cdr:y>0.73423</cdr:y>
    </cdr:from>
    <cdr:to>
      <cdr:x>0.99763</cdr:x>
      <cdr:y>0.81532</cdr:y>
    </cdr:to>
    <cdr:sp macro="" textlink="">
      <cdr:nvSpPr>
        <cdr:cNvPr id="6" name="Выноска 2 (без границы) 5"/>
        <cdr:cNvSpPr/>
      </cdr:nvSpPr>
      <cdr:spPr>
        <a:xfrm xmlns:a="http://schemas.openxmlformats.org/drawingml/2006/main">
          <a:off x="4565299" y="2629571"/>
          <a:ext cx="1005656" cy="290416"/>
        </a:xfrm>
        <a:prstGeom xmlns:a="http://schemas.openxmlformats.org/drawingml/2006/main" prst="callout2">
          <a:avLst>
            <a:gd name="adj1" fmla="val 129793"/>
            <a:gd name="adj2" fmla="val 21165"/>
            <a:gd name="adj3" fmla="val 97866"/>
            <a:gd name="adj4" fmla="val 8799"/>
            <a:gd name="adj5" fmla="val 45834"/>
            <a:gd name="adj6" fmla="val -13773"/>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50C9-1691-4096-B503-252DD733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16332</Words>
  <Characters>93093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 городского округа город Мегион за 2017 год</vt:lpstr>
    </vt:vector>
  </TitlesOfParts>
  <Company>Администрация г.Мегион</Company>
  <LinksUpToDate>false</LinksUpToDate>
  <CharactersWithSpaces>109207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 городского округа город Мегион за 2017 год</dc:title>
  <dc:creator>Суяримбетова Галия Нуримановна</dc:creator>
  <cp:lastModifiedBy>Романова Нина Викторовна</cp:lastModifiedBy>
  <cp:revision>50</cp:revision>
  <cp:lastPrinted>2019-03-27T04:20:00Z</cp:lastPrinted>
  <dcterms:created xsi:type="dcterms:W3CDTF">2018-03-28T04:17:00Z</dcterms:created>
  <dcterms:modified xsi:type="dcterms:W3CDTF">2019-04-09T11:09:00Z</dcterms:modified>
</cp:coreProperties>
</file>