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86" w:rsidRDefault="00077E86" w:rsidP="00077E86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АСПОРТ</w:t>
      </w:r>
    </w:p>
    <w:p w:rsidR="00077E86" w:rsidRDefault="00077E86" w:rsidP="00077E8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униципальной программы</w:t>
      </w:r>
    </w:p>
    <w:p w:rsidR="00077E86" w:rsidRDefault="00077E86" w:rsidP="00077E8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«Управление муниципальными </w:t>
      </w:r>
      <w:r>
        <w:rPr>
          <w:rFonts w:ascii="Times New Roman" w:eastAsia="Calibri" w:hAnsi="Times New Roman" w:cs="Times New Roman"/>
          <w:sz w:val="24"/>
          <w:szCs w:val="24"/>
        </w:rPr>
        <w:t>финансами в городе Мегионе на 2019-2025 годы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077E86" w:rsidRDefault="00077E86" w:rsidP="00077E86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1"/>
        <w:gridCol w:w="6423"/>
      </w:tblGrid>
      <w:tr w:rsidR="00077E86" w:rsidTr="00077E86">
        <w:trPr>
          <w:trHeight w:val="82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муниципальной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 муниципальными   финансами в городе Мегионе на 2019-2025 годы </w:t>
            </w:r>
            <w:bookmarkStart w:id="0" w:name="_GoBack"/>
            <w:bookmarkEnd w:id="0"/>
          </w:p>
        </w:tc>
      </w:tr>
      <w:tr w:rsidR="00077E86" w:rsidTr="00077E86">
        <w:trPr>
          <w:trHeight w:val="191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от 10.12.2018 №2649 </w:t>
            </w:r>
          </w:p>
        </w:tc>
      </w:tr>
      <w:tr w:rsidR="00077E86" w:rsidTr="00077E86">
        <w:trPr>
          <w:trHeight w:val="82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Мегиона </w:t>
            </w:r>
          </w:p>
        </w:tc>
      </w:tr>
      <w:tr w:rsidR="00077E86" w:rsidTr="00077E86">
        <w:trPr>
          <w:trHeight w:val="82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Мегиона, </w:t>
            </w:r>
          </w:p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 администрация города</w:t>
            </w:r>
          </w:p>
        </w:tc>
      </w:tr>
      <w:tr w:rsidR="00077E86" w:rsidTr="00077E86">
        <w:trPr>
          <w:trHeight w:val="8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города Мегиона, повышение качества управления муниципальными финансами города Мегиона</w:t>
            </w:r>
          </w:p>
        </w:tc>
      </w:tr>
      <w:tr w:rsidR="00077E86" w:rsidTr="00077E86">
        <w:trPr>
          <w:trHeight w:val="8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бюджета города Мегиона</w:t>
            </w:r>
          </w:p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Эффективное управление муниципальным долгом</w:t>
            </w:r>
          </w:p>
        </w:tc>
      </w:tr>
      <w:tr w:rsidR="00077E86" w:rsidTr="00077E86">
        <w:trPr>
          <w:trHeight w:val="83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или основные мероприятия, региональные проекты</w:t>
            </w:r>
          </w:p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бюджетного процесса в городе Мегионе»</w:t>
            </w:r>
          </w:p>
          <w:p w:rsidR="00077E86" w:rsidRDefault="00077E8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«Управление муниципальным долгом»</w:t>
            </w:r>
          </w:p>
        </w:tc>
      </w:tr>
      <w:tr w:rsidR="00077E86" w:rsidTr="00077E86">
        <w:trPr>
          <w:trHeight w:val="197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7E86" w:rsidTr="00077E86">
        <w:trPr>
          <w:trHeight w:val="64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1.Исполнение плана по налоговым и неналоговым доходам, утвержденного решением о бюджете города Мегиона, на уровне не менее 95,0%. </w:t>
            </w:r>
          </w:p>
          <w:p w:rsidR="00077E86" w:rsidRDefault="0007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2.Исполнение расходных обязательств за отчетный финансовый год от бюджетных ассигнований, утвержденных решением о бюджете города Мегиона не менее 95,0%.</w:t>
            </w:r>
          </w:p>
          <w:p w:rsidR="00077E86" w:rsidRDefault="0007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главных распорядителей, распорядителей и получателей бюджетных средств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Мегиона, имеющих итоговую оценку качества финансового менеджмента не менее 85 баллов с 78,6% до 85,0%.</w:t>
            </w:r>
          </w:p>
          <w:p w:rsidR="00077E86" w:rsidRDefault="0007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объема муниципального долга к общему объему доходов бюджета города Мегиона (без учета объемов безвозмездных поступлений) на уровне,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превышающем 30,0%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5.Сохранение доли муниципальных учреждений, обеспеченных возможностью доступа к государственной интегрированной информационной системе управления общественными финансами «Электронный бюджет»,              на уровне 100%</w:t>
            </w:r>
          </w:p>
        </w:tc>
      </w:tr>
      <w:tr w:rsidR="00077E86" w:rsidTr="00077E86">
        <w:trPr>
          <w:trHeight w:val="82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2019-2025 годы  </w:t>
            </w:r>
          </w:p>
        </w:tc>
      </w:tr>
      <w:tr w:rsidR="00077E86" w:rsidTr="00077E86">
        <w:trPr>
          <w:trHeight w:val="245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обеспечение муниципальной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267 373,1 тыс. рублей в том числе:</w:t>
            </w:r>
          </w:p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2019 год – 38 175,7 тыс. рублей,</w:t>
            </w:r>
          </w:p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2020 год – 38 534,5 тыс. рублей,</w:t>
            </w:r>
          </w:p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2021 год – 38 224,3 тыс. рублей,</w:t>
            </w:r>
          </w:p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2022 год – 38 135,9 тыс. рублей,</w:t>
            </w:r>
          </w:p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2023 год – 38 100,9 тыс. рублей,</w:t>
            </w:r>
          </w:p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2024 год – 38 100,9 тыс. рублей,</w:t>
            </w:r>
          </w:p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2025 год – 38 100,9 тыс. рублей</w:t>
            </w:r>
          </w:p>
        </w:tc>
      </w:tr>
      <w:tr w:rsidR="00077E86" w:rsidTr="00077E86">
        <w:trPr>
          <w:trHeight w:val="9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налоговых расходов городского округа (с расшифровкой по годам реализации муниципальной программы)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7E86" w:rsidRDefault="00077E86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7E86" w:rsidRDefault="0007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77E86" w:rsidRDefault="00077E86" w:rsidP="00077E86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2F523E" w:rsidRDefault="002F523E"/>
    <w:sectPr w:rsidR="002F523E" w:rsidSect="00077E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86"/>
    <w:rsid w:val="00077E86"/>
    <w:rsid w:val="000D2AE9"/>
    <w:rsid w:val="002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A388"/>
  <w15:chartTrackingRefBased/>
  <w15:docId w15:val="{3F8E0331-C8F6-478B-8DD8-04444686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Соболь Анастасия Сергеевна</cp:lastModifiedBy>
  <cp:revision>1</cp:revision>
  <dcterms:created xsi:type="dcterms:W3CDTF">2021-10-26T05:22:00Z</dcterms:created>
  <dcterms:modified xsi:type="dcterms:W3CDTF">2021-10-26T05:24:00Z</dcterms:modified>
</cp:coreProperties>
</file>