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10" w:rsidRDefault="00503910" w:rsidP="00503910">
      <w:pPr>
        <w:spacing w:after="0" w:line="240" w:lineRule="auto"/>
        <w:jc w:val="center"/>
        <w:rPr>
          <w:rFonts w:ascii="Times New Roman" w:hAnsi="Times New Roman" w:cs="Times New Roman"/>
          <w:b/>
          <w:sz w:val="24"/>
          <w:szCs w:val="24"/>
        </w:rPr>
      </w:pPr>
      <w:bookmarkStart w:id="0" w:name="_GoBack"/>
      <w:bookmarkEnd w:id="0"/>
      <w:r w:rsidRPr="00503910">
        <w:rPr>
          <w:rFonts w:ascii="Times New Roman" w:hAnsi="Times New Roman" w:cs="Times New Roman"/>
          <w:b/>
          <w:sz w:val="24"/>
          <w:szCs w:val="24"/>
        </w:rPr>
        <w:t xml:space="preserve">Прогноз социально-экономического развития </w:t>
      </w:r>
    </w:p>
    <w:p w:rsidR="00A41DE6" w:rsidRPr="00503910" w:rsidRDefault="00503910" w:rsidP="00503910">
      <w:pPr>
        <w:spacing w:after="0" w:line="240" w:lineRule="auto"/>
        <w:jc w:val="center"/>
        <w:rPr>
          <w:rFonts w:ascii="Times New Roman" w:hAnsi="Times New Roman" w:cs="Times New Roman"/>
          <w:b/>
          <w:sz w:val="24"/>
          <w:szCs w:val="24"/>
        </w:rPr>
      </w:pPr>
      <w:r w:rsidRPr="00503910">
        <w:rPr>
          <w:rFonts w:ascii="Times New Roman" w:hAnsi="Times New Roman" w:cs="Times New Roman"/>
          <w:b/>
          <w:sz w:val="24"/>
          <w:szCs w:val="24"/>
        </w:rPr>
        <w:t>на 201</w:t>
      </w:r>
      <w:r w:rsidR="00D263E7">
        <w:rPr>
          <w:rFonts w:ascii="Times New Roman" w:hAnsi="Times New Roman" w:cs="Times New Roman"/>
          <w:b/>
          <w:sz w:val="24"/>
          <w:szCs w:val="24"/>
        </w:rPr>
        <w:t>4</w:t>
      </w:r>
      <w:r w:rsidRPr="00503910">
        <w:rPr>
          <w:rFonts w:ascii="Times New Roman" w:hAnsi="Times New Roman" w:cs="Times New Roman"/>
          <w:b/>
          <w:sz w:val="24"/>
          <w:szCs w:val="24"/>
        </w:rPr>
        <w:t xml:space="preserve"> год и на плановый период до 201</w:t>
      </w:r>
      <w:r w:rsidR="00D263E7">
        <w:rPr>
          <w:rFonts w:ascii="Times New Roman" w:hAnsi="Times New Roman" w:cs="Times New Roman"/>
          <w:b/>
          <w:sz w:val="24"/>
          <w:szCs w:val="24"/>
        </w:rPr>
        <w:t>6</w:t>
      </w:r>
      <w:r w:rsidRPr="00503910">
        <w:rPr>
          <w:rFonts w:ascii="Times New Roman" w:hAnsi="Times New Roman" w:cs="Times New Roman"/>
          <w:b/>
          <w:sz w:val="24"/>
          <w:szCs w:val="24"/>
        </w:rPr>
        <w:t xml:space="preserve"> года</w:t>
      </w:r>
    </w:p>
    <w:p w:rsidR="00503910" w:rsidRPr="00503910" w:rsidRDefault="00503910" w:rsidP="00503910">
      <w:pPr>
        <w:spacing w:after="0" w:line="240" w:lineRule="auto"/>
        <w:rPr>
          <w:rFonts w:ascii="Times New Roman" w:hAnsi="Times New Roman" w:cs="Times New Roman"/>
          <w:b/>
          <w:sz w:val="24"/>
          <w:szCs w:val="24"/>
        </w:rPr>
      </w:pPr>
    </w:p>
    <w:p w:rsidR="00503910" w:rsidRPr="00503910" w:rsidRDefault="00503910" w:rsidP="00503910">
      <w:pPr>
        <w:spacing w:after="0" w:line="240" w:lineRule="auto"/>
        <w:rPr>
          <w:rFonts w:ascii="Times New Roman" w:hAnsi="Times New Roman" w:cs="Times New Roman"/>
          <w:b/>
          <w:sz w:val="24"/>
          <w:szCs w:val="24"/>
        </w:rPr>
      </w:pPr>
    </w:p>
    <w:p w:rsidR="00CE39FC" w:rsidRPr="005A5FFA" w:rsidRDefault="00CE39FC" w:rsidP="00CE39FC">
      <w:pPr>
        <w:spacing w:after="0" w:line="240" w:lineRule="auto"/>
        <w:ind w:firstLine="700"/>
        <w:jc w:val="both"/>
        <w:rPr>
          <w:rFonts w:ascii="Times New Roman" w:hAnsi="Times New Roman" w:cs="Times New Roman"/>
          <w:sz w:val="24"/>
          <w:szCs w:val="24"/>
        </w:rPr>
      </w:pPr>
      <w:r w:rsidRPr="005A5FFA">
        <w:rPr>
          <w:rFonts w:ascii="Times New Roman" w:hAnsi="Times New Roman" w:cs="Times New Roman"/>
          <w:sz w:val="24"/>
          <w:szCs w:val="24"/>
        </w:rPr>
        <w:t>Прогноз социально-экономического развития представляет собой комплекс вероятностных оценок возможных путей развития и должен охватывать важнейшие сферы экономики территории и жизнедеятельности ее населения, включая экономическую базу; социально-демографическую ситуацию; уровень жизни, занятость и социальную защиту населения; социальную инфраструктуру; инвестиционный комплекс и финансово-бюджетное обеспечение.</w:t>
      </w:r>
    </w:p>
    <w:p w:rsidR="005A5FFA" w:rsidRPr="005A5FFA" w:rsidRDefault="008B4817" w:rsidP="00CE39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городского округа город Мегион на 201</w:t>
      </w:r>
      <w:r w:rsidR="00D263E7">
        <w:rPr>
          <w:rFonts w:ascii="Times New Roman" w:hAnsi="Times New Roman" w:cs="Times New Roman"/>
          <w:sz w:val="24"/>
          <w:szCs w:val="24"/>
        </w:rPr>
        <w:t>4</w:t>
      </w:r>
      <w:r>
        <w:rPr>
          <w:rFonts w:ascii="Times New Roman" w:hAnsi="Times New Roman" w:cs="Times New Roman"/>
          <w:sz w:val="24"/>
          <w:szCs w:val="24"/>
        </w:rPr>
        <w:t xml:space="preserve"> год и параметры прогноза на плановый период до 201</w:t>
      </w:r>
      <w:r w:rsidR="00D263E7">
        <w:rPr>
          <w:rFonts w:ascii="Times New Roman" w:hAnsi="Times New Roman" w:cs="Times New Roman"/>
          <w:sz w:val="24"/>
          <w:szCs w:val="24"/>
        </w:rPr>
        <w:t>6</w:t>
      </w:r>
      <w:r>
        <w:rPr>
          <w:rFonts w:ascii="Times New Roman" w:hAnsi="Times New Roman" w:cs="Times New Roman"/>
          <w:sz w:val="24"/>
          <w:szCs w:val="24"/>
        </w:rPr>
        <w:t xml:space="preserve"> года </w:t>
      </w:r>
      <w:r w:rsidR="00FC4211">
        <w:rPr>
          <w:rFonts w:ascii="Times New Roman" w:hAnsi="Times New Roman" w:cs="Times New Roman"/>
          <w:sz w:val="24"/>
          <w:szCs w:val="24"/>
        </w:rPr>
        <w:t>сформирован</w:t>
      </w:r>
      <w:r w:rsidR="00170074">
        <w:rPr>
          <w:rFonts w:ascii="Times New Roman" w:hAnsi="Times New Roman" w:cs="Times New Roman"/>
          <w:sz w:val="24"/>
          <w:szCs w:val="24"/>
        </w:rPr>
        <w:t xml:space="preserve"> в соответствии </w:t>
      </w:r>
      <w:r w:rsidR="00FC4211">
        <w:rPr>
          <w:rFonts w:ascii="Times New Roman" w:hAnsi="Times New Roman" w:cs="Times New Roman"/>
          <w:sz w:val="24"/>
          <w:szCs w:val="24"/>
        </w:rPr>
        <w:t>с постановлением Правительства Российской Федерации от 22.07.2009 №596     «О порядке разработки прогноза социально-экономического развития Российской Федерации», постановлением Правительства Ханты-Мансийского автономного округа – Югры от 15.05.2010 №120-п, постановлением Правительства Ханты-Мансийского автономного округа – Югры от 20.12.2007 №327-п, с учетом сценарных условий функционирования экономики Российской Федерации и основных параметров прогноза социально-экономического развития Рос</w:t>
      </w:r>
      <w:r w:rsidR="00F15A62">
        <w:rPr>
          <w:rFonts w:ascii="Times New Roman" w:hAnsi="Times New Roman" w:cs="Times New Roman"/>
          <w:sz w:val="24"/>
          <w:szCs w:val="24"/>
        </w:rPr>
        <w:t>сийской Федерации до 2016</w:t>
      </w:r>
      <w:r w:rsidR="00CE39FC">
        <w:rPr>
          <w:rFonts w:ascii="Times New Roman" w:hAnsi="Times New Roman" w:cs="Times New Roman"/>
          <w:sz w:val="24"/>
          <w:szCs w:val="24"/>
        </w:rPr>
        <w:t xml:space="preserve"> года, а также </w:t>
      </w:r>
      <w:r w:rsidR="005A5FFA" w:rsidRPr="005A5FFA">
        <w:rPr>
          <w:rFonts w:ascii="Times New Roman" w:hAnsi="Times New Roman" w:cs="Times New Roman"/>
          <w:sz w:val="24"/>
          <w:szCs w:val="24"/>
        </w:rPr>
        <w:t>на основе анализа показателей социально-экономического развития города за предшествующий период и текущий год с использованием прогнозных индексов-дефляторов по отраслям экономики, представленных Минэкономразвития РФ, прогнозных материалов предприятий, учреждений и организаций, находящихся на территории города, подразделений администрации города.</w:t>
      </w:r>
    </w:p>
    <w:p w:rsidR="005A5FFA" w:rsidRPr="005A5FFA" w:rsidRDefault="005A5FFA" w:rsidP="005A5FFA">
      <w:pPr>
        <w:spacing w:after="0" w:line="240" w:lineRule="auto"/>
        <w:ind w:firstLine="700"/>
        <w:jc w:val="both"/>
        <w:rPr>
          <w:rFonts w:ascii="Times New Roman" w:hAnsi="Times New Roman" w:cs="Times New Roman"/>
          <w:sz w:val="24"/>
          <w:szCs w:val="24"/>
        </w:rPr>
      </w:pPr>
      <w:r w:rsidRPr="005A5FFA">
        <w:rPr>
          <w:rFonts w:ascii="Times New Roman" w:hAnsi="Times New Roman" w:cs="Times New Roman"/>
          <w:sz w:val="24"/>
          <w:szCs w:val="24"/>
        </w:rPr>
        <w:t>Показатели прогноза разработаны в двух вариантах: первый вариант – с учетом относительно менее благоприятного сочетания развития территории, второй вариант предусматривает возможности более высоких темпов роста в экономике за счет использования благоприятных факторов.</w:t>
      </w:r>
    </w:p>
    <w:p w:rsidR="005A5FFA" w:rsidRDefault="005A5FFA"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Default="00CE39FC" w:rsidP="00503910">
      <w:pPr>
        <w:spacing w:after="0" w:line="240" w:lineRule="auto"/>
        <w:ind w:firstLine="709"/>
        <w:jc w:val="both"/>
        <w:rPr>
          <w:rFonts w:ascii="Times New Roman" w:hAnsi="Times New Roman" w:cs="Times New Roman"/>
          <w:sz w:val="24"/>
          <w:szCs w:val="24"/>
        </w:rPr>
      </w:pPr>
    </w:p>
    <w:p w:rsidR="00CE39FC" w:rsidRPr="00CE39FC" w:rsidRDefault="00CE39FC" w:rsidP="00B1391C">
      <w:pPr>
        <w:spacing w:after="0" w:line="240" w:lineRule="auto"/>
        <w:jc w:val="both"/>
        <w:rPr>
          <w:rFonts w:ascii="Times New Roman" w:hAnsi="Times New Roman" w:cs="Times New Roman"/>
          <w:b/>
          <w:sz w:val="24"/>
          <w:szCs w:val="24"/>
        </w:rPr>
      </w:pPr>
      <w:r w:rsidRPr="00CE39FC">
        <w:rPr>
          <w:rFonts w:ascii="Times New Roman" w:hAnsi="Times New Roman" w:cs="Times New Roman"/>
          <w:b/>
          <w:sz w:val="24"/>
          <w:szCs w:val="24"/>
        </w:rPr>
        <w:t>Демографическая ситуация</w:t>
      </w:r>
    </w:p>
    <w:p w:rsidR="00861A6A" w:rsidRDefault="00861A6A" w:rsidP="00861A6A">
      <w:pPr>
        <w:spacing w:after="0" w:line="240" w:lineRule="auto"/>
        <w:ind w:firstLine="709"/>
        <w:jc w:val="both"/>
        <w:rPr>
          <w:rFonts w:ascii="Times New Roman" w:hAnsi="Times New Roman" w:cs="Times New Roman"/>
          <w:b/>
          <w:sz w:val="24"/>
          <w:szCs w:val="24"/>
        </w:rPr>
      </w:pPr>
    </w:p>
    <w:p w:rsidR="00861A6A" w:rsidRPr="00895085" w:rsidRDefault="00861A6A" w:rsidP="00861A6A">
      <w:pPr>
        <w:spacing w:after="0" w:line="240" w:lineRule="auto"/>
        <w:ind w:firstLine="709"/>
        <w:jc w:val="both"/>
        <w:rPr>
          <w:rFonts w:ascii="Times New Roman" w:hAnsi="Times New Roman" w:cs="Times New Roman"/>
          <w:sz w:val="24"/>
          <w:szCs w:val="24"/>
        </w:rPr>
      </w:pPr>
    </w:p>
    <w:p w:rsidR="00861A6A" w:rsidRPr="00895085" w:rsidRDefault="00861A6A" w:rsidP="00861A6A">
      <w:pPr>
        <w:widowControl w:val="0"/>
        <w:spacing w:after="0" w:line="240" w:lineRule="auto"/>
        <w:ind w:firstLine="709"/>
        <w:jc w:val="both"/>
        <w:rPr>
          <w:rFonts w:ascii="Times New Roman" w:hAnsi="Times New Roman" w:cs="Times New Roman"/>
          <w:sz w:val="24"/>
          <w:szCs w:val="24"/>
        </w:rPr>
      </w:pPr>
      <w:r w:rsidRPr="00895085">
        <w:rPr>
          <w:rFonts w:ascii="Times New Roman" w:hAnsi="Times New Roman" w:cs="Times New Roman"/>
          <w:sz w:val="24"/>
          <w:szCs w:val="24"/>
        </w:rPr>
        <w:t xml:space="preserve">Демографическая ситуация </w:t>
      </w:r>
      <w:r>
        <w:rPr>
          <w:rFonts w:ascii="Times New Roman" w:hAnsi="Times New Roman" w:cs="Times New Roman"/>
          <w:sz w:val="24"/>
          <w:szCs w:val="24"/>
        </w:rPr>
        <w:t>2</w:t>
      </w:r>
      <w:r w:rsidRPr="00895085">
        <w:rPr>
          <w:rFonts w:ascii="Times New Roman" w:hAnsi="Times New Roman" w:cs="Times New Roman"/>
          <w:sz w:val="24"/>
          <w:szCs w:val="24"/>
        </w:rPr>
        <w:t>012 год</w:t>
      </w:r>
      <w:r>
        <w:rPr>
          <w:rFonts w:ascii="Times New Roman" w:hAnsi="Times New Roman" w:cs="Times New Roman"/>
          <w:sz w:val="24"/>
          <w:szCs w:val="24"/>
        </w:rPr>
        <w:t>а</w:t>
      </w:r>
      <w:r w:rsidRPr="00895085">
        <w:rPr>
          <w:rFonts w:ascii="Times New Roman" w:hAnsi="Times New Roman" w:cs="Times New Roman"/>
          <w:sz w:val="24"/>
          <w:szCs w:val="24"/>
        </w:rPr>
        <w:t xml:space="preserve"> </w:t>
      </w:r>
      <w:r>
        <w:rPr>
          <w:rFonts w:ascii="Times New Roman" w:hAnsi="Times New Roman" w:cs="Times New Roman"/>
          <w:sz w:val="24"/>
          <w:szCs w:val="24"/>
        </w:rPr>
        <w:t xml:space="preserve">отмечается снижением численности постоянных жителей на 0,7% или на 196 человек за счёт отрицательного миграционного сальдо, тогда как за счёт естественного движения численность населения приросла на 550 человек. </w:t>
      </w:r>
    </w:p>
    <w:p w:rsidR="00861A6A" w:rsidRPr="00895085" w:rsidRDefault="00861A6A" w:rsidP="00861A6A">
      <w:pPr>
        <w:widowControl w:val="0"/>
        <w:spacing w:after="0" w:line="240" w:lineRule="auto"/>
        <w:ind w:firstLine="709"/>
        <w:jc w:val="both"/>
        <w:rPr>
          <w:rFonts w:ascii="Times New Roman" w:hAnsi="Times New Roman" w:cs="Times New Roman"/>
          <w:sz w:val="24"/>
          <w:szCs w:val="24"/>
        </w:rPr>
      </w:pPr>
      <w:r w:rsidRPr="00895085">
        <w:rPr>
          <w:rFonts w:ascii="Times New Roman" w:hAnsi="Times New Roman" w:cs="Times New Roman"/>
          <w:sz w:val="24"/>
          <w:szCs w:val="24"/>
        </w:rPr>
        <w:t xml:space="preserve">Положительным </w:t>
      </w:r>
      <w:r w:rsidR="00C9235E">
        <w:rPr>
          <w:rFonts w:ascii="Times New Roman" w:hAnsi="Times New Roman" w:cs="Times New Roman"/>
          <w:sz w:val="24"/>
          <w:szCs w:val="24"/>
        </w:rPr>
        <w:t>фактором</w:t>
      </w:r>
      <w:r>
        <w:rPr>
          <w:rFonts w:ascii="Times New Roman" w:hAnsi="Times New Roman" w:cs="Times New Roman"/>
          <w:sz w:val="24"/>
          <w:szCs w:val="24"/>
        </w:rPr>
        <w:t xml:space="preserve"> </w:t>
      </w:r>
      <w:r w:rsidRPr="00895085">
        <w:rPr>
          <w:rFonts w:ascii="Times New Roman" w:hAnsi="Times New Roman" w:cs="Times New Roman"/>
          <w:sz w:val="24"/>
          <w:szCs w:val="24"/>
        </w:rPr>
        <w:t xml:space="preserve">является сравнительно молодой возраст жителей. По итогам </w:t>
      </w:r>
      <w:r>
        <w:rPr>
          <w:rFonts w:ascii="Times New Roman" w:hAnsi="Times New Roman" w:cs="Times New Roman"/>
          <w:sz w:val="24"/>
          <w:szCs w:val="24"/>
        </w:rPr>
        <w:t xml:space="preserve">статистических наблюдений средний возраст мужчин составляет </w:t>
      </w:r>
      <w:r w:rsidRPr="00895085">
        <w:rPr>
          <w:rFonts w:ascii="Times New Roman" w:hAnsi="Times New Roman" w:cs="Times New Roman"/>
          <w:sz w:val="24"/>
          <w:szCs w:val="24"/>
        </w:rPr>
        <w:t xml:space="preserve"> 32,7 года, женщин 34,5 года</w:t>
      </w:r>
      <w:r>
        <w:rPr>
          <w:rFonts w:ascii="Times New Roman" w:hAnsi="Times New Roman" w:cs="Times New Roman"/>
          <w:sz w:val="24"/>
          <w:szCs w:val="24"/>
        </w:rPr>
        <w:t xml:space="preserve"> и достаточно</w:t>
      </w:r>
      <w:r w:rsidRPr="00895085">
        <w:rPr>
          <w:rFonts w:ascii="Times New Roman" w:hAnsi="Times New Roman" w:cs="Times New Roman"/>
          <w:sz w:val="24"/>
          <w:szCs w:val="24"/>
        </w:rPr>
        <w:t xml:space="preserve"> высока доля женщин репродуктивного возраста, которая в общей численности населения составляет около 32%.</w:t>
      </w:r>
    </w:p>
    <w:p w:rsidR="00861A6A" w:rsidRPr="00895085" w:rsidRDefault="00861A6A" w:rsidP="00861A6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w:t>
      </w:r>
      <w:r w:rsidRPr="00895085">
        <w:rPr>
          <w:rFonts w:ascii="Times New Roman" w:hAnsi="Times New Roman" w:cs="Times New Roman"/>
          <w:sz w:val="24"/>
          <w:szCs w:val="24"/>
        </w:rPr>
        <w:t>01</w:t>
      </w:r>
      <w:r>
        <w:rPr>
          <w:rFonts w:ascii="Times New Roman" w:hAnsi="Times New Roman" w:cs="Times New Roman"/>
          <w:sz w:val="24"/>
          <w:szCs w:val="24"/>
        </w:rPr>
        <w:t xml:space="preserve">2 году, </w:t>
      </w:r>
      <w:r w:rsidRPr="00895085">
        <w:rPr>
          <w:rFonts w:ascii="Times New Roman" w:hAnsi="Times New Roman" w:cs="Times New Roman"/>
          <w:sz w:val="24"/>
          <w:szCs w:val="24"/>
        </w:rPr>
        <w:t>в сравнении с аналогичными показателями за 201</w:t>
      </w:r>
      <w:r>
        <w:rPr>
          <w:rFonts w:ascii="Times New Roman" w:hAnsi="Times New Roman" w:cs="Times New Roman"/>
          <w:sz w:val="24"/>
          <w:szCs w:val="24"/>
        </w:rPr>
        <w:t>1 год, сложились следующие положительные изменения</w:t>
      </w:r>
      <w:r w:rsidRPr="00895085">
        <w:rPr>
          <w:rFonts w:ascii="Times New Roman" w:hAnsi="Times New Roman" w:cs="Times New Roman"/>
          <w:sz w:val="24"/>
          <w:szCs w:val="24"/>
        </w:rPr>
        <w:t>:</w:t>
      </w:r>
    </w:p>
    <w:p w:rsidR="00861A6A" w:rsidRPr="00895085" w:rsidRDefault="00861A6A" w:rsidP="00861A6A">
      <w:pPr>
        <w:widowControl w:val="0"/>
        <w:tabs>
          <w:tab w:val="left" w:pos="7200"/>
        </w:tabs>
        <w:spacing w:after="0" w:line="240" w:lineRule="auto"/>
        <w:ind w:firstLine="709"/>
        <w:jc w:val="both"/>
        <w:rPr>
          <w:rFonts w:ascii="Times New Roman" w:hAnsi="Times New Roman" w:cs="Times New Roman"/>
          <w:sz w:val="24"/>
          <w:szCs w:val="24"/>
        </w:rPr>
      </w:pPr>
      <w:r w:rsidRPr="00895085">
        <w:rPr>
          <w:rFonts w:ascii="Times New Roman" w:hAnsi="Times New Roman" w:cs="Times New Roman"/>
          <w:sz w:val="24"/>
          <w:szCs w:val="24"/>
        </w:rPr>
        <w:t>-число рождений превысило число смертей в 2,4 раза;</w:t>
      </w:r>
    </w:p>
    <w:p w:rsidR="00861A6A" w:rsidRPr="00895085" w:rsidRDefault="00861A6A" w:rsidP="00861A6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4,5% или 4</w:t>
      </w:r>
      <w:r w:rsidRPr="00895085">
        <w:rPr>
          <w:rFonts w:ascii="Times New Roman" w:hAnsi="Times New Roman" w:cs="Times New Roman"/>
          <w:sz w:val="24"/>
          <w:szCs w:val="24"/>
        </w:rPr>
        <w:t>0 детей выросло число рождений;</w:t>
      </w:r>
    </w:p>
    <w:p w:rsidR="00861A6A" w:rsidRPr="00895085" w:rsidRDefault="00861A6A" w:rsidP="00861A6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0,84</w:t>
      </w:r>
      <w:r w:rsidRPr="00895085">
        <w:rPr>
          <w:rFonts w:ascii="Times New Roman" w:hAnsi="Times New Roman" w:cs="Times New Roman"/>
          <w:sz w:val="24"/>
          <w:szCs w:val="24"/>
        </w:rPr>
        <w:t xml:space="preserve"> процентных пункто</w:t>
      </w:r>
      <w:r>
        <w:rPr>
          <w:rFonts w:ascii="Times New Roman" w:hAnsi="Times New Roman" w:cs="Times New Roman"/>
          <w:sz w:val="24"/>
          <w:szCs w:val="24"/>
        </w:rPr>
        <w:t>в вырос коэффициент рождаемости.</w:t>
      </w:r>
    </w:p>
    <w:p w:rsidR="00861A6A" w:rsidRPr="00895085" w:rsidRDefault="00861A6A" w:rsidP="00861A6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наблюдается и отрицательный момент - на 6,4% или на 23 случая выросла смертность. </w:t>
      </w:r>
    </w:p>
    <w:p w:rsidR="00861A6A" w:rsidRPr="00D80153" w:rsidRDefault="00861A6A" w:rsidP="00861A6A">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сохранилась тенденция снижения численности </w:t>
      </w:r>
      <w:r w:rsidRPr="00895085">
        <w:rPr>
          <w:rFonts w:ascii="Times New Roman" w:hAnsi="Times New Roman" w:cs="Times New Roman"/>
          <w:sz w:val="24"/>
          <w:szCs w:val="24"/>
        </w:rPr>
        <w:t xml:space="preserve">населения за счёт отрицательного </w:t>
      </w:r>
      <w:r w:rsidRPr="00D80153">
        <w:rPr>
          <w:rFonts w:ascii="Times New Roman" w:hAnsi="Times New Roman" w:cs="Times New Roman"/>
          <w:sz w:val="24"/>
          <w:szCs w:val="24"/>
        </w:rPr>
        <w:t>миграционного сальдо, которое составляет  -746 человек. Коэффициент миграцио</w:t>
      </w:r>
      <w:r>
        <w:rPr>
          <w:rFonts w:ascii="Times New Roman" w:hAnsi="Times New Roman" w:cs="Times New Roman"/>
          <w:sz w:val="24"/>
          <w:szCs w:val="24"/>
        </w:rPr>
        <w:t>нного сальдо составляет   -13,4</w:t>
      </w:r>
      <w:r w:rsidRPr="00D80153">
        <w:rPr>
          <w:rFonts w:ascii="Times New Roman" w:hAnsi="Times New Roman" w:cs="Times New Roman"/>
          <w:sz w:val="24"/>
          <w:szCs w:val="24"/>
        </w:rPr>
        <w:t xml:space="preserve"> человек на 1000 жителей. </w:t>
      </w:r>
    </w:p>
    <w:p w:rsidR="00861A6A" w:rsidRDefault="00861A6A" w:rsidP="00861A6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Итоговые параметры отрицательного миграционного сальдо выше параметров естественного воспроизводства на 35,6%, чем и обусловлено снижение общей численности населения. </w:t>
      </w:r>
    </w:p>
    <w:p w:rsidR="00861A6A" w:rsidRDefault="00861A6A" w:rsidP="00861A6A">
      <w:pPr>
        <w:widowControl w:val="0"/>
        <w:spacing w:after="0" w:line="240" w:lineRule="auto"/>
        <w:ind w:firstLine="709"/>
        <w:jc w:val="both"/>
        <w:rPr>
          <w:rFonts w:ascii="Times New Roman" w:hAnsi="Times New Roman" w:cs="Times New Roman"/>
          <w:sz w:val="24"/>
          <w:szCs w:val="24"/>
        </w:rPr>
      </w:pPr>
    </w:p>
    <w:p w:rsidR="00861A6A" w:rsidRPr="00CF4C09" w:rsidRDefault="00861A6A" w:rsidP="00861A6A">
      <w:pPr>
        <w:widowControl w:val="0"/>
        <w:spacing w:after="0" w:line="240" w:lineRule="auto"/>
        <w:ind w:firstLine="709"/>
        <w:jc w:val="both"/>
        <w:rPr>
          <w:rFonts w:ascii="Times New Roman" w:eastAsia="Arial Unicode MS" w:hAnsi="Times New Roman" w:cs="Times New Roman"/>
          <w:b/>
          <w:sz w:val="24"/>
          <w:szCs w:val="24"/>
        </w:rPr>
      </w:pPr>
      <w:r w:rsidRPr="00CF4C09">
        <w:rPr>
          <w:rFonts w:ascii="Times New Roman" w:eastAsia="Arial Unicode MS" w:hAnsi="Times New Roman" w:cs="Times New Roman"/>
          <w:b/>
          <w:sz w:val="24"/>
          <w:szCs w:val="24"/>
        </w:rPr>
        <w:t>Бракоразводный процесс</w:t>
      </w:r>
    </w:p>
    <w:p w:rsidR="00861A6A" w:rsidRPr="00CF4C09" w:rsidRDefault="00861A6A" w:rsidP="00861A6A">
      <w:pPr>
        <w:widowControl w:val="0"/>
        <w:spacing w:after="0" w:line="240" w:lineRule="auto"/>
        <w:ind w:firstLine="709"/>
        <w:jc w:val="both"/>
        <w:rPr>
          <w:rFonts w:ascii="Times New Roman" w:eastAsia="Arial Unicode MS" w:hAnsi="Times New Roman" w:cs="Times New Roman"/>
          <w:sz w:val="24"/>
          <w:szCs w:val="24"/>
        </w:rPr>
      </w:pPr>
    </w:p>
    <w:p w:rsidR="00861A6A" w:rsidRDefault="00861A6A" w:rsidP="00861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2012 год в сравнении с 2011 годом:</w:t>
      </w:r>
    </w:p>
    <w:p w:rsidR="00861A6A" w:rsidRDefault="00861A6A" w:rsidP="00861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10,9</w:t>
      </w:r>
      <w:r w:rsidR="00F9460C">
        <w:rPr>
          <w:rFonts w:ascii="Times New Roman" w:hAnsi="Times New Roman" w:cs="Times New Roman"/>
          <w:sz w:val="24"/>
          <w:szCs w:val="24"/>
        </w:rPr>
        <w:t>%</w:t>
      </w:r>
      <w:r>
        <w:rPr>
          <w:rFonts w:ascii="Times New Roman" w:hAnsi="Times New Roman" w:cs="Times New Roman"/>
          <w:sz w:val="24"/>
          <w:szCs w:val="24"/>
        </w:rPr>
        <w:t xml:space="preserve"> сократилось абсолютное число зарегистрированных браков, соответственно изменился относительный показатель-на 10,1% снизилось число браков на 1000 жителей;</w:t>
      </w:r>
    </w:p>
    <w:p w:rsidR="00861A6A" w:rsidRDefault="00861A6A" w:rsidP="00861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7,3</w:t>
      </w:r>
      <w:r w:rsidR="00F9460C">
        <w:rPr>
          <w:rFonts w:ascii="Times New Roman" w:hAnsi="Times New Roman" w:cs="Times New Roman"/>
          <w:sz w:val="24"/>
          <w:szCs w:val="24"/>
        </w:rPr>
        <w:t xml:space="preserve">% </w:t>
      </w:r>
      <w:r>
        <w:rPr>
          <w:rFonts w:ascii="Times New Roman" w:hAnsi="Times New Roman" w:cs="Times New Roman"/>
          <w:sz w:val="24"/>
          <w:szCs w:val="24"/>
        </w:rPr>
        <w:t>снизилось абсолютное число оформленных разводов, на 6,5% снизилось число разводов на 1000 жителей;</w:t>
      </w:r>
    </w:p>
    <w:p w:rsidR="00861A6A" w:rsidRDefault="00861A6A" w:rsidP="00861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4,5% выросло число разводов на 100 заключённых браков.</w:t>
      </w:r>
    </w:p>
    <w:p w:rsidR="00861A6A" w:rsidRPr="009524D4" w:rsidRDefault="00861A6A" w:rsidP="00861A6A">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Такое значительное сокращение числа заключённых браков отчасти объясняется </w:t>
      </w:r>
      <w:r w:rsidR="00C9235E">
        <w:rPr>
          <w:rFonts w:ascii="Times New Roman" w:hAnsi="Times New Roman" w:cs="Times New Roman"/>
          <w:sz w:val="24"/>
          <w:szCs w:val="24"/>
        </w:rPr>
        <w:t xml:space="preserve">тем, что в настоящее время </w:t>
      </w:r>
      <w:r>
        <w:rPr>
          <w:rFonts w:ascii="Times New Roman" w:hAnsi="Times New Roman" w:cs="Times New Roman"/>
          <w:sz w:val="24"/>
          <w:szCs w:val="24"/>
        </w:rPr>
        <w:t>официальные браки не являются обязательным условием либо преимуществом при участии в государственных программах при приобретении жилья или же улучшении жилищных условий.</w:t>
      </w:r>
    </w:p>
    <w:p w:rsidR="00861A6A" w:rsidRPr="0025650A" w:rsidRDefault="00861A6A" w:rsidP="00861A6A">
      <w:pPr>
        <w:spacing w:after="0" w:line="240" w:lineRule="auto"/>
        <w:ind w:firstLine="708"/>
        <w:jc w:val="center"/>
        <w:rPr>
          <w:rFonts w:ascii="Times New Roman" w:hAnsi="Times New Roman" w:cs="Times New Roman"/>
          <w:b/>
          <w:sz w:val="24"/>
          <w:szCs w:val="24"/>
        </w:rPr>
      </w:pPr>
    </w:p>
    <w:p w:rsidR="00861A6A" w:rsidRPr="0025650A" w:rsidRDefault="00861A6A" w:rsidP="00861A6A">
      <w:pPr>
        <w:spacing w:after="0" w:line="240" w:lineRule="auto"/>
        <w:ind w:firstLine="708"/>
        <w:jc w:val="center"/>
        <w:rPr>
          <w:rFonts w:ascii="Times New Roman" w:hAnsi="Times New Roman" w:cs="Times New Roman"/>
          <w:b/>
          <w:sz w:val="24"/>
          <w:szCs w:val="24"/>
        </w:rPr>
      </w:pPr>
      <w:r w:rsidRPr="0025650A">
        <w:rPr>
          <w:rFonts w:ascii="Times New Roman" w:hAnsi="Times New Roman" w:cs="Times New Roman"/>
          <w:b/>
          <w:sz w:val="24"/>
          <w:szCs w:val="24"/>
        </w:rPr>
        <w:t>Основные демографические показатели за 201</w:t>
      </w:r>
      <w:r w:rsidR="00C72D29">
        <w:rPr>
          <w:rFonts w:ascii="Times New Roman" w:hAnsi="Times New Roman" w:cs="Times New Roman"/>
          <w:b/>
          <w:sz w:val="24"/>
          <w:szCs w:val="24"/>
        </w:rPr>
        <w:t>1-2012</w:t>
      </w:r>
      <w:r w:rsidRPr="0025650A">
        <w:rPr>
          <w:rFonts w:ascii="Times New Roman" w:hAnsi="Times New Roman" w:cs="Times New Roman"/>
          <w:b/>
          <w:sz w:val="24"/>
          <w:szCs w:val="24"/>
        </w:rPr>
        <w:t xml:space="preserve"> годы</w:t>
      </w:r>
    </w:p>
    <w:p w:rsidR="00861A6A" w:rsidRPr="0025650A" w:rsidRDefault="00861A6A" w:rsidP="00861A6A">
      <w:pPr>
        <w:spacing w:after="0" w:line="240" w:lineRule="auto"/>
        <w:jc w:val="right"/>
        <w:rPr>
          <w:rFonts w:ascii="Times New Roman" w:hAnsi="Times New Roman" w:cs="Times New Roman"/>
          <w:sz w:val="24"/>
          <w:szCs w:val="24"/>
        </w:rPr>
      </w:pPr>
    </w:p>
    <w:p w:rsidR="00861A6A" w:rsidRPr="0025650A" w:rsidRDefault="00861A6A" w:rsidP="00861A6A">
      <w:pPr>
        <w:spacing w:after="0" w:line="240" w:lineRule="auto"/>
        <w:jc w:val="right"/>
        <w:rPr>
          <w:rFonts w:ascii="Times New Roman" w:hAnsi="Times New Roman" w:cs="Times New Roman"/>
          <w:sz w:val="24"/>
          <w:szCs w:val="24"/>
        </w:rPr>
      </w:pPr>
      <w:r w:rsidRPr="0025650A">
        <w:rPr>
          <w:rFonts w:ascii="Times New Roman" w:hAnsi="Times New Roman" w:cs="Times New Roman"/>
          <w:sz w:val="24"/>
          <w:szCs w:val="24"/>
        </w:rPr>
        <w:t>человек</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3"/>
        <w:gridCol w:w="1379"/>
        <w:gridCol w:w="1380"/>
        <w:gridCol w:w="1380"/>
      </w:tblGrid>
      <w:tr w:rsidR="00861A6A" w:rsidRPr="0025650A" w:rsidTr="00C9235E">
        <w:trPr>
          <w:trHeight w:val="210"/>
          <w:tblHeader/>
        </w:trPr>
        <w:tc>
          <w:tcPr>
            <w:tcW w:w="5613" w:type="dxa"/>
            <w:vAlign w:val="center"/>
          </w:tcPr>
          <w:p w:rsidR="00861A6A" w:rsidRPr="0025650A" w:rsidRDefault="00861A6A" w:rsidP="00C9235E">
            <w:pPr>
              <w:spacing w:after="0" w:line="240" w:lineRule="auto"/>
              <w:jc w:val="center"/>
              <w:rPr>
                <w:rFonts w:ascii="Times New Roman" w:hAnsi="Times New Roman" w:cs="Times New Roman"/>
                <w:sz w:val="20"/>
                <w:szCs w:val="20"/>
              </w:rPr>
            </w:pPr>
            <w:r w:rsidRPr="0025650A">
              <w:rPr>
                <w:rFonts w:ascii="Times New Roman" w:hAnsi="Times New Roman" w:cs="Times New Roman"/>
                <w:sz w:val="20"/>
                <w:szCs w:val="20"/>
              </w:rPr>
              <w:t>Показатели</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2011</w:t>
            </w:r>
            <w:r w:rsidRPr="0025650A">
              <w:rPr>
                <w:rFonts w:ascii="Times New Roman" w:hAnsi="Times New Roman" w:cs="Times New Roman"/>
                <w:sz w:val="20"/>
                <w:szCs w:val="20"/>
              </w:rPr>
              <w:t xml:space="preserve"> год</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2012</w:t>
            </w:r>
            <w:r w:rsidRPr="0025650A">
              <w:rPr>
                <w:rFonts w:ascii="Times New Roman" w:hAnsi="Times New Roman" w:cs="Times New Roman"/>
                <w:sz w:val="20"/>
                <w:szCs w:val="20"/>
              </w:rPr>
              <w:t xml:space="preserve"> год</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0"/>
                <w:szCs w:val="20"/>
              </w:rPr>
            </w:pPr>
            <w:r w:rsidRPr="0025650A">
              <w:rPr>
                <w:rFonts w:ascii="Times New Roman" w:hAnsi="Times New Roman" w:cs="Times New Roman"/>
                <w:sz w:val="20"/>
                <w:szCs w:val="20"/>
              </w:rPr>
              <w:t xml:space="preserve">%, </w:t>
            </w:r>
          </w:p>
          <w:p w:rsidR="00861A6A" w:rsidRPr="0025650A" w:rsidRDefault="00861A6A" w:rsidP="00C9235E">
            <w:pPr>
              <w:spacing w:after="0" w:line="240" w:lineRule="auto"/>
              <w:jc w:val="center"/>
              <w:rPr>
                <w:rFonts w:ascii="Times New Roman" w:hAnsi="Times New Roman" w:cs="Times New Roman"/>
                <w:sz w:val="20"/>
                <w:szCs w:val="20"/>
              </w:rPr>
            </w:pPr>
            <w:r w:rsidRPr="0025650A">
              <w:rPr>
                <w:rFonts w:ascii="Times New Roman" w:hAnsi="Times New Roman" w:cs="Times New Roman"/>
                <w:sz w:val="20"/>
                <w:szCs w:val="20"/>
              </w:rPr>
              <w:t>201</w:t>
            </w:r>
            <w:r>
              <w:rPr>
                <w:rFonts w:ascii="Times New Roman" w:hAnsi="Times New Roman" w:cs="Times New Roman"/>
                <w:sz w:val="20"/>
                <w:szCs w:val="20"/>
              </w:rPr>
              <w:t>2  к 2011</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sidRPr="0025650A">
              <w:rPr>
                <w:rFonts w:ascii="Times New Roman" w:hAnsi="Times New Roman" w:cs="Times New Roman"/>
                <w:sz w:val="24"/>
                <w:szCs w:val="24"/>
              </w:rPr>
              <w:t>Численность постоянного населения на начало года</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56340</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55725</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98,9</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sidRPr="0025650A">
              <w:rPr>
                <w:rFonts w:ascii="Times New Roman" w:hAnsi="Times New Roman" w:cs="Times New Roman"/>
                <w:sz w:val="24"/>
                <w:szCs w:val="24"/>
              </w:rPr>
              <w:t>Абсолютное число рождений</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935</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104,5</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sidRPr="0025650A">
              <w:rPr>
                <w:rFonts w:ascii="Times New Roman" w:hAnsi="Times New Roman" w:cs="Times New Roman"/>
                <w:sz w:val="24"/>
                <w:szCs w:val="24"/>
              </w:rPr>
              <w:t>Коэффициент рождаемости</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15,97</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16,81</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105,3</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sidRPr="0025650A">
              <w:rPr>
                <w:rFonts w:ascii="Times New Roman" w:hAnsi="Times New Roman" w:cs="Times New Roman"/>
                <w:sz w:val="24"/>
                <w:szCs w:val="24"/>
              </w:rPr>
              <w:t>Абсолютное число смертей</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385</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106,4</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sidRPr="0025650A">
              <w:rPr>
                <w:rFonts w:ascii="Times New Roman" w:hAnsi="Times New Roman" w:cs="Times New Roman"/>
                <w:sz w:val="24"/>
                <w:szCs w:val="24"/>
              </w:rPr>
              <w:t>Коэффициент смертности</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6,46</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6,92</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107,1</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Pr>
                <w:rFonts w:ascii="Times New Roman" w:hAnsi="Times New Roman" w:cs="Times New Roman"/>
                <w:sz w:val="24"/>
                <w:szCs w:val="24"/>
              </w:rPr>
              <w:t>Сальдо естественного движения населения</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533</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103,2</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sidRPr="0025650A">
              <w:rPr>
                <w:rFonts w:ascii="Times New Roman" w:hAnsi="Times New Roman" w:cs="Times New Roman"/>
                <w:sz w:val="24"/>
                <w:szCs w:val="24"/>
              </w:rPr>
              <w:t>Прибыло на территорию</w:t>
            </w:r>
          </w:p>
        </w:tc>
        <w:tc>
          <w:tcPr>
            <w:tcW w:w="1379" w:type="dxa"/>
            <w:vAlign w:val="center"/>
          </w:tcPr>
          <w:p w:rsidR="00861A6A" w:rsidRPr="0025650A" w:rsidRDefault="00861A6A" w:rsidP="00C9235E">
            <w:pPr>
              <w:widowControl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1350</w:t>
            </w:r>
          </w:p>
        </w:tc>
        <w:tc>
          <w:tcPr>
            <w:tcW w:w="1380" w:type="dxa"/>
            <w:vAlign w:val="center"/>
          </w:tcPr>
          <w:p w:rsidR="00861A6A" w:rsidRPr="0025650A" w:rsidRDefault="00861A6A" w:rsidP="00C9235E">
            <w:pPr>
              <w:widowControl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1920</w:t>
            </w:r>
          </w:p>
        </w:tc>
        <w:tc>
          <w:tcPr>
            <w:tcW w:w="1380" w:type="dxa"/>
            <w:vAlign w:val="center"/>
          </w:tcPr>
          <w:p w:rsidR="00861A6A" w:rsidRPr="0025650A" w:rsidRDefault="00861A6A" w:rsidP="00C9235E">
            <w:pPr>
              <w:widowControl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142,2</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sidRPr="0025650A">
              <w:rPr>
                <w:rFonts w:ascii="Times New Roman" w:hAnsi="Times New Roman" w:cs="Times New Roman"/>
                <w:sz w:val="24"/>
                <w:szCs w:val="24"/>
              </w:rPr>
              <w:t>Убыло из территории</w:t>
            </w:r>
          </w:p>
        </w:tc>
        <w:tc>
          <w:tcPr>
            <w:tcW w:w="1379" w:type="dxa"/>
            <w:vAlign w:val="center"/>
          </w:tcPr>
          <w:p w:rsidR="00861A6A" w:rsidRPr="0025650A" w:rsidRDefault="00861A6A" w:rsidP="00C9235E">
            <w:pPr>
              <w:widowControl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2498</w:t>
            </w:r>
          </w:p>
        </w:tc>
        <w:tc>
          <w:tcPr>
            <w:tcW w:w="1380" w:type="dxa"/>
            <w:vAlign w:val="center"/>
          </w:tcPr>
          <w:p w:rsidR="00861A6A" w:rsidRPr="0025650A" w:rsidRDefault="00861A6A" w:rsidP="00C9235E">
            <w:pPr>
              <w:widowControl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2666</w:t>
            </w:r>
          </w:p>
        </w:tc>
        <w:tc>
          <w:tcPr>
            <w:tcW w:w="1380" w:type="dxa"/>
            <w:vAlign w:val="center"/>
          </w:tcPr>
          <w:p w:rsidR="00861A6A" w:rsidRPr="0025650A" w:rsidRDefault="00861A6A" w:rsidP="00C9235E">
            <w:pPr>
              <w:widowControl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106,7</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Pr>
                <w:rFonts w:ascii="Times New Roman" w:hAnsi="Times New Roman" w:cs="Times New Roman"/>
                <w:sz w:val="24"/>
                <w:szCs w:val="24"/>
              </w:rPr>
              <w:t>Сальдо м</w:t>
            </w:r>
            <w:r w:rsidRPr="0025650A">
              <w:rPr>
                <w:rFonts w:ascii="Times New Roman" w:hAnsi="Times New Roman" w:cs="Times New Roman"/>
                <w:sz w:val="24"/>
                <w:szCs w:val="24"/>
              </w:rPr>
              <w:t>играционн</w:t>
            </w:r>
            <w:r>
              <w:rPr>
                <w:rFonts w:ascii="Times New Roman" w:hAnsi="Times New Roman" w:cs="Times New Roman"/>
                <w:sz w:val="24"/>
                <w:szCs w:val="24"/>
              </w:rPr>
              <w:t>ого процесса</w:t>
            </w:r>
            <w:r w:rsidRPr="0025650A">
              <w:rPr>
                <w:rFonts w:ascii="Times New Roman" w:hAnsi="Times New Roman" w:cs="Times New Roman"/>
                <w:sz w:val="24"/>
                <w:szCs w:val="24"/>
              </w:rPr>
              <w:t xml:space="preserve"> </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-1148</w:t>
            </w:r>
          </w:p>
        </w:tc>
        <w:tc>
          <w:tcPr>
            <w:tcW w:w="1380" w:type="dxa"/>
            <w:vAlign w:val="center"/>
          </w:tcPr>
          <w:p w:rsidR="00861A6A" w:rsidRPr="0025650A" w:rsidRDefault="00861A6A" w:rsidP="00C9235E">
            <w:pPr>
              <w:widowControl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-746</w:t>
            </w:r>
          </w:p>
        </w:tc>
        <w:tc>
          <w:tcPr>
            <w:tcW w:w="1380" w:type="dxa"/>
            <w:vAlign w:val="center"/>
          </w:tcPr>
          <w:p w:rsidR="00861A6A" w:rsidRPr="0025650A" w:rsidRDefault="00861A6A" w:rsidP="00C9235E">
            <w:pPr>
              <w:widowControl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65,0</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sidRPr="0025650A">
              <w:rPr>
                <w:rFonts w:ascii="Times New Roman" w:hAnsi="Times New Roman" w:cs="Times New Roman"/>
                <w:sz w:val="24"/>
                <w:szCs w:val="24"/>
              </w:rPr>
              <w:t>Численность постоянного населения на конец года</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55725</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55529</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99,6</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sidRPr="0025650A">
              <w:rPr>
                <w:rFonts w:ascii="Times New Roman" w:hAnsi="Times New Roman" w:cs="Times New Roman"/>
                <w:sz w:val="24"/>
                <w:szCs w:val="24"/>
              </w:rPr>
              <w:lastRenderedPageBreak/>
              <w:t>Численность постоянного населения среднегодовая</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56032</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55627</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99,3</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sidRPr="0025650A">
              <w:rPr>
                <w:rFonts w:ascii="Times New Roman" w:hAnsi="Times New Roman" w:cs="Times New Roman"/>
                <w:sz w:val="24"/>
                <w:szCs w:val="24"/>
              </w:rPr>
              <w:t>Зарегистрировано браков</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617</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89,1</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sidRPr="0025650A">
              <w:rPr>
                <w:rFonts w:ascii="Times New Roman" w:hAnsi="Times New Roman" w:cs="Times New Roman"/>
                <w:sz w:val="24"/>
                <w:szCs w:val="24"/>
              </w:rPr>
              <w:t>Число заключённых браков на 1000 жителей</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11,01</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89,9</w:t>
            </w:r>
          </w:p>
        </w:tc>
      </w:tr>
      <w:tr w:rsidR="00861A6A" w:rsidRPr="0025650A" w:rsidTr="00C9235E">
        <w:trPr>
          <w:trHeight w:val="309"/>
        </w:trPr>
        <w:tc>
          <w:tcPr>
            <w:tcW w:w="5613" w:type="dxa"/>
            <w:vAlign w:val="center"/>
          </w:tcPr>
          <w:p w:rsidR="00861A6A" w:rsidRPr="0025650A" w:rsidRDefault="00861A6A" w:rsidP="00C9235E">
            <w:pPr>
              <w:spacing w:after="0" w:line="240" w:lineRule="auto"/>
              <w:rPr>
                <w:rFonts w:ascii="Times New Roman" w:hAnsi="Times New Roman" w:cs="Times New Roman"/>
                <w:sz w:val="24"/>
                <w:szCs w:val="24"/>
              </w:rPr>
            </w:pPr>
            <w:r w:rsidRPr="0025650A">
              <w:rPr>
                <w:rFonts w:ascii="Times New Roman" w:hAnsi="Times New Roman" w:cs="Times New Roman"/>
                <w:sz w:val="24"/>
                <w:szCs w:val="24"/>
              </w:rPr>
              <w:t>Зарегистрировано разводов</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412</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92,7</w:t>
            </w:r>
          </w:p>
        </w:tc>
      </w:tr>
      <w:tr w:rsidR="00861A6A" w:rsidRPr="0025650A" w:rsidTr="00C9235E">
        <w:trPr>
          <w:trHeight w:val="309"/>
        </w:trPr>
        <w:tc>
          <w:tcPr>
            <w:tcW w:w="5613" w:type="dxa"/>
            <w:vAlign w:val="center"/>
          </w:tcPr>
          <w:p w:rsidR="00861A6A" w:rsidRPr="0025650A" w:rsidRDefault="00861A6A" w:rsidP="00C9235E">
            <w:pPr>
              <w:spacing w:after="0" w:line="240" w:lineRule="auto"/>
              <w:jc w:val="both"/>
              <w:rPr>
                <w:rFonts w:ascii="Times New Roman" w:hAnsi="Times New Roman" w:cs="Times New Roman"/>
                <w:sz w:val="24"/>
                <w:szCs w:val="24"/>
              </w:rPr>
            </w:pPr>
            <w:r w:rsidRPr="0025650A">
              <w:rPr>
                <w:rFonts w:ascii="Times New Roman" w:hAnsi="Times New Roman" w:cs="Times New Roman"/>
                <w:sz w:val="24"/>
                <w:szCs w:val="24"/>
              </w:rPr>
              <w:t>Количество разводов на 100 заключенных браков</w:t>
            </w:r>
          </w:p>
        </w:tc>
        <w:tc>
          <w:tcPr>
            <w:tcW w:w="1379"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380" w:type="dxa"/>
            <w:vAlign w:val="center"/>
          </w:tcPr>
          <w:p w:rsidR="00861A6A" w:rsidRPr="0025650A"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104,5</w:t>
            </w:r>
          </w:p>
        </w:tc>
      </w:tr>
    </w:tbl>
    <w:p w:rsidR="00861A6A" w:rsidRPr="0025650A" w:rsidRDefault="00861A6A" w:rsidP="00861A6A">
      <w:pPr>
        <w:spacing w:after="0" w:line="240" w:lineRule="auto"/>
        <w:ind w:firstLine="709"/>
        <w:jc w:val="both"/>
        <w:rPr>
          <w:rFonts w:ascii="Times New Roman" w:hAnsi="Times New Roman" w:cs="Times New Roman"/>
          <w:b/>
          <w:sz w:val="24"/>
          <w:szCs w:val="24"/>
        </w:rPr>
      </w:pPr>
    </w:p>
    <w:p w:rsidR="00861A6A" w:rsidRPr="009524D4" w:rsidRDefault="00861A6A" w:rsidP="00861A6A">
      <w:pPr>
        <w:spacing w:after="0" w:line="240" w:lineRule="auto"/>
        <w:ind w:firstLine="709"/>
        <w:jc w:val="both"/>
        <w:rPr>
          <w:rFonts w:ascii="Times New Roman" w:hAnsi="Times New Roman" w:cs="Times New Roman"/>
          <w:b/>
          <w:color w:val="FF0000"/>
          <w:sz w:val="24"/>
          <w:szCs w:val="24"/>
        </w:rPr>
      </w:pPr>
    </w:p>
    <w:p w:rsidR="00861A6A" w:rsidRPr="009524D4" w:rsidRDefault="00861A6A" w:rsidP="00861A6A">
      <w:pPr>
        <w:spacing w:after="0" w:line="240" w:lineRule="auto"/>
        <w:ind w:firstLine="709"/>
        <w:jc w:val="both"/>
        <w:rPr>
          <w:rFonts w:ascii="Times New Roman" w:hAnsi="Times New Roman" w:cs="Times New Roman"/>
          <w:b/>
          <w:color w:val="FF0000"/>
          <w:sz w:val="24"/>
          <w:szCs w:val="24"/>
        </w:rPr>
      </w:pPr>
      <w:r w:rsidRPr="00AF2BE3">
        <w:rPr>
          <w:rFonts w:ascii="Times New Roman" w:hAnsi="Times New Roman" w:cs="Times New Roman"/>
          <w:b/>
          <w:sz w:val="24"/>
          <w:szCs w:val="24"/>
        </w:rPr>
        <w:t>Прогноз численности населения</w:t>
      </w:r>
    </w:p>
    <w:p w:rsidR="00861A6A" w:rsidRPr="009524D4" w:rsidRDefault="00861A6A" w:rsidP="00861A6A">
      <w:pPr>
        <w:spacing w:after="0" w:line="240" w:lineRule="auto"/>
        <w:ind w:firstLine="709"/>
        <w:jc w:val="both"/>
        <w:rPr>
          <w:rFonts w:ascii="Times New Roman" w:hAnsi="Times New Roman" w:cs="Times New Roman"/>
          <w:color w:val="FF0000"/>
          <w:sz w:val="24"/>
          <w:szCs w:val="24"/>
        </w:rPr>
      </w:pPr>
    </w:p>
    <w:p w:rsidR="00861A6A" w:rsidRDefault="00861A6A" w:rsidP="00861A6A">
      <w:pPr>
        <w:spacing w:after="0" w:line="240" w:lineRule="auto"/>
        <w:ind w:firstLine="709"/>
        <w:jc w:val="both"/>
        <w:rPr>
          <w:rFonts w:ascii="Times New Roman" w:hAnsi="Times New Roman" w:cs="Times New Roman"/>
          <w:sz w:val="24"/>
          <w:szCs w:val="24"/>
        </w:rPr>
      </w:pPr>
      <w:r w:rsidRPr="005F372F">
        <w:rPr>
          <w:rFonts w:ascii="Times New Roman" w:hAnsi="Times New Roman" w:cs="Times New Roman"/>
          <w:sz w:val="24"/>
          <w:szCs w:val="24"/>
        </w:rPr>
        <w:t>Прогнозная численность населения рассчитана с учётом сегодняшних тенденций демографического развития территории и в 2013 оценочном году кардинально не изменится. Сравнивая показатели рождаемости  и смертности за прошедший период оценочного 2013 года</w:t>
      </w:r>
      <w:r>
        <w:rPr>
          <w:rFonts w:ascii="Times New Roman" w:hAnsi="Times New Roman" w:cs="Times New Roman"/>
          <w:sz w:val="24"/>
          <w:szCs w:val="24"/>
        </w:rPr>
        <w:t xml:space="preserve"> с тем же периодом </w:t>
      </w:r>
      <w:r w:rsidRPr="005F372F">
        <w:rPr>
          <w:rFonts w:ascii="Times New Roman" w:hAnsi="Times New Roman" w:cs="Times New Roman"/>
          <w:sz w:val="24"/>
          <w:szCs w:val="24"/>
        </w:rPr>
        <w:t xml:space="preserve">2012 года можно  </w:t>
      </w:r>
      <w:r>
        <w:rPr>
          <w:rFonts w:ascii="Times New Roman" w:hAnsi="Times New Roman" w:cs="Times New Roman"/>
          <w:sz w:val="24"/>
          <w:szCs w:val="24"/>
        </w:rPr>
        <w:t xml:space="preserve">предположить, что число рождений увеличится незначительно, на 1,7% и число смертей на 1,0%. </w:t>
      </w:r>
    </w:p>
    <w:p w:rsidR="00861A6A" w:rsidRDefault="00861A6A" w:rsidP="00861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учётом роста данных показателей ожидается прирост:</w:t>
      </w:r>
    </w:p>
    <w:p w:rsidR="00861A6A" w:rsidRDefault="00861A6A" w:rsidP="00861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2,2% итогов естественного движения населения;</w:t>
      </w:r>
    </w:p>
    <w:p w:rsidR="00861A6A" w:rsidRDefault="00861A6A" w:rsidP="00861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0,2 процентных пунктов коэффициента рождаемости;</w:t>
      </w:r>
    </w:p>
    <w:p w:rsidR="00861A6A" w:rsidRDefault="00861A6A" w:rsidP="00861A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0,004 процентных пунктов коэффициента смертности.</w:t>
      </w:r>
    </w:p>
    <w:p w:rsidR="00861A6A" w:rsidRDefault="00861A6A" w:rsidP="00861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Миграционное движение населения и её итоги будут иметь отрицательный знак до конца 2016 года. При этом ожидается снижение темпов исходящей миграции на фоне увеличения входящей. </w:t>
      </w:r>
    </w:p>
    <w:p w:rsidR="00861A6A" w:rsidRPr="00413DA1" w:rsidRDefault="00861A6A" w:rsidP="00861A6A">
      <w:pPr>
        <w:spacing w:after="0" w:line="240" w:lineRule="auto"/>
        <w:ind w:firstLine="709"/>
        <w:jc w:val="both"/>
        <w:rPr>
          <w:rFonts w:ascii="Times New Roman" w:hAnsi="Times New Roman" w:cs="Times New Roman"/>
          <w:sz w:val="24"/>
          <w:szCs w:val="24"/>
        </w:rPr>
      </w:pPr>
      <w:r w:rsidRPr="00413DA1">
        <w:rPr>
          <w:rFonts w:ascii="Times New Roman" w:hAnsi="Times New Roman" w:cs="Times New Roman"/>
          <w:sz w:val="24"/>
          <w:szCs w:val="24"/>
        </w:rPr>
        <w:t>В 2013 году сокращение численности населения за счёт миграционных процессов сохранится, но темпы оттока, учитывая итог</w:t>
      </w:r>
      <w:r w:rsidR="00C9235E">
        <w:rPr>
          <w:rFonts w:ascii="Times New Roman" w:hAnsi="Times New Roman" w:cs="Times New Roman"/>
          <w:sz w:val="24"/>
          <w:szCs w:val="24"/>
        </w:rPr>
        <w:t xml:space="preserve">и </w:t>
      </w:r>
      <w:r w:rsidRPr="00413DA1">
        <w:rPr>
          <w:rFonts w:ascii="Times New Roman" w:hAnsi="Times New Roman" w:cs="Times New Roman"/>
          <w:sz w:val="24"/>
          <w:szCs w:val="24"/>
        </w:rPr>
        <w:t>миграционного сальдо с начала года, снизятся до  -484 человек.</w:t>
      </w:r>
    </w:p>
    <w:p w:rsidR="00861A6A" w:rsidRDefault="00861A6A" w:rsidP="00861A6A">
      <w:pPr>
        <w:spacing w:after="0" w:line="240" w:lineRule="auto"/>
        <w:ind w:firstLine="708"/>
        <w:jc w:val="both"/>
        <w:rPr>
          <w:rFonts w:ascii="Times New Roman" w:hAnsi="Times New Roman" w:cs="Times New Roman"/>
          <w:sz w:val="24"/>
          <w:szCs w:val="24"/>
        </w:rPr>
      </w:pPr>
      <w:r w:rsidRPr="00AF11F9">
        <w:rPr>
          <w:rFonts w:ascii="Times New Roman" w:hAnsi="Times New Roman" w:cs="Times New Roman"/>
          <w:sz w:val="24"/>
          <w:szCs w:val="24"/>
        </w:rPr>
        <w:t>По консервативному варианту за 2014-2016 годы миграционное сальдо сложится в пределах 4</w:t>
      </w:r>
      <w:r>
        <w:rPr>
          <w:rFonts w:ascii="Times New Roman" w:hAnsi="Times New Roman" w:cs="Times New Roman"/>
          <w:sz w:val="24"/>
          <w:szCs w:val="24"/>
        </w:rPr>
        <w:t xml:space="preserve">80-428 человек со знаком минус и </w:t>
      </w:r>
      <w:r w:rsidRPr="00AF11F9">
        <w:rPr>
          <w:rFonts w:ascii="Times New Roman" w:hAnsi="Times New Roman" w:cs="Times New Roman"/>
          <w:sz w:val="24"/>
          <w:szCs w:val="24"/>
        </w:rPr>
        <w:t>по умеренно оптимистичному вариант</w:t>
      </w:r>
      <w:r w:rsidR="00C9235E">
        <w:rPr>
          <w:rFonts w:ascii="Times New Roman" w:hAnsi="Times New Roman" w:cs="Times New Roman"/>
          <w:sz w:val="24"/>
          <w:szCs w:val="24"/>
        </w:rPr>
        <w:t>у</w:t>
      </w:r>
      <w:r w:rsidRPr="00AF11F9">
        <w:rPr>
          <w:rFonts w:ascii="Times New Roman" w:hAnsi="Times New Roman" w:cs="Times New Roman"/>
          <w:sz w:val="24"/>
          <w:szCs w:val="24"/>
        </w:rPr>
        <w:t xml:space="preserve"> -465-375 человек. </w:t>
      </w:r>
    </w:p>
    <w:p w:rsidR="00861A6A" w:rsidRPr="00AF11F9" w:rsidRDefault="00861A6A" w:rsidP="00861A6A">
      <w:pPr>
        <w:spacing w:after="0" w:line="240" w:lineRule="auto"/>
        <w:ind w:firstLine="708"/>
        <w:jc w:val="both"/>
        <w:rPr>
          <w:rFonts w:ascii="Times New Roman" w:hAnsi="Times New Roman" w:cs="Times New Roman"/>
          <w:sz w:val="24"/>
          <w:szCs w:val="24"/>
        </w:rPr>
      </w:pPr>
      <w:r w:rsidRPr="00AF11F9">
        <w:rPr>
          <w:rFonts w:ascii="Times New Roman" w:hAnsi="Times New Roman" w:cs="Times New Roman"/>
          <w:sz w:val="24"/>
          <w:szCs w:val="24"/>
        </w:rPr>
        <w:t xml:space="preserve">Снижение темпов миграционного оттока  и  прирост численности населения на 2,2% за счёт естественного движения окажут положительное влияние на формирование численности населения. </w:t>
      </w:r>
    </w:p>
    <w:p w:rsidR="00861A6A" w:rsidRPr="00B74921" w:rsidRDefault="00861A6A" w:rsidP="00861A6A">
      <w:pPr>
        <w:spacing w:after="0" w:line="240" w:lineRule="auto"/>
        <w:ind w:firstLine="708"/>
        <w:jc w:val="both"/>
        <w:rPr>
          <w:rFonts w:ascii="Times New Roman" w:hAnsi="Times New Roman" w:cs="Times New Roman"/>
          <w:sz w:val="24"/>
          <w:szCs w:val="24"/>
        </w:rPr>
      </w:pPr>
      <w:r w:rsidRPr="00B74921">
        <w:rPr>
          <w:rFonts w:ascii="Times New Roman" w:hAnsi="Times New Roman" w:cs="Times New Roman"/>
          <w:sz w:val="24"/>
          <w:szCs w:val="24"/>
        </w:rPr>
        <w:t xml:space="preserve">Учитывая данные факторы, в оцениваемом 2013 году среднегодовая численность населения </w:t>
      </w:r>
      <w:r>
        <w:rPr>
          <w:rFonts w:ascii="Times New Roman" w:hAnsi="Times New Roman" w:cs="Times New Roman"/>
          <w:sz w:val="24"/>
          <w:szCs w:val="24"/>
        </w:rPr>
        <w:t>п</w:t>
      </w:r>
      <w:r w:rsidRPr="00B74921">
        <w:rPr>
          <w:rFonts w:ascii="Times New Roman" w:hAnsi="Times New Roman" w:cs="Times New Roman"/>
          <w:sz w:val="24"/>
          <w:szCs w:val="24"/>
        </w:rPr>
        <w:t>рирастёт на 0,5% и составит 55961 человек.</w:t>
      </w:r>
    </w:p>
    <w:p w:rsidR="00861A6A" w:rsidRPr="007D0422" w:rsidRDefault="00861A6A" w:rsidP="00861A6A">
      <w:pPr>
        <w:spacing w:after="0" w:line="240" w:lineRule="auto"/>
        <w:ind w:firstLine="708"/>
        <w:jc w:val="both"/>
        <w:rPr>
          <w:rFonts w:ascii="Times New Roman" w:hAnsi="Times New Roman" w:cs="Times New Roman"/>
          <w:sz w:val="24"/>
          <w:szCs w:val="24"/>
        </w:rPr>
      </w:pPr>
      <w:r w:rsidRPr="007D0422">
        <w:rPr>
          <w:rFonts w:ascii="Times New Roman" w:hAnsi="Times New Roman" w:cs="Times New Roman"/>
          <w:sz w:val="24"/>
          <w:szCs w:val="24"/>
        </w:rPr>
        <w:t xml:space="preserve"> В прогнозируемый период, данная тенденция сохранится по </w:t>
      </w:r>
      <w:r>
        <w:rPr>
          <w:rFonts w:ascii="Times New Roman" w:hAnsi="Times New Roman" w:cs="Times New Roman"/>
          <w:sz w:val="24"/>
          <w:szCs w:val="24"/>
        </w:rPr>
        <w:t>обоим вариантам</w:t>
      </w:r>
      <w:r w:rsidRPr="007D0422">
        <w:rPr>
          <w:rFonts w:ascii="Times New Roman" w:hAnsi="Times New Roman" w:cs="Times New Roman"/>
          <w:sz w:val="24"/>
          <w:szCs w:val="24"/>
        </w:rPr>
        <w:t xml:space="preserve"> развития и сложится в пределах 0,1-0,2%</w:t>
      </w:r>
      <w:r>
        <w:rPr>
          <w:rFonts w:ascii="Times New Roman" w:hAnsi="Times New Roman" w:cs="Times New Roman"/>
          <w:sz w:val="24"/>
          <w:szCs w:val="24"/>
        </w:rPr>
        <w:t xml:space="preserve"> по консервативному и в пределах 0,2-0,4% по умеренно оптимистичному варианту</w:t>
      </w:r>
      <w:r w:rsidRPr="007D0422">
        <w:rPr>
          <w:rFonts w:ascii="Times New Roman" w:hAnsi="Times New Roman" w:cs="Times New Roman"/>
          <w:sz w:val="24"/>
          <w:szCs w:val="24"/>
        </w:rPr>
        <w:t>.</w:t>
      </w:r>
    </w:p>
    <w:p w:rsidR="00861A6A" w:rsidRPr="009524D4" w:rsidRDefault="00861A6A" w:rsidP="00861A6A">
      <w:pPr>
        <w:spacing w:after="0" w:line="240" w:lineRule="auto"/>
        <w:ind w:firstLine="709"/>
        <w:jc w:val="both"/>
        <w:rPr>
          <w:rFonts w:ascii="Times New Roman" w:hAnsi="Times New Roman" w:cs="Times New Roman"/>
          <w:color w:val="FF0000"/>
          <w:sz w:val="24"/>
          <w:szCs w:val="24"/>
        </w:rPr>
      </w:pPr>
    </w:p>
    <w:p w:rsidR="00861A6A" w:rsidRPr="00340687" w:rsidRDefault="00861A6A" w:rsidP="00861A6A">
      <w:pPr>
        <w:spacing w:after="0" w:line="240" w:lineRule="auto"/>
        <w:ind w:firstLine="709"/>
        <w:jc w:val="center"/>
        <w:rPr>
          <w:rFonts w:ascii="Times New Roman" w:hAnsi="Times New Roman" w:cs="Times New Roman"/>
          <w:sz w:val="24"/>
          <w:szCs w:val="24"/>
        </w:rPr>
      </w:pPr>
      <w:r w:rsidRPr="00340687">
        <w:rPr>
          <w:rFonts w:ascii="Times New Roman" w:hAnsi="Times New Roman" w:cs="Times New Roman"/>
          <w:sz w:val="24"/>
          <w:szCs w:val="24"/>
        </w:rPr>
        <w:t xml:space="preserve">Прогнозные показатели среднегодовой численности населения </w:t>
      </w:r>
    </w:p>
    <w:p w:rsidR="00861A6A" w:rsidRPr="00340687" w:rsidRDefault="00861A6A" w:rsidP="00861A6A">
      <w:pPr>
        <w:spacing w:after="0" w:line="240" w:lineRule="auto"/>
        <w:ind w:firstLine="709"/>
        <w:jc w:val="center"/>
        <w:rPr>
          <w:rFonts w:ascii="Times New Roman" w:hAnsi="Times New Roman" w:cs="Times New Roman"/>
          <w:sz w:val="24"/>
          <w:szCs w:val="24"/>
        </w:rPr>
      </w:pPr>
      <w:r w:rsidRPr="00340687">
        <w:rPr>
          <w:rFonts w:ascii="Times New Roman" w:hAnsi="Times New Roman" w:cs="Times New Roman"/>
          <w:sz w:val="24"/>
          <w:szCs w:val="24"/>
        </w:rPr>
        <w:t>на 2014-2016 годы по двум вариантам развития</w:t>
      </w:r>
    </w:p>
    <w:p w:rsidR="00861A6A" w:rsidRPr="009524D4" w:rsidRDefault="00861A6A" w:rsidP="00861A6A">
      <w:pPr>
        <w:spacing w:after="0" w:line="240" w:lineRule="auto"/>
        <w:ind w:firstLine="709"/>
        <w:jc w:val="center"/>
        <w:rPr>
          <w:rFonts w:ascii="Times New Roman" w:hAnsi="Times New Roman" w:cs="Times New Roman"/>
          <w:color w:val="FF0000"/>
          <w:sz w:val="24"/>
          <w:szCs w:val="24"/>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1085"/>
        <w:gridCol w:w="1087"/>
        <w:gridCol w:w="1086"/>
        <w:gridCol w:w="1087"/>
        <w:gridCol w:w="1085"/>
        <w:gridCol w:w="1088"/>
      </w:tblGrid>
      <w:tr w:rsidR="00861A6A" w:rsidRPr="00340687" w:rsidTr="00C9235E">
        <w:trPr>
          <w:trHeight w:val="152"/>
        </w:trPr>
        <w:tc>
          <w:tcPr>
            <w:tcW w:w="3350" w:type="dxa"/>
            <w:vMerge w:val="restart"/>
            <w:vAlign w:val="center"/>
          </w:tcPr>
          <w:p w:rsidR="00861A6A" w:rsidRPr="00340687" w:rsidRDefault="00861A6A" w:rsidP="00C9235E">
            <w:pPr>
              <w:spacing w:after="0" w:line="240" w:lineRule="auto"/>
              <w:jc w:val="center"/>
              <w:rPr>
                <w:rFonts w:ascii="Times New Roman" w:hAnsi="Times New Roman" w:cs="Times New Roman"/>
                <w:sz w:val="20"/>
                <w:szCs w:val="20"/>
              </w:rPr>
            </w:pPr>
            <w:r w:rsidRPr="00340687">
              <w:rPr>
                <w:rFonts w:ascii="Times New Roman" w:hAnsi="Times New Roman" w:cs="Times New Roman"/>
                <w:sz w:val="20"/>
                <w:szCs w:val="20"/>
              </w:rPr>
              <w:t>Показатели</w:t>
            </w:r>
          </w:p>
        </w:tc>
        <w:tc>
          <w:tcPr>
            <w:tcW w:w="2172" w:type="dxa"/>
            <w:gridSpan w:val="2"/>
            <w:vAlign w:val="center"/>
          </w:tcPr>
          <w:p w:rsidR="00861A6A" w:rsidRPr="00340687" w:rsidRDefault="00861A6A" w:rsidP="00C9235E">
            <w:pPr>
              <w:spacing w:after="0" w:line="240" w:lineRule="auto"/>
              <w:jc w:val="center"/>
              <w:rPr>
                <w:rFonts w:ascii="Times New Roman" w:hAnsi="Times New Roman" w:cs="Times New Roman"/>
                <w:sz w:val="20"/>
                <w:szCs w:val="20"/>
              </w:rPr>
            </w:pPr>
            <w:r w:rsidRPr="00340687">
              <w:rPr>
                <w:rFonts w:ascii="Times New Roman" w:hAnsi="Times New Roman" w:cs="Times New Roman"/>
                <w:sz w:val="20"/>
                <w:szCs w:val="20"/>
              </w:rPr>
              <w:t>2014 год</w:t>
            </w:r>
          </w:p>
        </w:tc>
        <w:tc>
          <w:tcPr>
            <w:tcW w:w="2173" w:type="dxa"/>
            <w:gridSpan w:val="2"/>
            <w:vAlign w:val="center"/>
          </w:tcPr>
          <w:p w:rsidR="00861A6A" w:rsidRPr="00340687" w:rsidRDefault="00861A6A" w:rsidP="00C9235E">
            <w:pPr>
              <w:spacing w:after="0" w:line="240" w:lineRule="auto"/>
              <w:jc w:val="center"/>
              <w:rPr>
                <w:rFonts w:ascii="Times New Roman" w:hAnsi="Times New Roman" w:cs="Times New Roman"/>
                <w:sz w:val="20"/>
                <w:szCs w:val="20"/>
              </w:rPr>
            </w:pPr>
            <w:r w:rsidRPr="00340687">
              <w:rPr>
                <w:rFonts w:ascii="Times New Roman" w:hAnsi="Times New Roman" w:cs="Times New Roman"/>
                <w:sz w:val="20"/>
                <w:szCs w:val="20"/>
              </w:rPr>
              <w:t>2015 год</w:t>
            </w:r>
          </w:p>
        </w:tc>
        <w:tc>
          <w:tcPr>
            <w:tcW w:w="2173" w:type="dxa"/>
            <w:gridSpan w:val="2"/>
            <w:vAlign w:val="center"/>
          </w:tcPr>
          <w:p w:rsidR="00861A6A" w:rsidRPr="00340687" w:rsidRDefault="00861A6A" w:rsidP="00C9235E">
            <w:pPr>
              <w:spacing w:after="0" w:line="240" w:lineRule="auto"/>
              <w:jc w:val="center"/>
              <w:rPr>
                <w:rFonts w:ascii="Times New Roman" w:hAnsi="Times New Roman" w:cs="Times New Roman"/>
                <w:sz w:val="20"/>
                <w:szCs w:val="20"/>
              </w:rPr>
            </w:pPr>
            <w:r w:rsidRPr="00340687">
              <w:rPr>
                <w:rFonts w:ascii="Times New Roman" w:hAnsi="Times New Roman" w:cs="Times New Roman"/>
                <w:sz w:val="20"/>
                <w:szCs w:val="20"/>
              </w:rPr>
              <w:t>2016 год</w:t>
            </w:r>
          </w:p>
        </w:tc>
      </w:tr>
      <w:tr w:rsidR="00861A6A" w:rsidRPr="00340687" w:rsidTr="00C9235E">
        <w:trPr>
          <w:trHeight w:val="152"/>
        </w:trPr>
        <w:tc>
          <w:tcPr>
            <w:tcW w:w="3350" w:type="dxa"/>
            <w:vMerge/>
            <w:vAlign w:val="center"/>
          </w:tcPr>
          <w:p w:rsidR="00861A6A" w:rsidRPr="00340687" w:rsidRDefault="00861A6A" w:rsidP="00C9235E">
            <w:pPr>
              <w:spacing w:after="0" w:line="240" w:lineRule="auto"/>
              <w:jc w:val="center"/>
              <w:rPr>
                <w:rFonts w:ascii="Times New Roman" w:hAnsi="Times New Roman" w:cs="Times New Roman"/>
                <w:sz w:val="20"/>
                <w:szCs w:val="20"/>
              </w:rPr>
            </w:pPr>
          </w:p>
        </w:tc>
        <w:tc>
          <w:tcPr>
            <w:tcW w:w="1085" w:type="dxa"/>
            <w:vAlign w:val="center"/>
          </w:tcPr>
          <w:p w:rsidR="00861A6A" w:rsidRPr="00340687" w:rsidRDefault="00861A6A" w:rsidP="00C9235E">
            <w:pPr>
              <w:spacing w:after="0" w:line="240" w:lineRule="auto"/>
              <w:jc w:val="center"/>
              <w:rPr>
                <w:rFonts w:ascii="Times New Roman" w:hAnsi="Times New Roman" w:cs="Times New Roman"/>
                <w:sz w:val="20"/>
                <w:szCs w:val="20"/>
              </w:rPr>
            </w:pPr>
            <w:r w:rsidRPr="00340687">
              <w:rPr>
                <w:rFonts w:ascii="Times New Roman" w:hAnsi="Times New Roman" w:cs="Times New Roman"/>
                <w:sz w:val="20"/>
                <w:szCs w:val="20"/>
              </w:rPr>
              <w:t>I вариант</w:t>
            </w:r>
          </w:p>
        </w:tc>
        <w:tc>
          <w:tcPr>
            <w:tcW w:w="1086" w:type="dxa"/>
            <w:vAlign w:val="center"/>
          </w:tcPr>
          <w:p w:rsidR="00861A6A" w:rsidRPr="00340687" w:rsidRDefault="00861A6A" w:rsidP="00C9235E">
            <w:pPr>
              <w:spacing w:after="0" w:line="240" w:lineRule="auto"/>
              <w:jc w:val="center"/>
              <w:rPr>
                <w:rFonts w:ascii="Times New Roman" w:hAnsi="Times New Roman" w:cs="Times New Roman"/>
                <w:sz w:val="20"/>
                <w:szCs w:val="20"/>
              </w:rPr>
            </w:pPr>
            <w:r w:rsidRPr="00340687">
              <w:rPr>
                <w:rFonts w:ascii="Times New Roman" w:hAnsi="Times New Roman" w:cs="Times New Roman"/>
                <w:sz w:val="20"/>
                <w:szCs w:val="20"/>
              </w:rPr>
              <w:t>II вариант</w:t>
            </w:r>
          </w:p>
        </w:tc>
        <w:tc>
          <w:tcPr>
            <w:tcW w:w="1086" w:type="dxa"/>
            <w:vAlign w:val="center"/>
          </w:tcPr>
          <w:p w:rsidR="00861A6A" w:rsidRPr="00340687" w:rsidRDefault="00861A6A" w:rsidP="00C9235E">
            <w:pPr>
              <w:spacing w:after="0" w:line="240" w:lineRule="auto"/>
              <w:jc w:val="center"/>
              <w:rPr>
                <w:rFonts w:ascii="Times New Roman" w:hAnsi="Times New Roman" w:cs="Times New Roman"/>
                <w:sz w:val="20"/>
                <w:szCs w:val="20"/>
              </w:rPr>
            </w:pPr>
            <w:r w:rsidRPr="00340687">
              <w:rPr>
                <w:rFonts w:ascii="Times New Roman" w:hAnsi="Times New Roman" w:cs="Times New Roman"/>
                <w:sz w:val="20"/>
                <w:szCs w:val="20"/>
              </w:rPr>
              <w:t>I вариант</w:t>
            </w:r>
          </w:p>
        </w:tc>
        <w:tc>
          <w:tcPr>
            <w:tcW w:w="1086" w:type="dxa"/>
            <w:vAlign w:val="center"/>
          </w:tcPr>
          <w:p w:rsidR="00861A6A" w:rsidRPr="00340687" w:rsidRDefault="00861A6A" w:rsidP="00C9235E">
            <w:pPr>
              <w:spacing w:after="0" w:line="240" w:lineRule="auto"/>
              <w:jc w:val="center"/>
              <w:rPr>
                <w:rFonts w:ascii="Times New Roman" w:hAnsi="Times New Roman" w:cs="Times New Roman"/>
                <w:sz w:val="20"/>
                <w:szCs w:val="20"/>
              </w:rPr>
            </w:pPr>
            <w:r w:rsidRPr="00340687">
              <w:rPr>
                <w:rFonts w:ascii="Times New Roman" w:hAnsi="Times New Roman" w:cs="Times New Roman"/>
                <w:sz w:val="20"/>
                <w:szCs w:val="20"/>
              </w:rPr>
              <w:t>II вариант</w:t>
            </w:r>
          </w:p>
        </w:tc>
        <w:tc>
          <w:tcPr>
            <w:tcW w:w="1085" w:type="dxa"/>
            <w:vAlign w:val="center"/>
          </w:tcPr>
          <w:p w:rsidR="00861A6A" w:rsidRPr="00340687" w:rsidRDefault="00861A6A" w:rsidP="00C9235E">
            <w:pPr>
              <w:spacing w:after="0" w:line="240" w:lineRule="auto"/>
              <w:jc w:val="center"/>
              <w:rPr>
                <w:rFonts w:ascii="Times New Roman" w:hAnsi="Times New Roman" w:cs="Times New Roman"/>
                <w:sz w:val="20"/>
                <w:szCs w:val="20"/>
              </w:rPr>
            </w:pPr>
            <w:r w:rsidRPr="00340687">
              <w:rPr>
                <w:rFonts w:ascii="Times New Roman" w:hAnsi="Times New Roman" w:cs="Times New Roman"/>
                <w:sz w:val="20"/>
                <w:szCs w:val="20"/>
              </w:rPr>
              <w:t>I вариант</w:t>
            </w:r>
          </w:p>
        </w:tc>
        <w:tc>
          <w:tcPr>
            <w:tcW w:w="1087" w:type="dxa"/>
            <w:vAlign w:val="center"/>
          </w:tcPr>
          <w:p w:rsidR="00861A6A" w:rsidRPr="00340687" w:rsidRDefault="00861A6A" w:rsidP="00C9235E">
            <w:pPr>
              <w:spacing w:after="0" w:line="240" w:lineRule="auto"/>
              <w:jc w:val="center"/>
              <w:rPr>
                <w:rFonts w:ascii="Times New Roman" w:hAnsi="Times New Roman" w:cs="Times New Roman"/>
                <w:sz w:val="20"/>
                <w:szCs w:val="20"/>
              </w:rPr>
            </w:pPr>
            <w:r w:rsidRPr="00340687">
              <w:rPr>
                <w:rFonts w:ascii="Times New Roman" w:hAnsi="Times New Roman" w:cs="Times New Roman"/>
                <w:sz w:val="20"/>
                <w:szCs w:val="20"/>
              </w:rPr>
              <w:t>II вариант</w:t>
            </w:r>
          </w:p>
        </w:tc>
      </w:tr>
      <w:tr w:rsidR="00861A6A" w:rsidRPr="00340687" w:rsidTr="00C9235E">
        <w:trPr>
          <w:trHeight w:val="353"/>
        </w:trPr>
        <w:tc>
          <w:tcPr>
            <w:tcW w:w="3350" w:type="dxa"/>
            <w:vAlign w:val="center"/>
          </w:tcPr>
          <w:p w:rsidR="00861A6A" w:rsidRPr="00340687" w:rsidRDefault="00861A6A" w:rsidP="00C9235E">
            <w:pPr>
              <w:spacing w:after="0" w:line="240" w:lineRule="auto"/>
              <w:rPr>
                <w:rFonts w:ascii="Times New Roman" w:hAnsi="Times New Roman" w:cs="Times New Roman"/>
                <w:sz w:val="24"/>
                <w:szCs w:val="24"/>
              </w:rPr>
            </w:pPr>
            <w:r w:rsidRPr="00340687">
              <w:rPr>
                <w:rFonts w:ascii="Times New Roman" w:hAnsi="Times New Roman" w:cs="Times New Roman"/>
                <w:sz w:val="24"/>
                <w:szCs w:val="24"/>
              </w:rPr>
              <w:t>Численность населения среднегодовая, тыс. человек</w:t>
            </w:r>
          </w:p>
        </w:tc>
        <w:tc>
          <w:tcPr>
            <w:tcW w:w="1085"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56004</w:t>
            </w:r>
          </w:p>
        </w:tc>
        <w:tc>
          <w:tcPr>
            <w:tcW w:w="1086"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56016</w:t>
            </w:r>
          </w:p>
        </w:tc>
        <w:tc>
          <w:tcPr>
            <w:tcW w:w="1086"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56107</w:t>
            </w:r>
          </w:p>
        </w:tc>
        <w:tc>
          <w:tcPr>
            <w:tcW w:w="1086"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56155</w:t>
            </w:r>
          </w:p>
        </w:tc>
        <w:tc>
          <w:tcPr>
            <w:tcW w:w="1085"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56244</w:t>
            </w:r>
          </w:p>
        </w:tc>
        <w:tc>
          <w:tcPr>
            <w:tcW w:w="1087"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56358</w:t>
            </w:r>
          </w:p>
        </w:tc>
      </w:tr>
      <w:tr w:rsidR="00861A6A" w:rsidRPr="00340687" w:rsidTr="00C9235E">
        <w:trPr>
          <w:trHeight w:val="376"/>
        </w:trPr>
        <w:tc>
          <w:tcPr>
            <w:tcW w:w="3350" w:type="dxa"/>
            <w:vAlign w:val="center"/>
          </w:tcPr>
          <w:p w:rsidR="00861A6A" w:rsidRPr="00340687" w:rsidRDefault="00861A6A" w:rsidP="00C9235E">
            <w:pPr>
              <w:spacing w:after="0" w:line="240" w:lineRule="auto"/>
              <w:jc w:val="both"/>
              <w:rPr>
                <w:rFonts w:ascii="Times New Roman" w:hAnsi="Times New Roman" w:cs="Times New Roman"/>
                <w:sz w:val="24"/>
                <w:szCs w:val="24"/>
              </w:rPr>
            </w:pPr>
            <w:r w:rsidRPr="00340687">
              <w:rPr>
                <w:rFonts w:ascii="Times New Roman" w:hAnsi="Times New Roman" w:cs="Times New Roman"/>
                <w:sz w:val="24"/>
                <w:szCs w:val="24"/>
              </w:rPr>
              <w:t>Коэффициент рождаемости</w:t>
            </w:r>
          </w:p>
        </w:tc>
        <w:tc>
          <w:tcPr>
            <w:tcW w:w="1085"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17,05</w:t>
            </w:r>
          </w:p>
        </w:tc>
        <w:tc>
          <w:tcPr>
            <w:tcW w:w="1086"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17,19</w:t>
            </w:r>
          </w:p>
        </w:tc>
        <w:tc>
          <w:tcPr>
            <w:tcW w:w="1086"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17,15</w:t>
            </w:r>
          </w:p>
        </w:tc>
        <w:tc>
          <w:tcPr>
            <w:tcW w:w="1086"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17,42</w:t>
            </w:r>
          </w:p>
        </w:tc>
        <w:tc>
          <w:tcPr>
            <w:tcW w:w="1085"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17,25</w:t>
            </w:r>
          </w:p>
        </w:tc>
        <w:tc>
          <w:tcPr>
            <w:tcW w:w="1087"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17,69</w:t>
            </w:r>
          </w:p>
        </w:tc>
      </w:tr>
      <w:tr w:rsidR="00861A6A" w:rsidRPr="00340687" w:rsidTr="00C9235E">
        <w:trPr>
          <w:trHeight w:val="353"/>
        </w:trPr>
        <w:tc>
          <w:tcPr>
            <w:tcW w:w="3350" w:type="dxa"/>
            <w:vAlign w:val="center"/>
          </w:tcPr>
          <w:p w:rsidR="00861A6A" w:rsidRPr="00340687" w:rsidRDefault="00861A6A" w:rsidP="00C9235E">
            <w:pPr>
              <w:spacing w:after="0" w:line="240" w:lineRule="auto"/>
              <w:jc w:val="both"/>
              <w:rPr>
                <w:rFonts w:ascii="Times New Roman" w:hAnsi="Times New Roman" w:cs="Times New Roman"/>
                <w:sz w:val="24"/>
                <w:szCs w:val="24"/>
              </w:rPr>
            </w:pPr>
            <w:r w:rsidRPr="00340687">
              <w:rPr>
                <w:rFonts w:ascii="Times New Roman" w:hAnsi="Times New Roman" w:cs="Times New Roman"/>
                <w:sz w:val="24"/>
                <w:szCs w:val="24"/>
              </w:rPr>
              <w:t>Коэффициент смертности</w:t>
            </w:r>
          </w:p>
        </w:tc>
        <w:tc>
          <w:tcPr>
            <w:tcW w:w="1085"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6,95</w:t>
            </w:r>
          </w:p>
        </w:tc>
        <w:tc>
          <w:tcPr>
            <w:tcW w:w="1086"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6,93</w:t>
            </w:r>
          </w:p>
        </w:tc>
        <w:tc>
          <w:tcPr>
            <w:tcW w:w="1086"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6,92</w:t>
            </w:r>
          </w:p>
        </w:tc>
        <w:tc>
          <w:tcPr>
            <w:tcW w:w="1086"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6,89</w:t>
            </w:r>
          </w:p>
        </w:tc>
        <w:tc>
          <w:tcPr>
            <w:tcW w:w="1085"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6,86</w:t>
            </w:r>
          </w:p>
        </w:tc>
        <w:tc>
          <w:tcPr>
            <w:tcW w:w="1087" w:type="dxa"/>
            <w:vAlign w:val="center"/>
          </w:tcPr>
          <w:p w:rsidR="00861A6A" w:rsidRPr="00340687"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6,83</w:t>
            </w:r>
          </w:p>
        </w:tc>
      </w:tr>
    </w:tbl>
    <w:p w:rsidR="00861A6A" w:rsidRPr="009524D4" w:rsidRDefault="00861A6A" w:rsidP="00861A6A">
      <w:pPr>
        <w:spacing w:after="0" w:line="240" w:lineRule="auto"/>
        <w:ind w:firstLine="709"/>
        <w:jc w:val="both"/>
        <w:rPr>
          <w:rFonts w:ascii="Times New Roman" w:hAnsi="Times New Roman" w:cs="Times New Roman"/>
          <w:color w:val="FF0000"/>
          <w:sz w:val="24"/>
          <w:szCs w:val="24"/>
        </w:rPr>
      </w:pPr>
    </w:p>
    <w:p w:rsidR="00C9235E" w:rsidRDefault="00C9235E" w:rsidP="00654303">
      <w:pPr>
        <w:spacing w:after="0" w:line="240" w:lineRule="auto"/>
        <w:jc w:val="both"/>
        <w:rPr>
          <w:rFonts w:ascii="Times New Roman" w:hAnsi="Times New Roman" w:cs="Times New Roman"/>
          <w:b/>
          <w:sz w:val="24"/>
          <w:szCs w:val="24"/>
        </w:rPr>
      </w:pPr>
    </w:p>
    <w:p w:rsidR="00C9235E" w:rsidRDefault="00C9235E" w:rsidP="00654303">
      <w:pPr>
        <w:spacing w:after="0" w:line="240" w:lineRule="auto"/>
        <w:jc w:val="both"/>
        <w:rPr>
          <w:rFonts w:ascii="Times New Roman" w:hAnsi="Times New Roman" w:cs="Times New Roman"/>
          <w:b/>
          <w:sz w:val="24"/>
          <w:szCs w:val="24"/>
        </w:rPr>
      </w:pPr>
    </w:p>
    <w:p w:rsidR="00654303" w:rsidRDefault="00654303" w:rsidP="00654303">
      <w:pPr>
        <w:spacing w:after="0" w:line="240" w:lineRule="auto"/>
        <w:jc w:val="both"/>
        <w:rPr>
          <w:rFonts w:ascii="Times New Roman" w:hAnsi="Times New Roman" w:cs="Times New Roman"/>
          <w:b/>
          <w:sz w:val="24"/>
          <w:szCs w:val="24"/>
        </w:rPr>
      </w:pPr>
      <w:r w:rsidRPr="00654303">
        <w:rPr>
          <w:rFonts w:ascii="Times New Roman" w:hAnsi="Times New Roman" w:cs="Times New Roman"/>
          <w:b/>
          <w:sz w:val="24"/>
          <w:szCs w:val="24"/>
        </w:rPr>
        <w:t>Промышленность</w:t>
      </w:r>
    </w:p>
    <w:p w:rsidR="00861A6A" w:rsidRDefault="00861A6A" w:rsidP="00654303">
      <w:pPr>
        <w:spacing w:after="0" w:line="240" w:lineRule="auto"/>
        <w:jc w:val="both"/>
        <w:rPr>
          <w:rFonts w:ascii="Times New Roman" w:hAnsi="Times New Roman" w:cs="Times New Roman"/>
          <w:b/>
          <w:sz w:val="24"/>
          <w:szCs w:val="24"/>
        </w:rPr>
      </w:pPr>
    </w:p>
    <w:p w:rsidR="00861A6A" w:rsidRPr="00654303" w:rsidRDefault="00861A6A" w:rsidP="00654303">
      <w:pPr>
        <w:spacing w:after="0" w:line="240" w:lineRule="auto"/>
        <w:jc w:val="both"/>
        <w:rPr>
          <w:rFonts w:ascii="Times New Roman" w:hAnsi="Times New Roman" w:cs="Times New Roman"/>
          <w:b/>
          <w:sz w:val="24"/>
          <w:szCs w:val="24"/>
        </w:rPr>
      </w:pPr>
    </w:p>
    <w:p w:rsidR="0080274A" w:rsidRPr="0080274A" w:rsidRDefault="0080274A" w:rsidP="0080274A">
      <w:pPr>
        <w:autoSpaceDE w:val="0"/>
        <w:autoSpaceDN w:val="0"/>
        <w:adjustRightInd w:val="0"/>
        <w:spacing w:after="0" w:line="240" w:lineRule="auto"/>
        <w:ind w:firstLine="720"/>
        <w:jc w:val="both"/>
        <w:rPr>
          <w:rFonts w:ascii="Times New Roman" w:hAnsi="Times New Roman" w:cs="Times New Roman"/>
          <w:sz w:val="24"/>
          <w:szCs w:val="24"/>
        </w:rPr>
      </w:pPr>
      <w:r w:rsidRPr="0080274A">
        <w:rPr>
          <w:rFonts w:ascii="Times New Roman" w:hAnsi="Times New Roman" w:cs="Times New Roman"/>
          <w:sz w:val="24"/>
          <w:szCs w:val="24"/>
        </w:rPr>
        <w:t>Нефтегазовая отрасль является ключевым сектором экономики города. Наличие и состояние объектов социальной сферы, средств на их развитие, содержание, занятость населения, уровень доходов и социальная защищенность в решающей мере определяются состоянием базовой отрасли экономики города – нефтегазодобычи. Промышленное производство городского округа город Мегион включает в себя следующие разделы (отрасли):</w:t>
      </w:r>
    </w:p>
    <w:p w:rsidR="0080274A" w:rsidRPr="0080274A" w:rsidRDefault="0080274A" w:rsidP="0080274A">
      <w:pPr>
        <w:pStyle w:val="aa"/>
        <w:ind w:firstLine="720"/>
        <w:jc w:val="both"/>
        <w:rPr>
          <w:rFonts w:ascii="Times New Roman" w:hAnsi="Times New Roman"/>
          <w:sz w:val="24"/>
          <w:szCs w:val="24"/>
        </w:rPr>
      </w:pPr>
      <w:r w:rsidRPr="0080274A">
        <w:rPr>
          <w:rFonts w:ascii="Times New Roman" w:hAnsi="Times New Roman"/>
          <w:sz w:val="24"/>
          <w:szCs w:val="24"/>
        </w:rPr>
        <w:t>- добыча полезных ископаемых;</w:t>
      </w:r>
    </w:p>
    <w:p w:rsidR="0080274A" w:rsidRPr="0080274A" w:rsidRDefault="0080274A" w:rsidP="0080274A">
      <w:pPr>
        <w:pStyle w:val="aa"/>
        <w:ind w:firstLine="720"/>
        <w:jc w:val="both"/>
        <w:rPr>
          <w:rFonts w:ascii="Times New Roman" w:hAnsi="Times New Roman"/>
          <w:sz w:val="24"/>
          <w:szCs w:val="24"/>
        </w:rPr>
      </w:pPr>
      <w:r w:rsidRPr="0080274A">
        <w:rPr>
          <w:rFonts w:ascii="Times New Roman" w:hAnsi="Times New Roman"/>
          <w:sz w:val="24"/>
          <w:szCs w:val="24"/>
        </w:rPr>
        <w:t>- обрабатывающие отрасли;</w:t>
      </w:r>
    </w:p>
    <w:p w:rsidR="0080274A" w:rsidRPr="0080274A" w:rsidRDefault="0080274A" w:rsidP="0080274A">
      <w:pPr>
        <w:pStyle w:val="aa"/>
        <w:ind w:firstLine="720"/>
        <w:jc w:val="both"/>
        <w:rPr>
          <w:rFonts w:ascii="Times New Roman" w:hAnsi="Times New Roman"/>
          <w:sz w:val="24"/>
          <w:szCs w:val="24"/>
        </w:rPr>
      </w:pPr>
      <w:r w:rsidRPr="0080274A">
        <w:rPr>
          <w:rFonts w:ascii="Times New Roman" w:hAnsi="Times New Roman"/>
          <w:sz w:val="24"/>
          <w:szCs w:val="24"/>
        </w:rPr>
        <w:t>- производство и распределение электроэнергии, газа и воды.</w:t>
      </w:r>
    </w:p>
    <w:p w:rsidR="0080274A" w:rsidRPr="0080274A" w:rsidRDefault="0080274A" w:rsidP="0080274A">
      <w:pPr>
        <w:pStyle w:val="aa"/>
        <w:ind w:firstLine="720"/>
        <w:jc w:val="both"/>
        <w:rPr>
          <w:rFonts w:ascii="Times New Roman" w:hAnsi="Times New Roman"/>
          <w:sz w:val="24"/>
          <w:szCs w:val="24"/>
        </w:rPr>
      </w:pPr>
      <w:r w:rsidRPr="0080274A">
        <w:rPr>
          <w:rFonts w:ascii="Times New Roman" w:hAnsi="Times New Roman"/>
          <w:sz w:val="24"/>
          <w:szCs w:val="24"/>
        </w:rPr>
        <w:t>Объём отгруженной промышленной продукции по полному кругу предприятий городского округа город Мегион за 2012 год составил 148417,0 млн.рублей, что в сопоставимых ценах составляет 109,8% к уровню 2011 года. По оценке 2013 года объем отгруженной промышленной продукции составит 158658,6 млн.рублей, или 106,6% в сопоставимых ценах к уровню 2012 года.</w:t>
      </w:r>
    </w:p>
    <w:p w:rsidR="0080274A" w:rsidRPr="0080274A" w:rsidRDefault="0080274A" w:rsidP="0080274A">
      <w:pPr>
        <w:pStyle w:val="aa"/>
        <w:ind w:firstLine="720"/>
        <w:jc w:val="both"/>
        <w:rPr>
          <w:rFonts w:ascii="Times New Roman" w:hAnsi="Times New Roman"/>
          <w:color w:val="000000" w:themeColor="text1"/>
          <w:sz w:val="24"/>
          <w:szCs w:val="24"/>
        </w:rPr>
      </w:pPr>
      <w:r w:rsidRPr="0080274A">
        <w:rPr>
          <w:rFonts w:ascii="Times New Roman" w:hAnsi="Times New Roman"/>
          <w:color w:val="000000" w:themeColor="text1"/>
          <w:sz w:val="24"/>
          <w:szCs w:val="24"/>
        </w:rPr>
        <w:t>В среднесрочной перспективе развитие промышленного комплекса останется основным фактором экономического роста.</w:t>
      </w:r>
    </w:p>
    <w:p w:rsidR="0080274A" w:rsidRPr="0080274A" w:rsidRDefault="0080274A" w:rsidP="0080274A">
      <w:pPr>
        <w:pStyle w:val="aa"/>
        <w:ind w:firstLine="720"/>
        <w:jc w:val="both"/>
        <w:rPr>
          <w:rFonts w:ascii="Times New Roman" w:hAnsi="Times New Roman"/>
          <w:sz w:val="24"/>
          <w:szCs w:val="24"/>
        </w:rPr>
      </w:pPr>
      <w:r w:rsidRPr="0080274A">
        <w:rPr>
          <w:rFonts w:ascii="Times New Roman" w:hAnsi="Times New Roman"/>
          <w:sz w:val="24"/>
          <w:szCs w:val="24"/>
        </w:rPr>
        <w:t>В 2014 году ожидается незначительный рост объема отгруженной продукции товаров собственного производства, выполненных работ и услуг собственными силами.</w:t>
      </w:r>
    </w:p>
    <w:p w:rsidR="0080274A" w:rsidRPr="0080274A" w:rsidRDefault="0080274A" w:rsidP="0080274A">
      <w:pPr>
        <w:pStyle w:val="aa"/>
        <w:ind w:firstLine="720"/>
        <w:jc w:val="both"/>
        <w:rPr>
          <w:rFonts w:ascii="Times New Roman" w:hAnsi="Times New Roman"/>
          <w:sz w:val="24"/>
          <w:szCs w:val="24"/>
        </w:rPr>
      </w:pPr>
      <w:r w:rsidRPr="0080274A">
        <w:rPr>
          <w:rFonts w:ascii="Times New Roman" w:hAnsi="Times New Roman"/>
          <w:sz w:val="24"/>
          <w:szCs w:val="24"/>
        </w:rPr>
        <w:t>В 2015-2016 годах прогнозируется снижение объема отгруженной промышленной продукции в сопоставимых ценах по первому варианту на 0,3-0,6%. По второму варианту объем отгруженных товаров прогнозируется на уровне 100,3-100,5%.</w:t>
      </w:r>
    </w:p>
    <w:p w:rsidR="0080274A" w:rsidRPr="0080274A" w:rsidRDefault="0080274A" w:rsidP="0080274A">
      <w:pPr>
        <w:pStyle w:val="aa"/>
        <w:ind w:firstLine="720"/>
        <w:jc w:val="both"/>
        <w:rPr>
          <w:rFonts w:ascii="Times New Roman" w:hAnsi="Times New Roman"/>
          <w:sz w:val="24"/>
          <w:szCs w:val="24"/>
        </w:rPr>
      </w:pPr>
    </w:p>
    <w:p w:rsidR="0080274A" w:rsidRPr="0080274A" w:rsidRDefault="0080274A" w:rsidP="0080274A">
      <w:pPr>
        <w:pStyle w:val="aa"/>
        <w:ind w:firstLine="720"/>
        <w:jc w:val="both"/>
        <w:rPr>
          <w:rFonts w:ascii="Times New Roman" w:hAnsi="Times New Roman"/>
          <w:b/>
          <w:i/>
          <w:sz w:val="24"/>
          <w:szCs w:val="24"/>
        </w:rPr>
      </w:pPr>
      <w:r w:rsidRPr="0080274A">
        <w:rPr>
          <w:rFonts w:ascii="Times New Roman" w:hAnsi="Times New Roman"/>
          <w:b/>
          <w:i/>
          <w:sz w:val="24"/>
          <w:szCs w:val="24"/>
        </w:rPr>
        <w:t>Добыча полезных ископаемых.</w:t>
      </w:r>
    </w:p>
    <w:p w:rsidR="0080274A" w:rsidRPr="0080274A" w:rsidRDefault="0080274A" w:rsidP="0080274A">
      <w:pPr>
        <w:pStyle w:val="aa"/>
        <w:ind w:firstLine="567"/>
        <w:jc w:val="both"/>
        <w:rPr>
          <w:rFonts w:ascii="Times New Roman" w:hAnsi="Times New Roman"/>
          <w:sz w:val="24"/>
          <w:szCs w:val="24"/>
        </w:rPr>
      </w:pPr>
      <w:r w:rsidRPr="0080274A">
        <w:rPr>
          <w:rFonts w:ascii="Times New Roman" w:hAnsi="Times New Roman"/>
          <w:sz w:val="24"/>
          <w:szCs w:val="24"/>
        </w:rPr>
        <w:t>Основу всего промышленного производства, по-прежнему обеспечивают предприятия, добывающие полезные ископаемые, доля которых в общем объеме промышленного производства составляет более 90%.</w:t>
      </w:r>
    </w:p>
    <w:p w:rsidR="0080274A" w:rsidRPr="0080274A" w:rsidRDefault="0080274A" w:rsidP="0080274A">
      <w:pPr>
        <w:spacing w:after="0" w:line="240" w:lineRule="auto"/>
        <w:ind w:firstLine="720"/>
        <w:jc w:val="both"/>
        <w:rPr>
          <w:rFonts w:ascii="Times New Roman" w:hAnsi="Times New Roman" w:cs="Times New Roman"/>
          <w:sz w:val="24"/>
          <w:szCs w:val="24"/>
        </w:rPr>
      </w:pPr>
      <w:r w:rsidRPr="0080274A">
        <w:rPr>
          <w:rFonts w:ascii="Times New Roman" w:hAnsi="Times New Roman" w:cs="Times New Roman"/>
          <w:sz w:val="24"/>
          <w:szCs w:val="24"/>
        </w:rPr>
        <w:t xml:space="preserve">За последние годы наблюдается тенденция снижения объемов добычи нефти и газа на территории городского округа город Мегион. Годовой объем добычи нефти за 2012 год составил 9667,7 тыс.тонн. </w:t>
      </w:r>
    </w:p>
    <w:p w:rsidR="0080274A" w:rsidRPr="0080274A" w:rsidRDefault="0080274A" w:rsidP="0080274A">
      <w:pPr>
        <w:tabs>
          <w:tab w:val="left" w:pos="1080"/>
        </w:tabs>
        <w:spacing w:after="0" w:line="240" w:lineRule="auto"/>
        <w:jc w:val="both"/>
        <w:rPr>
          <w:rFonts w:ascii="Times New Roman" w:hAnsi="Times New Roman" w:cs="Times New Roman"/>
          <w:color w:val="FF0000"/>
          <w:sz w:val="24"/>
          <w:szCs w:val="24"/>
        </w:rPr>
      </w:pPr>
      <w:r w:rsidRPr="0080274A">
        <w:rPr>
          <w:rFonts w:ascii="Times New Roman" w:hAnsi="Times New Roman" w:cs="Times New Roman"/>
          <w:noProof/>
          <w:color w:val="FF0000"/>
          <w:sz w:val="24"/>
          <w:szCs w:val="24"/>
          <w:lang w:eastAsia="ru-RU"/>
        </w:rPr>
        <w:drawing>
          <wp:inline distT="0" distB="0" distL="0" distR="0" wp14:anchorId="66C6B6F2" wp14:editId="70654664">
            <wp:extent cx="5702300" cy="3238500"/>
            <wp:effectExtent l="0" t="0" r="0" b="0"/>
            <wp:docPr id="41" name="Объект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61A6A" w:rsidRDefault="00861A6A" w:rsidP="0080274A">
      <w:pPr>
        <w:tabs>
          <w:tab w:val="left" w:pos="1080"/>
        </w:tabs>
        <w:spacing w:after="0" w:line="240" w:lineRule="auto"/>
        <w:ind w:firstLine="720"/>
        <w:jc w:val="both"/>
        <w:rPr>
          <w:rFonts w:ascii="Times New Roman" w:hAnsi="Times New Roman" w:cs="Times New Roman"/>
          <w:sz w:val="24"/>
          <w:szCs w:val="24"/>
        </w:rPr>
      </w:pPr>
    </w:p>
    <w:p w:rsidR="00861A6A" w:rsidRDefault="00861A6A" w:rsidP="0080274A">
      <w:pPr>
        <w:tabs>
          <w:tab w:val="left" w:pos="1080"/>
        </w:tabs>
        <w:spacing w:after="0" w:line="240" w:lineRule="auto"/>
        <w:ind w:firstLine="720"/>
        <w:jc w:val="both"/>
        <w:rPr>
          <w:rFonts w:ascii="Times New Roman" w:hAnsi="Times New Roman" w:cs="Times New Roman"/>
          <w:sz w:val="24"/>
          <w:szCs w:val="24"/>
        </w:rPr>
      </w:pPr>
    </w:p>
    <w:p w:rsidR="0080274A" w:rsidRPr="0080274A" w:rsidRDefault="0080274A" w:rsidP="0080274A">
      <w:pPr>
        <w:tabs>
          <w:tab w:val="left" w:pos="1080"/>
        </w:tabs>
        <w:spacing w:after="0" w:line="240" w:lineRule="auto"/>
        <w:ind w:firstLine="720"/>
        <w:jc w:val="both"/>
        <w:rPr>
          <w:rFonts w:ascii="Times New Roman" w:hAnsi="Times New Roman" w:cs="Times New Roman"/>
          <w:sz w:val="24"/>
          <w:szCs w:val="24"/>
        </w:rPr>
      </w:pPr>
      <w:r w:rsidRPr="0080274A">
        <w:rPr>
          <w:rFonts w:ascii="Times New Roman" w:hAnsi="Times New Roman" w:cs="Times New Roman"/>
          <w:sz w:val="24"/>
          <w:szCs w:val="24"/>
        </w:rPr>
        <w:t>Объём добычи газа за отчётный период составил 732,5 млн.куб.м.</w:t>
      </w:r>
    </w:p>
    <w:p w:rsidR="0080274A" w:rsidRPr="0080274A" w:rsidRDefault="0080274A" w:rsidP="0080274A">
      <w:pPr>
        <w:widowControl w:val="0"/>
        <w:autoSpaceDE w:val="0"/>
        <w:autoSpaceDN w:val="0"/>
        <w:spacing w:after="0" w:line="240" w:lineRule="auto"/>
        <w:ind w:firstLine="720"/>
        <w:jc w:val="both"/>
        <w:rPr>
          <w:rFonts w:ascii="Times New Roman" w:hAnsi="Times New Roman" w:cs="Times New Roman"/>
          <w:sz w:val="24"/>
          <w:szCs w:val="24"/>
        </w:rPr>
      </w:pPr>
      <w:r w:rsidRPr="0080274A">
        <w:rPr>
          <w:rFonts w:ascii="Times New Roman" w:hAnsi="Times New Roman" w:cs="Times New Roman"/>
          <w:sz w:val="24"/>
          <w:szCs w:val="24"/>
        </w:rPr>
        <w:lastRenderedPageBreak/>
        <w:t xml:space="preserve">Снижение объемов нефтедобычи обусловлено высокой степенью выработки запасов месторождений. Вместе с тем нефтедобывающими предприятиями реализуется комплекс мер, направленных на повышение добычи нефти. </w:t>
      </w:r>
    </w:p>
    <w:p w:rsidR="0080274A" w:rsidRPr="0080274A" w:rsidRDefault="0080274A" w:rsidP="0080274A">
      <w:pPr>
        <w:spacing w:after="0" w:line="240" w:lineRule="auto"/>
        <w:ind w:firstLine="720"/>
        <w:jc w:val="both"/>
        <w:rPr>
          <w:rFonts w:ascii="Times New Roman" w:hAnsi="Times New Roman" w:cs="Times New Roman"/>
          <w:sz w:val="24"/>
          <w:szCs w:val="24"/>
        </w:rPr>
      </w:pPr>
      <w:r w:rsidRPr="0080274A">
        <w:rPr>
          <w:rFonts w:ascii="Times New Roman" w:hAnsi="Times New Roman" w:cs="Times New Roman"/>
          <w:sz w:val="24"/>
          <w:szCs w:val="24"/>
        </w:rPr>
        <w:t>По оценке в 2013 году объём добычи нефти составит 9538,9 тыс.тонн, газа 730,9 млн.куб.м., что к уровню 2012 года соответственно составит 98,7% и 99,8%.</w:t>
      </w:r>
    </w:p>
    <w:p w:rsidR="0080274A" w:rsidRPr="0080274A" w:rsidRDefault="0080274A" w:rsidP="0080274A">
      <w:pPr>
        <w:spacing w:after="0" w:line="240" w:lineRule="auto"/>
        <w:ind w:firstLine="720"/>
        <w:jc w:val="both"/>
        <w:rPr>
          <w:rFonts w:ascii="Times New Roman" w:hAnsi="Times New Roman" w:cs="Times New Roman"/>
          <w:sz w:val="24"/>
          <w:szCs w:val="24"/>
        </w:rPr>
      </w:pPr>
      <w:r w:rsidRPr="0080274A">
        <w:rPr>
          <w:rFonts w:ascii="Times New Roman" w:hAnsi="Times New Roman" w:cs="Times New Roman"/>
          <w:sz w:val="24"/>
          <w:szCs w:val="24"/>
        </w:rPr>
        <w:t xml:space="preserve">В 2014 году ожидается увеличение добычи нефти на 1,2% по первому варианту, на 3,7% по второму варианту. </w:t>
      </w:r>
    </w:p>
    <w:p w:rsidR="0080274A" w:rsidRPr="0080274A" w:rsidRDefault="0080274A" w:rsidP="0080274A">
      <w:pPr>
        <w:spacing w:after="0" w:line="240" w:lineRule="auto"/>
        <w:ind w:firstLine="720"/>
        <w:jc w:val="both"/>
        <w:rPr>
          <w:rFonts w:ascii="Times New Roman" w:hAnsi="Times New Roman" w:cs="Times New Roman"/>
          <w:color w:val="000000" w:themeColor="text1"/>
          <w:sz w:val="24"/>
          <w:szCs w:val="24"/>
        </w:rPr>
      </w:pPr>
      <w:r w:rsidRPr="0080274A">
        <w:rPr>
          <w:rFonts w:ascii="Times New Roman" w:hAnsi="Times New Roman" w:cs="Times New Roman"/>
          <w:color w:val="000000" w:themeColor="text1"/>
          <w:sz w:val="24"/>
          <w:szCs w:val="24"/>
        </w:rPr>
        <w:t>В 2014 году годовая добыча нефти к уровню 2013 года прогнозируется с увеличением на 114,5 тыс.тонн по первому варианту и на 356,6 тыс.тонн по второму варианту. Рост добычи нефти прогнозируется получить за счет увеличения доли горизонтального бурения скважин в 2013 году. Вновь введенные 107 скважин  отработают в 2013 году меньше полугода, а в 2014 году данные скважины будут давать нефть весь год.</w:t>
      </w:r>
    </w:p>
    <w:p w:rsidR="0080274A" w:rsidRPr="0080274A" w:rsidRDefault="0080274A" w:rsidP="0080274A">
      <w:pPr>
        <w:spacing w:after="0" w:line="240" w:lineRule="auto"/>
        <w:ind w:firstLine="720"/>
        <w:jc w:val="both"/>
        <w:rPr>
          <w:rFonts w:ascii="Times New Roman" w:hAnsi="Times New Roman" w:cs="Times New Roman"/>
          <w:sz w:val="24"/>
          <w:szCs w:val="24"/>
        </w:rPr>
      </w:pPr>
      <w:r w:rsidRPr="0080274A">
        <w:rPr>
          <w:rFonts w:ascii="Times New Roman" w:hAnsi="Times New Roman" w:cs="Times New Roman"/>
          <w:color w:val="000000" w:themeColor="text1"/>
          <w:sz w:val="24"/>
          <w:szCs w:val="24"/>
        </w:rPr>
        <w:t xml:space="preserve">В 2015-2016 годы добыча нефти прогнозируется с уменьшением на 0,9-1,1% по первому варианту.  </w:t>
      </w:r>
      <w:r w:rsidRPr="0080274A">
        <w:rPr>
          <w:rFonts w:ascii="Times New Roman" w:hAnsi="Times New Roman" w:cs="Times New Roman"/>
          <w:sz w:val="24"/>
          <w:szCs w:val="24"/>
        </w:rPr>
        <w:t>По второму варианту прогнозируется менее интенсивное снижение добычи нефти  – 0,2%.</w:t>
      </w:r>
    </w:p>
    <w:p w:rsidR="0080274A" w:rsidRPr="0080274A" w:rsidRDefault="0080274A" w:rsidP="0080274A">
      <w:pPr>
        <w:spacing w:after="0" w:line="240" w:lineRule="auto"/>
        <w:ind w:firstLine="720"/>
        <w:jc w:val="both"/>
        <w:rPr>
          <w:rFonts w:ascii="Times New Roman" w:hAnsi="Times New Roman" w:cs="Times New Roman"/>
          <w:sz w:val="24"/>
          <w:szCs w:val="24"/>
        </w:rPr>
      </w:pPr>
      <w:r w:rsidRPr="0080274A">
        <w:rPr>
          <w:rFonts w:ascii="Times New Roman" w:hAnsi="Times New Roman" w:cs="Times New Roman"/>
          <w:sz w:val="24"/>
          <w:szCs w:val="24"/>
        </w:rPr>
        <w:t>Объем добычи газа по первому варианту в 2014-2016 годах ожидается на уровне 96,5-99,4%, по второму варианту – 97,0-99,6%.</w:t>
      </w:r>
    </w:p>
    <w:p w:rsidR="0080274A" w:rsidRPr="0080274A" w:rsidRDefault="0080274A" w:rsidP="0080274A">
      <w:pPr>
        <w:tabs>
          <w:tab w:val="left" w:pos="1080"/>
        </w:tabs>
        <w:spacing w:after="0" w:line="240" w:lineRule="auto"/>
        <w:ind w:firstLine="720"/>
        <w:jc w:val="both"/>
        <w:rPr>
          <w:rFonts w:ascii="Times New Roman" w:hAnsi="Times New Roman" w:cs="Times New Roman"/>
          <w:sz w:val="24"/>
          <w:szCs w:val="24"/>
        </w:rPr>
      </w:pPr>
    </w:p>
    <w:p w:rsidR="0080274A" w:rsidRPr="0080274A" w:rsidRDefault="0080274A" w:rsidP="0080274A">
      <w:pPr>
        <w:tabs>
          <w:tab w:val="left" w:pos="1080"/>
        </w:tabs>
        <w:spacing w:after="0" w:line="240" w:lineRule="auto"/>
        <w:ind w:firstLine="720"/>
        <w:jc w:val="both"/>
        <w:rPr>
          <w:rFonts w:ascii="Times New Roman" w:hAnsi="Times New Roman" w:cs="Times New Roman"/>
          <w:sz w:val="24"/>
          <w:szCs w:val="24"/>
        </w:rPr>
      </w:pPr>
      <w:r w:rsidRPr="0080274A">
        <w:rPr>
          <w:rFonts w:ascii="Times New Roman" w:hAnsi="Times New Roman" w:cs="Times New Roman"/>
          <w:sz w:val="24"/>
          <w:szCs w:val="24"/>
        </w:rPr>
        <w:t xml:space="preserve">Предприятиями  по виду деятельности «Добыча полезных ископаемых» за январь-декабрь 2012 года отгружено товаров собственного производства, выполнено работ и услуг собственными силами на сумму 144272,9 млн.рублей, что к аналогичному периоду 2011 года в сопоставимых ценах составляет 112,7%. </w:t>
      </w:r>
    </w:p>
    <w:p w:rsidR="0080274A" w:rsidRPr="0080274A" w:rsidRDefault="0080274A" w:rsidP="0080274A">
      <w:pPr>
        <w:pStyle w:val="aa"/>
        <w:ind w:firstLine="709"/>
        <w:jc w:val="both"/>
        <w:rPr>
          <w:rFonts w:ascii="Times New Roman" w:hAnsi="Times New Roman"/>
          <w:sz w:val="24"/>
          <w:szCs w:val="24"/>
        </w:rPr>
      </w:pPr>
      <w:r w:rsidRPr="0080274A">
        <w:rPr>
          <w:rFonts w:ascii="Times New Roman" w:hAnsi="Times New Roman"/>
          <w:sz w:val="24"/>
          <w:szCs w:val="24"/>
        </w:rPr>
        <w:t>По оценке в 2013 году объём оборота предприятий с основным видом деятельности «Добыча полезных ископаемых» ожидается на уровне 106,8% к уровню 2012 года.</w:t>
      </w:r>
    </w:p>
    <w:p w:rsidR="0080274A" w:rsidRPr="0080274A" w:rsidRDefault="0080274A" w:rsidP="0080274A">
      <w:pPr>
        <w:pStyle w:val="aa"/>
        <w:ind w:firstLine="709"/>
        <w:jc w:val="both"/>
        <w:rPr>
          <w:rFonts w:ascii="Times New Roman" w:hAnsi="Times New Roman"/>
          <w:sz w:val="24"/>
          <w:szCs w:val="24"/>
        </w:rPr>
      </w:pPr>
      <w:r w:rsidRPr="0080274A">
        <w:rPr>
          <w:rFonts w:ascii="Times New Roman" w:hAnsi="Times New Roman"/>
          <w:sz w:val="24"/>
          <w:szCs w:val="24"/>
        </w:rPr>
        <w:t>В 2014-2016 годах объём отгруженных товаров по разделу «Добыча полезных ископаемых» в сопоставимых ценах прогнозируется по первому варианту на уровне 99,4-101,8%, по второму варианту - на уровне 100,2-103,9%.</w:t>
      </w:r>
    </w:p>
    <w:p w:rsidR="0080274A" w:rsidRPr="0080274A" w:rsidRDefault="0080274A" w:rsidP="0080274A">
      <w:pPr>
        <w:pStyle w:val="aa"/>
        <w:ind w:firstLine="720"/>
        <w:jc w:val="both"/>
        <w:rPr>
          <w:rFonts w:ascii="Times New Roman" w:hAnsi="Times New Roman"/>
          <w:sz w:val="24"/>
          <w:szCs w:val="24"/>
        </w:rPr>
      </w:pPr>
    </w:p>
    <w:p w:rsidR="0080274A" w:rsidRPr="0080274A" w:rsidRDefault="0080274A" w:rsidP="0080274A">
      <w:pPr>
        <w:pStyle w:val="a8"/>
        <w:ind w:firstLine="720"/>
        <w:rPr>
          <w:b/>
          <w:i/>
          <w:sz w:val="24"/>
          <w:szCs w:val="24"/>
        </w:rPr>
      </w:pPr>
      <w:r w:rsidRPr="0080274A">
        <w:rPr>
          <w:b/>
          <w:i/>
          <w:sz w:val="24"/>
          <w:szCs w:val="24"/>
        </w:rPr>
        <w:t>Обрабатывающие производства</w:t>
      </w:r>
    </w:p>
    <w:p w:rsidR="0080274A" w:rsidRPr="0080274A" w:rsidRDefault="0080274A" w:rsidP="0080274A">
      <w:pPr>
        <w:spacing w:after="0" w:line="240" w:lineRule="auto"/>
        <w:ind w:firstLine="720"/>
        <w:jc w:val="both"/>
        <w:rPr>
          <w:rFonts w:ascii="Times New Roman" w:hAnsi="Times New Roman" w:cs="Times New Roman"/>
          <w:sz w:val="24"/>
          <w:szCs w:val="24"/>
        </w:rPr>
      </w:pPr>
    </w:p>
    <w:p w:rsidR="0080274A" w:rsidRPr="0080274A" w:rsidRDefault="0080274A" w:rsidP="0080274A">
      <w:pPr>
        <w:spacing w:after="0" w:line="240" w:lineRule="auto"/>
        <w:ind w:firstLine="720"/>
        <w:jc w:val="both"/>
        <w:rPr>
          <w:rFonts w:ascii="Times New Roman" w:hAnsi="Times New Roman" w:cs="Times New Roman"/>
          <w:sz w:val="24"/>
          <w:szCs w:val="24"/>
        </w:rPr>
      </w:pPr>
      <w:r w:rsidRPr="0080274A">
        <w:rPr>
          <w:rFonts w:ascii="Times New Roman" w:hAnsi="Times New Roman" w:cs="Times New Roman"/>
          <w:sz w:val="24"/>
          <w:szCs w:val="24"/>
        </w:rPr>
        <w:t>Основными видами экономической деятельности «Обрабатывающие производства» в городе являются производство пищевых продуктов, предоставление услуг по монтажу, ремонту и техническому обслуживанию оборудования связи, обработка древесины и производство изделий из дерева, предоставление услуг по монтажу, ремонту и техническому обслуживанию оборудования предприятий нефтегазовой отрасли. Объём продукции обрабатывающих производств за отчётный период составил 1572,3 млн.рублей, или 98,7% в сопоставимых ценах к уровню 2011 года.</w:t>
      </w:r>
    </w:p>
    <w:p w:rsidR="0080274A" w:rsidRPr="0080274A" w:rsidRDefault="0080274A" w:rsidP="0080274A">
      <w:pPr>
        <w:spacing w:after="0" w:line="240" w:lineRule="auto"/>
        <w:ind w:firstLine="720"/>
        <w:jc w:val="both"/>
        <w:rPr>
          <w:rFonts w:ascii="Times New Roman" w:hAnsi="Times New Roman" w:cs="Times New Roman"/>
          <w:color w:val="000000" w:themeColor="text1"/>
          <w:sz w:val="24"/>
          <w:szCs w:val="24"/>
        </w:rPr>
      </w:pPr>
      <w:r w:rsidRPr="0080274A">
        <w:rPr>
          <w:rFonts w:ascii="Times New Roman" w:hAnsi="Times New Roman" w:cs="Times New Roman"/>
          <w:sz w:val="24"/>
          <w:szCs w:val="24"/>
        </w:rPr>
        <w:t xml:space="preserve">Значительная доля всей отгруженной продукции обрабатывающих производств (70,0%) приходится на подраздел «Производство машин и оборудования». </w:t>
      </w:r>
      <w:r w:rsidRPr="0080274A">
        <w:rPr>
          <w:rFonts w:ascii="Times New Roman" w:hAnsi="Times New Roman" w:cs="Times New Roman"/>
          <w:color w:val="000000" w:themeColor="text1"/>
          <w:sz w:val="24"/>
          <w:szCs w:val="24"/>
        </w:rPr>
        <w:t>Предприятиями города в 2012 году предоставлено услуг по монтажу, ремонту и техническому обслуживанию насосов и компрессоров, промышленного холодильного и вентиляционного и прочего оборудования на сумму 947,3 млн.рублей, что составляет 96,78% в сопоставимых ценах к уровню 2011 года. Общий объем сервисных услуг выполняется в соответствии с производственной необходимостью предприятий нефтегазодобывающего комплекса, являющихся основными потребителями.</w:t>
      </w:r>
    </w:p>
    <w:p w:rsidR="0080274A" w:rsidRPr="0080274A" w:rsidRDefault="0080274A" w:rsidP="0080274A">
      <w:pPr>
        <w:pStyle w:val="a8"/>
        <w:ind w:firstLine="720"/>
        <w:rPr>
          <w:color w:val="000000" w:themeColor="text1"/>
          <w:sz w:val="24"/>
          <w:szCs w:val="24"/>
        </w:rPr>
      </w:pPr>
      <w:r w:rsidRPr="0080274A">
        <w:rPr>
          <w:color w:val="000000" w:themeColor="text1"/>
          <w:sz w:val="24"/>
          <w:szCs w:val="24"/>
        </w:rPr>
        <w:t>По оценке в 2013 году объём отгруженных товаров собственного производства, выполненных работ и услуг собственными силами по виду деятельности «Производство машин и оборудования без производств оружия и боеприпасов» составит 1042,1 млн. рублей или 103,1% в сопоставимых ценах к уровню 2012 года.</w:t>
      </w:r>
    </w:p>
    <w:p w:rsidR="0080274A" w:rsidRPr="0080274A" w:rsidRDefault="0080274A" w:rsidP="0080274A">
      <w:pPr>
        <w:pStyle w:val="a8"/>
        <w:ind w:firstLine="720"/>
        <w:rPr>
          <w:color w:val="000000" w:themeColor="text1"/>
          <w:sz w:val="24"/>
          <w:szCs w:val="24"/>
        </w:rPr>
      </w:pPr>
      <w:r w:rsidRPr="0080274A">
        <w:rPr>
          <w:color w:val="000000" w:themeColor="text1"/>
          <w:sz w:val="24"/>
          <w:szCs w:val="24"/>
        </w:rPr>
        <w:t>В 2014-2016 годах индекс производства по данному виду деятельности составит: по первому варианту – 100,0-100,2%, по второму варианту – 101,1-101,4%.</w:t>
      </w:r>
    </w:p>
    <w:p w:rsidR="0080274A" w:rsidRPr="0080274A" w:rsidRDefault="0080274A" w:rsidP="0080274A">
      <w:pPr>
        <w:pStyle w:val="a8"/>
        <w:ind w:firstLine="720"/>
        <w:rPr>
          <w:color w:val="000000" w:themeColor="text1"/>
          <w:sz w:val="24"/>
          <w:szCs w:val="24"/>
        </w:rPr>
      </w:pPr>
      <w:r w:rsidRPr="0080274A">
        <w:rPr>
          <w:color w:val="000000" w:themeColor="text1"/>
          <w:sz w:val="24"/>
          <w:szCs w:val="24"/>
        </w:rPr>
        <w:lastRenderedPageBreak/>
        <w:t>Объём продукции и услуг промышленного характера по «Производству электрооборудования, электронного и оптического оборудования» включает в себя объёмы предоставленных услуг по монтажу, ремонту и техническому обслуживанию телекоммуникационных и вычислительных сетей. Выпуск товаров и услуг за январь-декабрь 2012 года по данному виду деятельности составил 504,2 млн.рублей, или 104,3% в сопоставимых ценах к уровню 2011 года. В 2013 году выпуск товаров и услуг по данному виду деятельности оценивается в размере 538,5 млн. рублей, или 100,1% в сопоставимых ценах к 2012 году. На прогнозируемый период объём отгруженных товаров собственного производства, выполненных работ и услуг собственными силами по виду деятельности «Производство электрооборудования, электронного и оптического оборудования» по двум вариантам сохраняются стабильными – 99,6-100,7%.</w:t>
      </w:r>
    </w:p>
    <w:p w:rsidR="0080274A" w:rsidRPr="0080274A" w:rsidRDefault="0080274A" w:rsidP="0080274A">
      <w:pPr>
        <w:pStyle w:val="1"/>
        <w:spacing w:before="0" w:after="0"/>
        <w:ind w:firstLine="720"/>
        <w:jc w:val="both"/>
        <w:rPr>
          <w:szCs w:val="24"/>
        </w:rPr>
      </w:pPr>
      <w:r w:rsidRPr="0080274A">
        <w:rPr>
          <w:szCs w:val="24"/>
        </w:rPr>
        <w:t>Производство пищевых продуктов, включая напитки, в сопоставимых ценах возросло на 1,4% за счёт увеличения производства хлеба и мучных кондитерских изделий. Основными и наиболее динамично развивающимися предприятиями отрасли являются: общество с ограниченной ответственностью «Союзсервис» и общество с ограниченной ответственностью «Славнефть-торг».</w:t>
      </w:r>
    </w:p>
    <w:p w:rsidR="0080274A" w:rsidRPr="0080274A" w:rsidRDefault="0080274A" w:rsidP="0080274A">
      <w:pPr>
        <w:pStyle w:val="1"/>
        <w:spacing w:before="0" w:after="0"/>
        <w:ind w:firstLine="720"/>
        <w:jc w:val="both"/>
        <w:rPr>
          <w:szCs w:val="24"/>
        </w:rPr>
      </w:pPr>
      <w:r w:rsidRPr="0080274A">
        <w:rPr>
          <w:szCs w:val="24"/>
        </w:rPr>
        <w:t>В 2013 году объём пищевой продукции по оценке составит 81,2 млн.рублей или 101,3% в сопоставимых ценах к уровню 2011 года.</w:t>
      </w:r>
    </w:p>
    <w:p w:rsidR="0080274A" w:rsidRPr="0080274A" w:rsidRDefault="0080274A" w:rsidP="0080274A">
      <w:pPr>
        <w:pStyle w:val="21"/>
        <w:overflowPunct/>
        <w:autoSpaceDE/>
        <w:adjustRightInd/>
        <w:spacing w:line="240" w:lineRule="auto"/>
        <w:rPr>
          <w:rFonts w:ascii="Times New Roman" w:hAnsi="Times New Roman"/>
          <w:sz w:val="24"/>
          <w:szCs w:val="24"/>
        </w:rPr>
      </w:pPr>
      <w:r w:rsidRPr="0080274A">
        <w:rPr>
          <w:rFonts w:ascii="Times New Roman" w:hAnsi="Times New Roman"/>
          <w:sz w:val="24"/>
          <w:szCs w:val="24"/>
        </w:rPr>
        <w:t>На 2013-2015 годы прогнозируется умеренный рост выпуска пищевой продукции – по первому варианту на уровне 102,0-102,4%, по второму варианту – 104,1-104,8%.</w:t>
      </w:r>
    </w:p>
    <w:p w:rsidR="0080274A" w:rsidRPr="0080274A" w:rsidRDefault="0080274A" w:rsidP="0080274A">
      <w:pPr>
        <w:pStyle w:val="21"/>
        <w:overflowPunct/>
        <w:autoSpaceDE/>
        <w:adjustRightInd/>
        <w:spacing w:line="240" w:lineRule="auto"/>
        <w:rPr>
          <w:rFonts w:ascii="Times New Roman" w:hAnsi="Times New Roman"/>
          <w:sz w:val="24"/>
          <w:szCs w:val="24"/>
        </w:rPr>
      </w:pPr>
    </w:p>
    <w:p w:rsidR="0080274A" w:rsidRPr="0080274A" w:rsidRDefault="0080274A" w:rsidP="0080274A">
      <w:pPr>
        <w:pStyle w:val="1"/>
        <w:spacing w:before="0" w:after="0"/>
        <w:ind w:firstLine="720"/>
        <w:jc w:val="center"/>
        <w:rPr>
          <w:b/>
          <w:szCs w:val="24"/>
        </w:rPr>
      </w:pPr>
      <w:r w:rsidRPr="0080274A">
        <w:rPr>
          <w:b/>
          <w:szCs w:val="24"/>
        </w:rPr>
        <w:t>Производство пищевых продуктов</w:t>
      </w:r>
    </w:p>
    <w:p w:rsidR="0080274A" w:rsidRPr="0080274A" w:rsidRDefault="0080274A" w:rsidP="0080274A">
      <w:pPr>
        <w:pStyle w:val="21"/>
        <w:overflowPunct/>
        <w:autoSpaceDE/>
        <w:adjustRightInd/>
        <w:spacing w:line="240" w:lineRule="auto"/>
        <w:rPr>
          <w:rFonts w:ascii="Times New Roman" w:hAnsi="Times New Roman"/>
          <w:sz w:val="24"/>
          <w:szCs w:val="24"/>
        </w:rPr>
      </w:pPr>
    </w:p>
    <w:p w:rsidR="0080274A" w:rsidRPr="0080274A" w:rsidRDefault="0080274A" w:rsidP="0080274A">
      <w:pPr>
        <w:pStyle w:val="21"/>
        <w:overflowPunct/>
        <w:autoSpaceDE/>
        <w:adjustRightInd/>
        <w:spacing w:line="240" w:lineRule="auto"/>
        <w:ind w:firstLine="0"/>
        <w:rPr>
          <w:rFonts w:ascii="Times New Roman" w:hAnsi="Times New Roman"/>
          <w:sz w:val="24"/>
          <w:szCs w:val="24"/>
        </w:rPr>
      </w:pPr>
      <w:r w:rsidRPr="0080274A">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84A5A6B" wp14:editId="577BB0E2">
                <wp:simplePos x="0" y="0"/>
                <wp:positionH relativeFrom="column">
                  <wp:posOffset>-777875</wp:posOffset>
                </wp:positionH>
                <wp:positionV relativeFrom="paragraph">
                  <wp:posOffset>2792730</wp:posOffset>
                </wp:positionV>
                <wp:extent cx="1485900" cy="241300"/>
                <wp:effectExtent l="76200" t="38100" r="0" b="120650"/>
                <wp:wrapNone/>
                <wp:docPr id="8" name="Пятиугольник 8"/>
                <wp:cNvGraphicFramePr/>
                <a:graphic xmlns:a="http://schemas.openxmlformats.org/drawingml/2006/main">
                  <a:graphicData uri="http://schemas.microsoft.com/office/word/2010/wordprocessingShape">
                    <wps:wsp>
                      <wps:cNvSpPr/>
                      <wps:spPr>
                        <a:xfrm>
                          <a:off x="0" y="0"/>
                          <a:ext cx="1485900" cy="241300"/>
                        </a:xfrm>
                        <a:prstGeom prst="homePlate">
                          <a:avLst/>
                        </a:prstGeom>
                        <a:solidFill>
                          <a:schemeClr val="accent6">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rsidR="00D63B43" w:rsidRPr="00CC10C9" w:rsidRDefault="00D63B43" w:rsidP="0080274A">
                            <w:pPr>
                              <w:jc w:val="center"/>
                              <w:rPr>
                                <w:b/>
                                <w:color w:val="000000" w:themeColor="text1"/>
                              </w:rPr>
                            </w:pPr>
                            <w:r w:rsidRPr="00CC10C9">
                              <w:rPr>
                                <w:b/>
                                <w:color w:val="000000" w:themeColor="text1"/>
                              </w:rPr>
                              <w:t>201</w:t>
                            </w:r>
                            <w:r>
                              <w:rPr>
                                <w:b/>
                                <w:color w:val="000000" w:themeColor="text1"/>
                              </w:rPr>
                              <w:t xml:space="preserve">6 </w:t>
                            </w:r>
                            <w:r w:rsidRPr="00CC10C9">
                              <w:rPr>
                                <w:b/>
                                <w:color w:val="000000" w:themeColor="text1"/>
                              </w:rPr>
                              <w:t xml:space="preserve">год - </w:t>
                            </w:r>
                            <w:r>
                              <w:rPr>
                                <w:b/>
                                <w:color w:val="000000" w:themeColor="text1"/>
                              </w:rPr>
                              <w:t>прогноз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4A5A6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8" o:spid="_x0000_s1026" type="#_x0000_t15" style="position:absolute;left:0;text-align:left;margin-left:-61.25pt;margin-top:219.9pt;width:117pt;height:1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" adj="19846" fillcolor="#fabf8f [1945]" stroked="f">
                <v:shadow on="t" color="black" opacity="22937f" origin=",.5" offset="0,.63889mm"/>
                <v:textbox>
                  <w:txbxContent>
                    <w:p w:rsidR="00D63B43" w:rsidRPr="00CC10C9" w:rsidRDefault="00D63B43" w:rsidP="0080274A">
                      <w:pPr>
                        <w:jc w:val="center"/>
                        <w:rPr>
                          <w:b/>
                          <w:color w:val="000000" w:themeColor="text1"/>
                        </w:rPr>
                      </w:pPr>
                      <w:r w:rsidRPr="00CC10C9">
                        <w:rPr>
                          <w:b/>
                          <w:color w:val="000000" w:themeColor="text1"/>
                        </w:rPr>
                        <w:t>201</w:t>
                      </w:r>
                      <w:r>
                        <w:rPr>
                          <w:b/>
                          <w:color w:val="000000" w:themeColor="text1"/>
                        </w:rPr>
                        <w:t xml:space="preserve">6 </w:t>
                      </w:r>
                      <w:r w:rsidRPr="00CC10C9">
                        <w:rPr>
                          <w:b/>
                          <w:color w:val="000000" w:themeColor="text1"/>
                        </w:rPr>
                        <w:t xml:space="preserve">год - </w:t>
                      </w:r>
                      <w:r>
                        <w:rPr>
                          <w:b/>
                          <w:color w:val="000000" w:themeColor="text1"/>
                        </w:rPr>
                        <w:t>прогноз</w:t>
                      </w:r>
                    </w:p>
                  </w:txbxContent>
                </v:textbox>
              </v:shape>
            </w:pict>
          </mc:Fallback>
        </mc:AlternateContent>
      </w:r>
      <w:r w:rsidRPr="0080274A">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F3DAB3D" wp14:editId="3BDF1488">
                <wp:simplePos x="0" y="0"/>
                <wp:positionH relativeFrom="column">
                  <wp:posOffset>-790575</wp:posOffset>
                </wp:positionH>
                <wp:positionV relativeFrom="paragraph">
                  <wp:posOffset>1192530</wp:posOffset>
                </wp:positionV>
                <wp:extent cx="1485900" cy="241300"/>
                <wp:effectExtent l="76200" t="38100" r="0" b="120650"/>
                <wp:wrapNone/>
                <wp:docPr id="5" name="Пятиугольник 5"/>
                <wp:cNvGraphicFramePr/>
                <a:graphic xmlns:a="http://schemas.openxmlformats.org/drawingml/2006/main">
                  <a:graphicData uri="http://schemas.microsoft.com/office/word/2010/wordprocessingShape">
                    <wps:wsp>
                      <wps:cNvSpPr/>
                      <wps:spPr>
                        <a:xfrm>
                          <a:off x="0" y="0"/>
                          <a:ext cx="1485900" cy="241300"/>
                        </a:xfrm>
                        <a:prstGeom prst="homePlate">
                          <a:avLst/>
                        </a:prstGeom>
                        <a:solidFill>
                          <a:schemeClr val="accent6">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rsidR="00D63B43" w:rsidRPr="00CC10C9" w:rsidRDefault="00D63B43" w:rsidP="0080274A">
                            <w:pPr>
                              <w:jc w:val="center"/>
                              <w:rPr>
                                <w:b/>
                                <w:color w:val="000000" w:themeColor="text1"/>
                              </w:rPr>
                            </w:pPr>
                            <w:r w:rsidRPr="00CC10C9">
                              <w:rPr>
                                <w:b/>
                                <w:color w:val="000000" w:themeColor="text1"/>
                              </w:rPr>
                              <w:t>201</w:t>
                            </w:r>
                            <w:r>
                              <w:rPr>
                                <w:b/>
                                <w:color w:val="000000" w:themeColor="text1"/>
                              </w:rPr>
                              <w:t>3</w:t>
                            </w:r>
                            <w:r w:rsidRPr="00CC10C9">
                              <w:rPr>
                                <w:b/>
                                <w:color w:val="000000" w:themeColor="text1"/>
                              </w:rPr>
                              <w:t xml:space="preserve"> год - о</w:t>
                            </w:r>
                            <w:r>
                              <w:rPr>
                                <w:b/>
                                <w:color w:val="000000" w:themeColor="text1"/>
                              </w:rPr>
                              <w:t>ценка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3DAB3D" id="Пятиугольник 5" o:spid="_x0000_s1027" type="#_x0000_t15" style="position:absolute;left:0;text-align:left;margin-left:-62.25pt;margin-top:93.9pt;width:117pt;height: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" adj="19846" fillcolor="#fabf8f [1945]" stroked="f">
                <v:shadow on="t" color="black" opacity="22937f" origin=",.5" offset="0,.63889mm"/>
                <v:textbox>
                  <w:txbxContent>
                    <w:p w:rsidR="00D63B43" w:rsidRPr="00CC10C9" w:rsidRDefault="00D63B43" w:rsidP="0080274A">
                      <w:pPr>
                        <w:jc w:val="center"/>
                        <w:rPr>
                          <w:b/>
                          <w:color w:val="000000" w:themeColor="text1"/>
                        </w:rPr>
                      </w:pPr>
                      <w:r w:rsidRPr="00CC10C9">
                        <w:rPr>
                          <w:b/>
                          <w:color w:val="000000" w:themeColor="text1"/>
                        </w:rPr>
                        <w:t>201</w:t>
                      </w:r>
                      <w:r>
                        <w:rPr>
                          <w:b/>
                          <w:color w:val="000000" w:themeColor="text1"/>
                        </w:rPr>
                        <w:t>3</w:t>
                      </w:r>
                      <w:r w:rsidRPr="00CC10C9">
                        <w:rPr>
                          <w:b/>
                          <w:color w:val="000000" w:themeColor="text1"/>
                        </w:rPr>
                        <w:t xml:space="preserve"> год - о</w:t>
                      </w:r>
                      <w:r>
                        <w:rPr>
                          <w:b/>
                          <w:color w:val="000000" w:themeColor="text1"/>
                        </w:rPr>
                        <w:t>ценка</w:t>
                      </w:r>
                    </w:p>
                  </w:txbxContent>
                </v:textbox>
              </v:shape>
            </w:pict>
          </mc:Fallback>
        </mc:AlternateContent>
      </w:r>
      <w:r w:rsidRPr="0080274A">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8238948" wp14:editId="0656943C">
                <wp:simplePos x="0" y="0"/>
                <wp:positionH relativeFrom="column">
                  <wp:posOffset>-790575</wp:posOffset>
                </wp:positionH>
                <wp:positionV relativeFrom="paragraph">
                  <wp:posOffset>1713230</wp:posOffset>
                </wp:positionV>
                <wp:extent cx="1485900" cy="241300"/>
                <wp:effectExtent l="76200" t="38100" r="0" b="120650"/>
                <wp:wrapNone/>
                <wp:docPr id="6" name="Пятиугольник 6"/>
                <wp:cNvGraphicFramePr/>
                <a:graphic xmlns:a="http://schemas.openxmlformats.org/drawingml/2006/main">
                  <a:graphicData uri="http://schemas.microsoft.com/office/word/2010/wordprocessingShape">
                    <wps:wsp>
                      <wps:cNvSpPr/>
                      <wps:spPr>
                        <a:xfrm>
                          <a:off x="0" y="0"/>
                          <a:ext cx="1485900" cy="241300"/>
                        </a:xfrm>
                        <a:prstGeom prst="homePlate">
                          <a:avLst/>
                        </a:prstGeom>
                        <a:solidFill>
                          <a:schemeClr val="accent6">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rsidR="00D63B43" w:rsidRPr="00CC10C9" w:rsidRDefault="00D63B43" w:rsidP="0080274A">
                            <w:pPr>
                              <w:jc w:val="center"/>
                              <w:rPr>
                                <w:b/>
                                <w:color w:val="000000" w:themeColor="text1"/>
                              </w:rPr>
                            </w:pPr>
                            <w:r w:rsidRPr="00CC10C9">
                              <w:rPr>
                                <w:b/>
                                <w:color w:val="000000" w:themeColor="text1"/>
                              </w:rPr>
                              <w:t>201</w:t>
                            </w:r>
                            <w:r>
                              <w:rPr>
                                <w:b/>
                                <w:color w:val="000000" w:themeColor="text1"/>
                              </w:rPr>
                              <w:t>4</w:t>
                            </w:r>
                            <w:r w:rsidRPr="00CC10C9">
                              <w:rPr>
                                <w:b/>
                                <w:color w:val="000000" w:themeColor="text1"/>
                              </w:rPr>
                              <w:t xml:space="preserve"> год - </w:t>
                            </w:r>
                            <w:r>
                              <w:rPr>
                                <w:b/>
                                <w:color w:val="000000" w:themeColor="text1"/>
                              </w:rPr>
                              <w:t>прогноз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38948" id="Пятиугольник 6" o:spid="_x0000_s1028" type="#_x0000_t15" style="position:absolute;left:0;text-align:left;margin-left:-62.25pt;margin-top:134.9pt;width:117pt;height: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" adj="19846" fillcolor="#fabf8f [1945]" stroked="f">
                <v:shadow on="t" color="black" opacity="22937f" origin=",.5" offset="0,.63889mm"/>
                <v:textbox>
                  <w:txbxContent>
                    <w:p w:rsidR="00D63B43" w:rsidRPr="00CC10C9" w:rsidRDefault="00D63B43" w:rsidP="0080274A">
                      <w:pPr>
                        <w:jc w:val="center"/>
                        <w:rPr>
                          <w:b/>
                          <w:color w:val="000000" w:themeColor="text1"/>
                        </w:rPr>
                      </w:pPr>
                      <w:r w:rsidRPr="00CC10C9">
                        <w:rPr>
                          <w:b/>
                          <w:color w:val="000000" w:themeColor="text1"/>
                        </w:rPr>
                        <w:t>201</w:t>
                      </w:r>
                      <w:r>
                        <w:rPr>
                          <w:b/>
                          <w:color w:val="000000" w:themeColor="text1"/>
                        </w:rPr>
                        <w:t>4</w:t>
                      </w:r>
                      <w:r w:rsidRPr="00CC10C9">
                        <w:rPr>
                          <w:b/>
                          <w:color w:val="000000" w:themeColor="text1"/>
                        </w:rPr>
                        <w:t xml:space="preserve"> год - </w:t>
                      </w:r>
                      <w:r>
                        <w:rPr>
                          <w:b/>
                          <w:color w:val="000000" w:themeColor="text1"/>
                        </w:rPr>
                        <w:t>прогноз</w:t>
                      </w:r>
                    </w:p>
                  </w:txbxContent>
                </v:textbox>
              </v:shape>
            </w:pict>
          </mc:Fallback>
        </mc:AlternateContent>
      </w:r>
      <w:r w:rsidRPr="0080274A">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28165B0" wp14:editId="7926EB00">
                <wp:simplePos x="0" y="0"/>
                <wp:positionH relativeFrom="column">
                  <wp:posOffset>-777875</wp:posOffset>
                </wp:positionH>
                <wp:positionV relativeFrom="paragraph">
                  <wp:posOffset>2221230</wp:posOffset>
                </wp:positionV>
                <wp:extent cx="1485900" cy="241300"/>
                <wp:effectExtent l="76200" t="38100" r="0" b="120650"/>
                <wp:wrapNone/>
                <wp:docPr id="7" name="Пятиугольник 7"/>
                <wp:cNvGraphicFramePr/>
                <a:graphic xmlns:a="http://schemas.openxmlformats.org/drawingml/2006/main">
                  <a:graphicData uri="http://schemas.microsoft.com/office/word/2010/wordprocessingShape">
                    <wps:wsp>
                      <wps:cNvSpPr/>
                      <wps:spPr>
                        <a:xfrm>
                          <a:off x="0" y="0"/>
                          <a:ext cx="1485900" cy="241300"/>
                        </a:xfrm>
                        <a:prstGeom prst="homePlate">
                          <a:avLst/>
                        </a:prstGeom>
                        <a:solidFill>
                          <a:schemeClr val="accent6">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rsidR="00D63B43" w:rsidRPr="00CC10C9" w:rsidRDefault="00D63B43" w:rsidP="0080274A">
                            <w:pPr>
                              <w:jc w:val="center"/>
                              <w:rPr>
                                <w:b/>
                                <w:color w:val="000000" w:themeColor="text1"/>
                              </w:rPr>
                            </w:pPr>
                            <w:r w:rsidRPr="00CC10C9">
                              <w:rPr>
                                <w:b/>
                                <w:color w:val="000000" w:themeColor="text1"/>
                              </w:rPr>
                              <w:t>201</w:t>
                            </w:r>
                            <w:r>
                              <w:rPr>
                                <w:b/>
                                <w:color w:val="000000" w:themeColor="text1"/>
                              </w:rPr>
                              <w:t>5 год - прогноз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8165B0" id="Пятиугольник 7" o:spid="_x0000_s1029" type="#_x0000_t15" style="position:absolute;left:0;text-align:left;margin-left:-61.25pt;margin-top:174.9pt;width:117pt;height: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" adj="19846" fillcolor="#fabf8f [1945]" stroked="f">
                <v:shadow on="t" color="black" opacity="22937f" origin=",.5" offset="0,.63889mm"/>
                <v:textbox>
                  <w:txbxContent>
                    <w:p w:rsidR="00D63B43" w:rsidRPr="00CC10C9" w:rsidRDefault="00D63B43" w:rsidP="0080274A">
                      <w:pPr>
                        <w:jc w:val="center"/>
                        <w:rPr>
                          <w:b/>
                          <w:color w:val="000000" w:themeColor="text1"/>
                        </w:rPr>
                      </w:pPr>
                      <w:r w:rsidRPr="00CC10C9">
                        <w:rPr>
                          <w:b/>
                          <w:color w:val="000000" w:themeColor="text1"/>
                        </w:rPr>
                        <w:t>201</w:t>
                      </w:r>
                      <w:r>
                        <w:rPr>
                          <w:b/>
                          <w:color w:val="000000" w:themeColor="text1"/>
                        </w:rPr>
                        <w:t>5 год - прогноз</w:t>
                      </w:r>
                    </w:p>
                  </w:txbxContent>
                </v:textbox>
              </v:shape>
            </w:pict>
          </mc:Fallback>
        </mc:AlternateContent>
      </w:r>
      <w:r w:rsidRPr="0080274A">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5124593" wp14:editId="09040BDF">
                <wp:simplePos x="0" y="0"/>
                <wp:positionH relativeFrom="column">
                  <wp:posOffset>-790575</wp:posOffset>
                </wp:positionH>
                <wp:positionV relativeFrom="paragraph">
                  <wp:posOffset>633730</wp:posOffset>
                </wp:positionV>
                <wp:extent cx="1485900" cy="241300"/>
                <wp:effectExtent l="76200" t="38100" r="0" b="120650"/>
                <wp:wrapNone/>
                <wp:docPr id="4" name="Пятиугольник 4"/>
                <wp:cNvGraphicFramePr/>
                <a:graphic xmlns:a="http://schemas.openxmlformats.org/drawingml/2006/main">
                  <a:graphicData uri="http://schemas.microsoft.com/office/word/2010/wordprocessingShape">
                    <wps:wsp>
                      <wps:cNvSpPr/>
                      <wps:spPr>
                        <a:xfrm>
                          <a:off x="0" y="0"/>
                          <a:ext cx="1485900" cy="241300"/>
                        </a:xfrm>
                        <a:prstGeom prst="homePlate">
                          <a:avLst/>
                        </a:prstGeom>
                        <a:solidFill>
                          <a:schemeClr val="accent6">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rsidR="00D63B43" w:rsidRPr="00CC10C9" w:rsidRDefault="00D63B43" w:rsidP="0080274A">
                            <w:pPr>
                              <w:jc w:val="center"/>
                              <w:rPr>
                                <w:b/>
                                <w:color w:val="000000" w:themeColor="text1"/>
                              </w:rPr>
                            </w:pPr>
                            <w:r w:rsidRPr="00CC10C9">
                              <w:rPr>
                                <w:b/>
                                <w:color w:val="000000" w:themeColor="text1"/>
                              </w:rPr>
                              <w:t>201</w:t>
                            </w:r>
                            <w:r>
                              <w:rPr>
                                <w:b/>
                                <w:color w:val="000000" w:themeColor="text1"/>
                              </w:rPr>
                              <w:t>2</w:t>
                            </w:r>
                            <w:r w:rsidRPr="00CC10C9">
                              <w:rPr>
                                <w:b/>
                                <w:color w:val="000000" w:themeColor="text1"/>
                              </w:rPr>
                              <w:t xml:space="preserve"> год - отчет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124593" id="Пятиугольник 4" o:spid="_x0000_s1030" type="#_x0000_t15" style="position:absolute;left:0;text-align:left;margin-left:-62.25pt;margin-top:49.9pt;width:117pt;height: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" adj="19846" fillcolor="#fabf8f [1945]" stroked="f">
                <v:shadow on="t" color="black" opacity="22937f" origin=",.5" offset="0,.63889mm"/>
                <v:textbox>
                  <w:txbxContent>
                    <w:p w:rsidR="00D63B43" w:rsidRPr="00CC10C9" w:rsidRDefault="00D63B43" w:rsidP="0080274A">
                      <w:pPr>
                        <w:jc w:val="center"/>
                        <w:rPr>
                          <w:b/>
                          <w:color w:val="000000" w:themeColor="text1"/>
                        </w:rPr>
                      </w:pPr>
                      <w:r w:rsidRPr="00CC10C9">
                        <w:rPr>
                          <w:b/>
                          <w:color w:val="000000" w:themeColor="text1"/>
                        </w:rPr>
                        <w:t>201</w:t>
                      </w:r>
                      <w:r>
                        <w:rPr>
                          <w:b/>
                          <w:color w:val="000000" w:themeColor="text1"/>
                        </w:rPr>
                        <w:t>2</w:t>
                      </w:r>
                      <w:r w:rsidRPr="00CC10C9">
                        <w:rPr>
                          <w:b/>
                          <w:color w:val="000000" w:themeColor="text1"/>
                        </w:rPr>
                        <w:t xml:space="preserve"> год - отчет</w:t>
                      </w:r>
                    </w:p>
                  </w:txbxContent>
                </v:textbox>
              </v:shape>
            </w:pict>
          </mc:Fallback>
        </mc:AlternateContent>
      </w:r>
      <w:r w:rsidRPr="0080274A">
        <w:rPr>
          <w:rFonts w:ascii="Times New Roman" w:hAnsi="Times New Roman"/>
          <w:noProof/>
          <w:sz w:val="24"/>
          <w:szCs w:val="24"/>
        </w:rPr>
        <w:drawing>
          <wp:inline distT="0" distB="0" distL="0" distR="0" wp14:anchorId="7B4819F6" wp14:editId="1818FC2A">
            <wp:extent cx="5791200" cy="3200400"/>
            <wp:effectExtent l="95250" t="19050" r="952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0274A" w:rsidRPr="0080274A" w:rsidRDefault="0080274A" w:rsidP="0080274A">
      <w:pPr>
        <w:pStyle w:val="21"/>
        <w:overflowPunct/>
        <w:autoSpaceDE/>
        <w:adjustRightInd/>
        <w:spacing w:line="240" w:lineRule="auto"/>
        <w:rPr>
          <w:rFonts w:ascii="Times New Roman" w:hAnsi="Times New Roman"/>
          <w:sz w:val="24"/>
          <w:szCs w:val="24"/>
        </w:rPr>
      </w:pPr>
    </w:p>
    <w:p w:rsidR="0080274A" w:rsidRPr="0080274A" w:rsidRDefault="0080274A" w:rsidP="0080274A">
      <w:pPr>
        <w:pStyle w:val="1"/>
        <w:spacing w:before="0" w:after="0"/>
        <w:ind w:firstLine="720"/>
        <w:jc w:val="both"/>
        <w:rPr>
          <w:szCs w:val="24"/>
        </w:rPr>
      </w:pPr>
    </w:p>
    <w:p w:rsidR="0080274A" w:rsidRPr="0080274A" w:rsidRDefault="0080274A" w:rsidP="0080274A">
      <w:pPr>
        <w:pStyle w:val="1"/>
        <w:spacing w:before="0" w:after="0"/>
        <w:ind w:firstLine="720"/>
        <w:jc w:val="both"/>
        <w:rPr>
          <w:szCs w:val="24"/>
        </w:rPr>
      </w:pPr>
      <w:r w:rsidRPr="0080274A">
        <w:rPr>
          <w:szCs w:val="24"/>
        </w:rPr>
        <w:t>Обработка древесины  и производство изделий из дерева в стоимостном выражении за отчётный период снизилась и составили 0,9 млн.рублей или 6,8% в сопоставимых ценах к уровню 2011 года. Значительное снижение связано с тем, что с марта 2012 года закрытое акционерное общество «Нефтесройинвест» прекратило свою деятельность на территории.</w:t>
      </w:r>
    </w:p>
    <w:p w:rsidR="0080274A" w:rsidRPr="0080274A" w:rsidRDefault="0080274A" w:rsidP="0080274A">
      <w:pPr>
        <w:pStyle w:val="1"/>
        <w:spacing w:before="0" w:after="0"/>
        <w:ind w:firstLine="720"/>
        <w:jc w:val="both"/>
        <w:rPr>
          <w:szCs w:val="24"/>
        </w:rPr>
      </w:pPr>
      <w:r w:rsidRPr="0080274A">
        <w:rPr>
          <w:noProof/>
          <w:snapToGrid/>
          <w:szCs w:val="24"/>
        </w:rPr>
        <w:lastRenderedPageBreak/>
        <w:drawing>
          <wp:inline distT="0" distB="0" distL="0" distR="0" wp14:anchorId="118E8C3C" wp14:editId="24A69D62">
            <wp:extent cx="5486400" cy="2806700"/>
            <wp:effectExtent l="0" t="38100" r="0" b="5080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0274A" w:rsidRPr="0080274A" w:rsidRDefault="0080274A" w:rsidP="0080274A">
      <w:pPr>
        <w:pStyle w:val="1"/>
        <w:spacing w:before="0" w:after="0"/>
        <w:ind w:firstLine="720"/>
        <w:jc w:val="both"/>
        <w:rPr>
          <w:szCs w:val="24"/>
        </w:rPr>
      </w:pPr>
    </w:p>
    <w:p w:rsidR="0080274A" w:rsidRPr="0080274A" w:rsidRDefault="0080274A" w:rsidP="0080274A">
      <w:pPr>
        <w:pStyle w:val="1"/>
        <w:spacing w:before="0" w:after="0"/>
        <w:ind w:firstLine="720"/>
        <w:jc w:val="both"/>
        <w:rPr>
          <w:szCs w:val="24"/>
        </w:rPr>
      </w:pPr>
      <w:r w:rsidRPr="0080274A">
        <w:rPr>
          <w:szCs w:val="24"/>
        </w:rPr>
        <w:t>На прогнозный период темп роста по производству изделий из дерева в сопоставимых ценах по обоим вариантам предполагается на уровне 100,3-101,4%.</w:t>
      </w:r>
    </w:p>
    <w:p w:rsidR="0080274A" w:rsidRPr="0080274A" w:rsidRDefault="0080274A" w:rsidP="0080274A">
      <w:pPr>
        <w:pStyle w:val="1"/>
        <w:spacing w:before="0" w:after="0"/>
        <w:ind w:firstLine="720"/>
        <w:jc w:val="both"/>
        <w:rPr>
          <w:szCs w:val="24"/>
        </w:rPr>
      </w:pPr>
      <w:r w:rsidRPr="0080274A">
        <w:rPr>
          <w:szCs w:val="24"/>
        </w:rPr>
        <w:t>Целлюлозно-бумажное производство, включая издательскую и полиграфическую деятельность, за отчётный 2012 год увеличилось на 3,4% в сопоставимых ценах. В связи с растущим потреблением продукции планируется увеличение издательских и полиграфических услуг. По оценке в 2013 году рост объема целлюлозно-бумажного производства в стоимостном выражении составит 39,3 млн.рублей и увеличится в сопоставимых ценах к уровню 2012 года на 2,8%. Темпы роста целлюлозно-бумажного производства в 2013-2015 годы оцениваются на уровне 100,9-103,0% в год по двум вариантам.</w:t>
      </w:r>
    </w:p>
    <w:p w:rsidR="0080274A" w:rsidRPr="0080274A" w:rsidRDefault="0080274A" w:rsidP="0080274A">
      <w:pPr>
        <w:pStyle w:val="a8"/>
        <w:ind w:firstLine="720"/>
        <w:rPr>
          <w:sz w:val="24"/>
          <w:szCs w:val="24"/>
        </w:rPr>
      </w:pPr>
    </w:p>
    <w:p w:rsidR="0080274A" w:rsidRPr="0080274A" w:rsidRDefault="0080274A" w:rsidP="0080274A">
      <w:pPr>
        <w:pStyle w:val="a8"/>
        <w:ind w:firstLine="720"/>
        <w:rPr>
          <w:b/>
          <w:i/>
          <w:sz w:val="24"/>
          <w:szCs w:val="24"/>
        </w:rPr>
      </w:pPr>
      <w:r w:rsidRPr="0080274A">
        <w:rPr>
          <w:b/>
          <w:i/>
          <w:sz w:val="24"/>
          <w:szCs w:val="24"/>
        </w:rPr>
        <w:t>Распределение электроэнергии, газа, пара и воды</w:t>
      </w:r>
    </w:p>
    <w:p w:rsidR="0080274A" w:rsidRPr="0080274A" w:rsidRDefault="0080274A" w:rsidP="0080274A">
      <w:pPr>
        <w:spacing w:after="0" w:line="240" w:lineRule="auto"/>
        <w:ind w:firstLine="720"/>
        <w:jc w:val="both"/>
        <w:rPr>
          <w:rFonts w:ascii="Times New Roman" w:hAnsi="Times New Roman" w:cs="Times New Roman"/>
          <w:sz w:val="24"/>
          <w:szCs w:val="24"/>
        </w:rPr>
      </w:pPr>
      <w:r w:rsidRPr="0080274A">
        <w:rPr>
          <w:rFonts w:ascii="Times New Roman" w:hAnsi="Times New Roman" w:cs="Times New Roman"/>
          <w:sz w:val="24"/>
          <w:szCs w:val="24"/>
        </w:rPr>
        <w:t xml:space="preserve">Объём отгруженной продукции собственного производства, выполненных работ и услуг собственными силами по виду деятельности «Распределение электроэнергии, газа и воды» за 2012 год составил 2571,8 млн.рублей, или 49,4% к соответствующему периоду 2011 года в сопоставимых ценах. </w:t>
      </w:r>
    </w:p>
    <w:p w:rsidR="0080274A" w:rsidRPr="0080274A" w:rsidRDefault="0080274A" w:rsidP="0080274A">
      <w:pPr>
        <w:spacing w:after="0" w:line="240" w:lineRule="auto"/>
        <w:ind w:firstLine="720"/>
        <w:jc w:val="both"/>
        <w:rPr>
          <w:rFonts w:ascii="Times New Roman" w:hAnsi="Times New Roman" w:cs="Times New Roman"/>
          <w:sz w:val="24"/>
          <w:szCs w:val="24"/>
        </w:rPr>
      </w:pPr>
    </w:p>
    <w:p w:rsidR="0080274A" w:rsidRPr="0080274A" w:rsidRDefault="0080274A" w:rsidP="0080274A">
      <w:pPr>
        <w:spacing w:after="0" w:line="240" w:lineRule="auto"/>
        <w:ind w:firstLine="720"/>
        <w:jc w:val="center"/>
        <w:rPr>
          <w:rFonts w:ascii="Times New Roman" w:hAnsi="Times New Roman" w:cs="Times New Roman"/>
          <w:b/>
          <w:sz w:val="24"/>
          <w:szCs w:val="24"/>
        </w:rPr>
      </w:pPr>
      <w:r w:rsidRPr="0080274A">
        <w:rPr>
          <w:rFonts w:ascii="Times New Roman" w:hAnsi="Times New Roman" w:cs="Times New Roman"/>
          <w:b/>
          <w:sz w:val="24"/>
          <w:szCs w:val="24"/>
        </w:rPr>
        <w:t>Производство теплоэнергии</w:t>
      </w:r>
    </w:p>
    <w:p w:rsidR="0080274A" w:rsidRPr="0080274A" w:rsidRDefault="0080274A" w:rsidP="0080274A">
      <w:pPr>
        <w:pStyle w:val="a8"/>
        <w:ind w:firstLine="720"/>
        <w:rPr>
          <w:sz w:val="24"/>
          <w:szCs w:val="24"/>
        </w:rPr>
      </w:pPr>
    </w:p>
    <w:p w:rsidR="0080274A" w:rsidRPr="0080274A" w:rsidRDefault="007550B0" w:rsidP="0080274A">
      <w:pPr>
        <w:pStyle w:val="a8"/>
        <w:ind w:firstLine="0"/>
        <w:rPr>
          <w:sz w:val="24"/>
          <w:szCs w:val="24"/>
        </w:rPr>
      </w:pPr>
      <w:r w:rsidRPr="0080274A">
        <w:rPr>
          <w:noProof/>
          <w:sz w:val="24"/>
          <w:szCs w:val="24"/>
        </w:rPr>
        <mc:AlternateContent>
          <mc:Choice Requires="wps">
            <w:drawing>
              <wp:anchor distT="0" distB="0" distL="114300" distR="114300" simplePos="0" relativeHeight="251659264" behindDoc="0" locked="0" layoutInCell="1" allowOverlap="1" wp14:anchorId="030E60E6" wp14:editId="59A80CAD">
                <wp:simplePos x="0" y="0"/>
                <wp:positionH relativeFrom="column">
                  <wp:posOffset>4638675</wp:posOffset>
                </wp:positionH>
                <wp:positionV relativeFrom="paragraph">
                  <wp:posOffset>469900</wp:posOffset>
                </wp:positionV>
                <wp:extent cx="838200" cy="269240"/>
                <wp:effectExtent l="0" t="0" r="0" b="0"/>
                <wp:wrapNone/>
                <wp:docPr id="1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69240"/>
                        </a:xfrm>
                        <a:prstGeom prst="rect">
                          <a:avLst/>
                        </a:prstGeom>
                        <a:noFill/>
                        <a:ln>
                          <a:noFill/>
                        </a:ln>
                        <a:extLst/>
                      </wps:spPr>
                      <wps:txbx>
                        <w:txbxContent>
                          <w:p w:rsidR="00D63B43" w:rsidRPr="00024795" w:rsidRDefault="00D63B43" w:rsidP="0080274A">
                            <w:r w:rsidRPr="00024795">
                              <w:t>тыс.</w:t>
                            </w:r>
                            <w:r>
                              <w:t>Гкал.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E60E6" id="Rectangle 89" o:spid="_x0000_s1031" style="position:absolute;left:0;text-align:left;margin-left:365.25pt;margin-top:37pt;width:66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" filled="f" stroked="f">
                <v:textbox>
                  <w:txbxContent>
                    <w:p w:rsidR="00D63B43" w:rsidRPr="00024795" w:rsidRDefault="00D63B43" w:rsidP="0080274A">
                      <w:r w:rsidRPr="00024795">
                        <w:t>тыс.</w:t>
                      </w:r>
                      <w:r>
                        <w:t>Гкал.</w:t>
                      </w:r>
                    </w:p>
                  </w:txbxContent>
                </v:textbox>
              </v:rect>
            </w:pict>
          </mc:Fallback>
        </mc:AlternateContent>
      </w:r>
      <w:r w:rsidR="0080274A" w:rsidRPr="0080274A">
        <w:rPr>
          <w:noProof/>
          <w:sz w:val="24"/>
          <w:szCs w:val="24"/>
        </w:rPr>
        <mc:AlternateContent>
          <mc:Choice Requires="wps">
            <w:drawing>
              <wp:anchor distT="0" distB="0" distL="114300" distR="114300" simplePos="0" relativeHeight="251665408" behindDoc="0" locked="0" layoutInCell="1" allowOverlap="1" wp14:anchorId="46F7776D" wp14:editId="1EAD5D1A">
                <wp:simplePos x="0" y="0"/>
                <wp:positionH relativeFrom="column">
                  <wp:posOffset>-257175</wp:posOffset>
                </wp:positionH>
                <wp:positionV relativeFrom="paragraph">
                  <wp:posOffset>1616710</wp:posOffset>
                </wp:positionV>
                <wp:extent cx="1447800" cy="33020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1447800" cy="33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3B43" w:rsidRPr="00010C15" w:rsidRDefault="00D63B43" w:rsidP="0080274A">
                            <w:pPr>
                              <w:jc w:val="center"/>
                              <w:rPr>
                                <w:b/>
                              </w:rPr>
                            </w:pPr>
                            <w:r w:rsidRPr="00010C15">
                              <w:rPr>
                                <w:b/>
                              </w:rPr>
                              <w:t>2012 год - отчет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F7776D" id="Прямоугольник 2" o:spid="_x0000_s1032" style="position:absolute;left:0;text-align:left;margin-left:-20.25pt;margin-top:127.3pt;width:114pt;height:2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" filled="f" stroked="f" strokeweight="2pt">
                <v:textbox>
                  <w:txbxContent>
                    <w:p w:rsidR="00D63B43" w:rsidRPr="00010C15" w:rsidRDefault="00D63B43" w:rsidP="0080274A">
                      <w:pPr>
                        <w:jc w:val="center"/>
                        <w:rPr>
                          <w:b/>
                        </w:rPr>
                      </w:pPr>
                      <w:r w:rsidRPr="00010C15">
                        <w:rPr>
                          <w:b/>
                        </w:rPr>
                        <w:t>2012 год - отчет</w:t>
                      </w:r>
                    </w:p>
                  </w:txbxContent>
                </v:textbox>
              </v:rect>
            </w:pict>
          </mc:Fallback>
        </mc:AlternateContent>
      </w:r>
      <w:r w:rsidR="0080274A" w:rsidRPr="0080274A">
        <w:rPr>
          <w:noProof/>
          <w:sz w:val="24"/>
          <w:szCs w:val="24"/>
        </w:rPr>
        <mc:AlternateContent>
          <mc:Choice Requires="wps">
            <w:drawing>
              <wp:anchor distT="0" distB="0" distL="114300" distR="114300" simplePos="0" relativeHeight="251666432" behindDoc="0" locked="0" layoutInCell="1" allowOverlap="1" wp14:anchorId="7BD97360" wp14:editId="602C2E46">
                <wp:simplePos x="0" y="0"/>
                <wp:positionH relativeFrom="column">
                  <wp:posOffset>441325</wp:posOffset>
                </wp:positionH>
                <wp:positionV relativeFrom="paragraph">
                  <wp:posOffset>1248410</wp:posOffset>
                </wp:positionV>
                <wp:extent cx="1447800" cy="330200"/>
                <wp:effectExtent l="0" t="0" r="0" b="0"/>
                <wp:wrapNone/>
                <wp:docPr id="10" name="Прямоугольник 10"/>
                <wp:cNvGraphicFramePr/>
                <a:graphic xmlns:a="http://schemas.openxmlformats.org/drawingml/2006/main">
                  <a:graphicData uri="http://schemas.microsoft.com/office/word/2010/wordprocessingShape">
                    <wps:wsp>
                      <wps:cNvSpPr/>
                      <wps:spPr>
                        <a:xfrm>
                          <a:off x="0" y="0"/>
                          <a:ext cx="1447800" cy="33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3B43" w:rsidRPr="00010C15" w:rsidRDefault="00D63B43" w:rsidP="0080274A">
                            <w:pPr>
                              <w:jc w:val="center"/>
                              <w:rPr>
                                <w:b/>
                              </w:rPr>
                            </w:pPr>
                            <w:r w:rsidRPr="00010C15">
                              <w:rPr>
                                <w:b/>
                              </w:rPr>
                              <w:t>2013 год - оценка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D97360" id="Прямоугольник 10" o:spid="_x0000_s1033" style="position:absolute;left:0;text-align:left;margin-left:34.75pt;margin-top:98.3pt;width:114pt;height:2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" filled="f" stroked="f" strokeweight="2pt">
                <v:textbox>
                  <w:txbxContent>
                    <w:p w:rsidR="00D63B43" w:rsidRPr="00010C15" w:rsidRDefault="00D63B43" w:rsidP="0080274A">
                      <w:pPr>
                        <w:jc w:val="center"/>
                        <w:rPr>
                          <w:b/>
                        </w:rPr>
                      </w:pPr>
                      <w:r w:rsidRPr="00010C15">
                        <w:rPr>
                          <w:b/>
                        </w:rPr>
                        <w:t>2013 год - оценка</w:t>
                      </w:r>
                    </w:p>
                  </w:txbxContent>
                </v:textbox>
              </v:rect>
            </w:pict>
          </mc:Fallback>
        </mc:AlternateContent>
      </w:r>
      <w:r w:rsidR="0080274A" w:rsidRPr="0080274A">
        <w:rPr>
          <w:noProof/>
          <w:sz w:val="24"/>
          <w:szCs w:val="24"/>
        </w:rPr>
        <mc:AlternateContent>
          <mc:Choice Requires="wps">
            <w:drawing>
              <wp:anchor distT="0" distB="0" distL="114300" distR="114300" simplePos="0" relativeHeight="251667456" behindDoc="0" locked="0" layoutInCell="1" allowOverlap="1" wp14:anchorId="19F80BC6" wp14:editId="5BE86453">
                <wp:simplePos x="0" y="0"/>
                <wp:positionH relativeFrom="column">
                  <wp:posOffset>1165225</wp:posOffset>
                </wp:positionH>
                <wp:positionV relativeFrom="paragraph">
                  <wp:posOffset>930910</wp:posOffset>
                </wp:positionV>
                <wp:extent cx="1447800" cy="330200"/>
                <wp:effectExtent l="0" t="0" r="0" b="0"/>
                <wp:wrapNone/>
                <wp:docPr id="13" name="Прямоугольник 13"/>
                <wp:cNvGraphicFramePr/>
                <a:graphic xmlns:a="http://schemas.openxmlformats.org/drawingml/2006/main">
                  <a:graphicData uri="http://schemas.microsoft.com/office/word/2010/wordprocessingShape">
                    <wps:wsp>
                      <wps:cNvSpPr/>
                      <wps:spPr>
                        <a:xfrm>
                          <a:off x="0" y="0"/>
                          <a:ext cx="1447800" cy="33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3B43" w:rsidRPr="00010C15" w:rsidRDefault="00D63B43" w:rsidP="0080274A">
                            <w:pPr>
                              <w:jc w:val="center"/>
                              <w:rPr>
                                <w:b/>
                                <w:color w:val="000000" w:themeColor="text1"/>
                              </w:rPr>
                            </w:pPr>
                            <w:r w:rsidRPr="00010C15">
                              <w:rPr>
                                <w:b/>
                                <w:color w:val="000000" w:themeColor="text1"/>
                              </w:rPr>
                              <w:t>2014 год - прогноз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F80BC6" id="Прямоугольник 13" o:spid="_x0000_s1034" style="position:absolute;left:0;text-align:left;margin-left:91.75pt;margin-top:73.3pt;width:114pt;height:2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" filled="f" stroked="f" strokeweight="2pt">
                <v:textbox>
                  <w:txbxContent>
                    <w:p w:rsidR="00D63B43" w:rsidRPr="00010C15" w:rsidRDefault="00D63B43" w:rsidP="0080274A">
                      <w:pPr>
                        <w:jc w:val="center"/>
                        <w:rPr>
                          <w:b/>
                          <w:color w:val="000000" w:themeColor="text1"/>
                        </w:rPr>
                      </w:pPr>
                      <w:r w:rsidRPr="00010C15">
                        <w:rPr>
                          <w:b/>
                          <w:color w:val="000000" w:themeColor="text1"/>
                        </w:rPr>
                        <w:t>2014 год - прогноз</w:t>
                      </w:r>
                    </w:p>
                  </w:txbxContent>
                </v:textbox>
              </v:rect>
            </w:pict>
          </mc:Fallback>
        </mc:AlternateContent>
      </w:r>
      <w:r w:rsidR="0080274A" w:rsidRPr="0080274A">
        <w:rPr>
          <w:noProof/>
          <w:sz w:val="24"/>
          <w:szCs w:val="24"/>
        </w:rPr>
        <mc:AlternateContent>
          <mc:Choice Requires="wps">
            <w:drawing>
              <wp:anchor distT="0" distB="0" distL="114300" distR="114300" simplePos="0" relativeHeight="251668480" behindDoc="0" locked="0" layoutInCell="1" allowOverlap="1" wp14:anchorId="7D5DA33C" wp14:editId="0C4C21E5">
                <wp:simplePos x="0" y="0"/>
                <wp:positionH relativeFrom="column">
                  <wp:posOffset>1927225</wp:posOffset>
                </wp:positionH>
                <wp:positionV relativeFrom="paragraph">
                  <wp:posOffset>664210</wp:posOffset>
                </wp:positionV>
                <wp:extent cx="1447800" cy="330200"/>
                <wp:effectExtent l="0" t="0" r="0" b="0"/>
                <wp:wrapNone/>
                <wp:docPr id="14" name="Прямоугольник 14"/>
                <wp:cNvGraphicFramePr/>
                <a:graphic xmlns:a="http://schemas.openxmlformats.org/drawingml/2006/main">
                  <a:graphicData uri="http://schemas.microsoft.com/office/word/2010/wordprocessingShape">
                    <wps:wsp>
                      <wps:cNvSpPr/>
                      <wps:spPr>
                        <a:xfrm>
                          <a:off x="0" y="0"/>
                          <a:ext cx="1447800" cy="33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3B43" w:rsidRPr="00010C15" w:rsidRDefault="00D63B43" w:rsidP="0080274A">
                            <w:pPr>
                              <w:jc w:val="center"/>
                              <w:rPr>
                                <w:b/>
                                <w:color w:val="000000" w:themeColor="text1"/>
                              </w:rPr>
                            </w:pPr>
                            <w:r w:rsidRPr="00010C15">
                              <w:rPr>
                                <w:b/>
                                <w:color w:val="000000" w:themeColor="text1"/>
                              </w:rPr>
                              <w:t>201</w:t>
                            </w:r>
                            <w:r>
                              <w:rPr>
                                <w:b/>
                                <w:color w:val="000000" w:themeColor="text1"/>
                              </w:rPr>
                              <w:t>5</w:t>
                            </w:r>
                            <w:r w:rsidRPr="00010C15">
                              <w:rPr>
                                <w:b/>
                                <w:color w:val="000000" w:themeColor="text1"/>
                              </w:rPr>
                              <w:t xml:space="preserve"> год - прогноз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5DA33C" id="Прямоугольник 14" o:spid="_x0000_s1035" style="position:absolute;left:0;text-align:left;margin-left:151.75pt;margin-top:52.3pt;width:114pt;height: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" filled="f" stroked="f" strokeweight="2pt">
                <v:textbox>
                  <w:txbxContent>
                    <w:p w:rsidR="00D63B43" w:rsidRPr="00010C15" w:rsidRDefault="00D63B43" w:rsidP="0080274A">
                      <w:pPr>
                        <w:jc w:val="center"/>
                        <w:rPr>
                          <w:b/>
                          <w:color w:val="000000" w:themeColor="text1"/>
                        </w:rPr>
                      </w:pPr>
                      <w:r w:rsidRPr="00010C15">
                        <w:rPr>
                          <w:b/>
                          <w:color w:val="000000" w:themeColor="text1"/>
                        </w:rPr>
                        <w:t>201</w:t>
                      </w:r>
                      <w:r>
                        <w:rPr>
                          <w:b/>
                          <w:color w:val="000000" w:themeColor="text1"/>
                        </w:rPr>
                        <w:t>5</w:t>
                      </w:r>
                      <w:r w:rsidRPr="00010C15">
                        <w:rPr>
                          <w:b/>
                          <w:color w:val="000000" w:themeColor="text1"/>
                        </w:rPr>
                        <w:t xml:space="preserve"> год - прогноз</w:t>
                      </w:r>
                    </w:p>
                  </w:txbxContent>
                </v:textbox>
              </v:rect>
            </w:pict>
          </mc:Fallback>
        </mc:AlternateContent>
      </w:r>
      <w:r w:rsidR="0080274A" w:rsidRPr="0080274A">
        <w:rPr>
          <w:noProof/>
          <w:sz w:val="24"/>
          <w:szCs w:val="24"/>
        </w:rPr>
        <mc:AlternateContent>
          <mc:Choice Requires="wps">
            <w:drawing>
              <wp:anchor distT="0" distB="0" distL="114300" distR="114300" simplePos="0" relativeHeight="251669504" behindDoc="0" locked="0" layoutInCell="1" allowOverlap="1" wp14:anchorId="5FBD13A6" wp14:editId="73A7AFC0">
                <wp:simplePos x="0" y="0"/>
                <wp:positionH relativeFrom="column">
                  <wp:posOffset>2828925</wp:posOffset>
                </wp:positionH>
                <wp:positionV relativeFrom="paragraph">
                  <wp:posOffset>410210</wp:posOffset>
                </wp:positionV>
                <wp:extent cx="1447800" cy="330200"/>
                <wp:effectExtent l="0" t="0" r="0" b="0"/>
                <wp:wrapNone/>
                <wp:docPr id="15" name="Прямоугольник 15"/>
                <wp:cNvGraphicFramePr/>
                <a:graphic xmlns:a="http://schemas.openxmlformats.org/drawingml/2006/main">
                  <a:graphicData uri="http://schemas.microsoft.com/office/word/2010/wordprocessingShape">
                    <wps:wsp>
                      <wps:cNvSpPr/>
                      <wps:spPr>
                        <a:xfrm>
                          <a:off x="0" y="0"/>
                          <a:ext cx="1447800" cy="33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3B43" w:rsidRPr="00010C15" w:rsidRDefault="00D63B43" w:rsidP="0080274A">
                            <w:pPr>
                              <w:jc w:val="center"/>
                              <w:rPr>
                                <w:b/>
                                <w:color w:val="000000" w:themeColor="text1"/>
                              </w:rPr>
                            </w:pPr>
                            <w:r w:rsidRPr="00010C15">
                              <w:rPr>
                                <w:b/>
                                <w:color w:val="000000" w:themeColor="text1"/>
                              </w:rPr>
                              <w:t>201</w:t>
                            </w:r>
                            <w:r>
                              <w:rPr>
                                <w:b/>
                                <w:color w:val="000000" w:themeColor="text1"/>
                              </w:rPr>
                              <w:t>6</w:t>
                            </w:r>
                            <w:r w:rsidRPr="00010C15">
                              <w:rPr>
                                <w:b/>
                                <w:color w:val="000000" w:themeColor="text1"/>
                              </w:rPr>
                              <w:t xml:space="preserve"> год - прогноз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D13A6" id="Прямоугольник 15" o:spid="_x0000_s1036" style="position:absolute;left:0;text-align:left;margin-left:222.75pt;margin-top:32.3pt;width:114pt;height:2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" filled="f" stroked="f" strokeweight="2pt">
                <v:textbox>
                  <w:txbxContent>
                    <w:p w:rsidR="00D63B43" w:rsidRPr="00010C15" w:rsidRDefault="00D63B43" w:rsidP="0080274A">
                      <w:pPr>
                        <w:jc w:val="center"/>
                        <w:rPr>
                          <w:b/>
                          <w:color w:val="000000" w:themeColor="text1"/>
                        </w:rPr>
                      </w:pPr>
                      <w:r w:rsidRPr="00010C15">
                        <w:rPr>
                          <w:b/>
                          <w:color w:val="000000" w:themeColor="text1"/>
                        </w:rPr>
                        <w:t>201</w:t>
                      </w:r>
                      <w:r>
                        <w:rPr>
                          <w:b/>
                          <w:color w:val="000000" w:themeColor="text1"/>
                        </w:rPr>
                        <w:t>6</w:t>
                      </w:r>
                      <w:r w:rsidRPr="00010C15">
                        <w:rPr>
                          <w:b/>
                          <w:color w:val="000000" w:themeColor="text1"/>
                        </w:rPr>
                        <w:t xml:space="preserve"> год - прогноз</w:t>
                      </w:r>
                    </w:p>
                  </w:txbxContent>
                </v:textbox>
              </v:rect>
            </w:pict>
          </mc:Fallback>
        </mc:AlternateContent>
      </w:r>
      <w:r w:rsidR="0080274A" w:rsidRPr="0080274A">
        <w:rPr>
          <w:noProof/>
          <w:sz w:val="24"/>
          <w:szCs w:val="24"/>
        </w:rPr>
        <w:drawing>
          <wp:inline distT="0" distB="0" distL="0" distR="0" wp14:anchorId="5DF7D7E3" wp14:editId="082206B8">
            <wp:extent cx="5740400" cy="2679700"/>
            <wp:effectExtent l="0" t="38100" r="0" b="444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0274A" w:rsidRPr="0080274A" w:rsidRDefault="0080274A" w:rsidP="0080274A">
      <w:pPr>
        <w:pStyle w:val="a8"/>
        <w:ind w:firstLine="720"/>
        <w:rPr>
          <w:sz w:val="24"/>
          <w:szCs w:val="24"/>
        </w:rPr>
      </w:pPr>
    </w:p>
    <w:p w:rsidR="0080274A" w:rsidRPr="0080274A" w:rsidRDefault="0080274A" w:rsidP="0080274A">
      <w:pPr>
        <w:pStyle w:val="a8"/>
        <w:ind w:firstLine="720"/>
        <w:rPr>
          <w:sz w:val="24"/>
          <w:szCs w:val="24"/>
        </w:rPr>
      </w:pPr>
      <w:r w:rsidRPr="0080274A">
        <w:rPr>
          <w:sz w:val="24"/>
          <w:szCs w:val="24"/>
        </w:rPr>
        <w:t xml:space="preserve">В структуре объёма отгруженных товаров собственного производства по виду деятельности «Распределение электроэнергии, газа и воды» за отчетный 2012 год наибольший удельный вес занимают предприятия, занимающиеся передачей и распределением электроэнергии – </w:t>
      </w:r>
      <w:r w:rsidRPr="0080274A">
        <w:rPr>
          <w:color w:val="000000" w:themeColor="text1"/>
          <w:sz w:val="24"/>
          <w:szCs w:val="24"/>
        </w:rPr>
        <w:t xml:space="preserve">64,9%. </w:t>
      </w:r>
    </w:p>
    <w:p w:rsidR="0080274A" w:rsidRPr="0080274A" w:rsidRDefault="0080274A" w:rsidP="0080274A">
      <w:pPr>
        <w:spacing w:after="0" w:line="240" w:lineRule="auto"/>
        <w:ind w:firstLine="720"/>
        <w:jc w:val="both"/>
        <w:rPr>
          <w:rFonts w:ascii="Times New Roman" w:hAnsi="Times New Roman" w:cs="Times New Roman"/>
          <w:sz w:val="24"/>
          <w:szCs w:val="24"/>
        </w:rPr>
      </w:pPr>
      <w:r w:rsidRPr="0080274A">
        <w:rPr>
          <w:rFonts w:ascii="Times New Roman" w:hAnsi="Times New Roman" w:cs="Times New Roman"/>
          <w:sz w:val="24"/>
          <w:szCs w:val="24"/>
        </w:rPr>
        <w:t>Основными представителями по отрасли «Производство и распределение электроэнергии, газа и воды» являются предприятия: общество с ограниченной ответственностью «Городские электрические сети», закрытое акционерное общество «Тюменская энергосбытовая компания», муниципальное унитарное предприятие «Тепловодоканал».</w:t>
      </w:r>
    </w:p>
    <w:p w:rsidR="0080274A" w:rsidRPr="0080274A" w:rsidRDefault="0080274A" w:rsidP="0080274A">
      <w:pPr>
        <w:pStyle w:val="a6"/>
        <w:ind w:firstLine="720"/>
        <w:jc w:val="both"/>
        <w:rPr>
          <w:sz w:val="24"/>
          <w:szCs w:val="24"/>
        </w:rPr>
      </w:pPr>
      <w:r w:rsidRPr="0080274A">
        <w:rPr>
          <w:sz w:val="24"/>
          <w:szCs w:val="24"/>
        </w:rPr>
        <w:t>В прогнозном периоде по данному разделу сохраняется положительная динамика развития. Умеренный рост объёмов производства планируется за счёт увеличения жилищного фонда.</w:t>
      </w:r>
    </w:p>
    <w:p w:rsidR="00A56A33" w:rsidRDefault="00A56A33" w:rsidP="00A56A33">
      <w:pPr>
        <w:autoSpaceDE w:val="0"/>
        <w:autoSpaceDN w:val="0"/>
        <w:adjustRightInd w:val="0"/>
        <w:spacing w:after="0" w:line="240" w:lineRule="auto"/>
        <w:ind w:firstLine="720"/>
        <w:jc w:val="both"/>
        <w:rPr>
          <w:rFonts w:ascii="Times New Roman" w:hAnsi="Times New Roman" w:cs="Times New Roman"/>
          <w:sz w:val="24"/>
          <w:szCs w:val="24"/>
        </w:rPr>
      </w:pPr>
    </w:p>
    <w:p w:rsidR="00654303" w:rsidRDefault="00654303" w:rsidP="00F15A62">
      <w:pPr>
        <w:spacing w:after="0" w:line="240" w:lineRule="auto"/>
        <w:jc w:val="both"/>
        <w:rPr>
          <w:rFonts w:ascii="Times New Roman" w:hAnsi="Times New Roman" w:cs="Times New Roman"/>
          <w:sz w:val="24"/>
          <w:szCs w:val="24"/>
        </w:rPr>
      </w:pPr>
    </w:p>
    <w:p w:rsidR="00861A6A" w:rsidRPr="00C5446B" w:rsidRDefault="00861A6A" w:rsidP="00861A6A">
      <w:pPr>
        <w:spacing w:after="0" w:line="240" w:lineRule="auto"/>
        <w:jc w:val="both"/>
        <w:rPr>
          <w:rFonts w:ascii="Times New Roman" w:hAnsi="Times New Roman" w:cs="Times New Roman"/>
          <w:b/>
          <w:sz w:val="24"/>
          <w:szCs w:val="24"/>
        </w:rPr>
      </w:pPr>
      <w:r w:rsidRPr="00C5446B">
        <w:rPr>
          <w:rFonts w:ascii="Times New Roman" w:hAnsi="Times New Roman" w:cs="Times New Roman"/>
          <w:b/>
          <w:sz w:val="24"/>
          <w:szCs w:val="24"/>
        </w:rPr>
        <w:t>Сельское хозяйство</w:t>
      </w:r>
    </w:p>
    <w:p w:rsidR="00861A6A" w:rsidRPr="00C5446B" w:rsidRDefault="00861A6A" w:rsidP="00861A6A">
      <w:pPr>
        <w:spacing w:after="0" w:line="240" w:lineRule="auto"/>
        <w:ind w:firstLine="709"/>
        <w:jc w:val="both"/>
        <w:rPr>
          <w:rFonts w:ascii="Times New Roman" w:hAnsi="Times New Roman" w:cs="Times New Roman"/>
          <w:sz w:val="16"/>
          <w:szCs w:val="16"/>
        </w:rPr>
      </w:pPr>
    </w:p>
    <w:p w:rsidR="00861A6A" w:rsidRDefault="00861A6A" w:rsidP="00F9460C">
      <w:pPr>
        <w:spacing w:after="0" w:line="240" w:lineRule="auto"/>
        <w:ind w:firstLine="708"/>
        <w:jc w:val="both"/>
        <w:rPr>
          <w:rFonts w:ascii="Times New Roman" w:hAnsi="Times New Roman" w:cs="Times New Roman"/>
          <w:sz w:val="24"/>
          <w:szCs w:val="24"/>
        </w:rPr>
      </w:pPr>
      <w:r w:rsidRPr="00C5446B">
        <w:rPr>
          <w:rFonts w:ascii="Times New Roman" w:hAnsi="Times New Roman" w:cs="Times New Roman"/>
          <w:sz w:val="24"/>
          <w:szCs w:val="24"/>
        </w:rPr>
        <w:t xml:space="preserve">Городской округ город Мегион не обладает достаточным потенциалом для развития сельского хозяйства в промышленных масштабах </w:t>
      </w:r>
      <w:r>
        <w:rPr>
          <w:rFonts w:ascii="Times New Roman" w:hAnsi="Times New Roman" w:cs="Times New Roman"/>
          <w:sz w:val="24"/>
          <w:szCs w:val="24"/>
        </w:rPr>
        <w:t>из-за отсутствия собствен</w:t>
      </w:r>
      <w:r w:rsidRPr="00C5446B">
        <w:rPr>
          <w:rFonts w:ascii="Times New Roman" w:hAnsi="Times New Roman" w:cs="Times New Roman"/>
          <w:sz w:val="24"/>
          <w:szCs w:val="24"/>
        </w:rPr>
        <w:t>ных земельных наделов</w:t>
      </w:r>
      <w:r>
        <w:rPr>
          <w:rFonts w:ascii="Times New Roman" w:hAnsi="Times New Roman" w:cs="Times New Roman"/>
          <w:sz w:val="24"/>
          <w:szCs w:val="24"/>
        </w:rPr>
        <w:t>, а также в связи с жё</w:t>
      </w:r>
      <w:r w:rsidR="00F9460C">
        <w:rPr>
          <w:rFonts w:ascii="Times New Roman" w:hAnsi="Times New Roman" w:cs="Times New Roman"/>
          <w:sz w:val="24"/>
          <w:szCs w:val="24"/>
        </w:rPr>
        <w:t xml:space="preserve">сткими климатическими условиями, так как </w:t>
      </w:r>
      <w:r w:rsidRPr="006705CB">
        <w:rPr>
          <w:rFonts w:ascii="Times New Roman" w:hAnsi="Times New Roman" w:cs="Times New Roman"/>
          <w:sz w:val="24"/>
          <w:szCs w:val="24"/>
        </w:rPr>
        <w:t>географически расположен на территории с резко континентальным климатом, характеризующимся отрицательной среднегодовой температурой</w:t>
      </w:r>
      <w:r>
        <w:rPr>
          <w:rFonts w:ascii="Times New Roman" w:hAnsi="Times New Roman" w:cs="Times New Roman"/>
          <w:sz w:val="24"/>
          <w:szCs w:val="24"/>
        </w:rPr>
        <w:t xml:space="preserve"> и</w:t>
      </w:r>
      <w:r w:rsidRPr="006705CB">
        <w:rPr>
          <w:rFonts w:ascii="Times New Roman" w:hAnsi="Times New Roman" w:cs="Times New Roman"/>
          <w:sz w:val="24"/>
          <w:szCs w:val="24"/>
        </w:rPr>
        <w:t xml:space="preserve"> с глубоким промерзанием почвы</w:t>
      </w:r>
      <w:r>
        <w:rPr>
          <w:rFonts w:ascii="Times New Roman" w:hAnsi="Times New Roman" w:cs="Times New Roman"/>
          <w:sz w:val="24"/>
          <w:szCs w:val="24"/>
        </w:rPr>
        <w:t>.</w:t>
      </w:r>
    </w:p>
    <w:p w:rsidR="00861A6A" w:rsidRPr="006705CB" w:rsidRDefault="00861A6A" w:rsidP="00861A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6705CB">
        <w:rPr>
          <w:rFonts w:ascii="Times New Roman" w:hAnsi="Times New Roman" w:cs="Times New Roman"/>
          <w:sz w:val="24"/>
          <w:szCs w:val="24"/>
        </w:rPr>
        <w:t xml:space="preserve">анные климатические условия делают </w:t>
      </w:r>
      <w:r>
        <w:rPr>
          <w:rFonts w:ascii="Times New Roman" w:hAnsi="Times New Roman" w:cs="Times New Roman"/>
          <w:sz w:val="24"/>
          <w:szCs w:val="24"/>
        </w:rPr>
        <w:t>территорию непригодной к земледелию, по этой же причине местные природные кормовые ресурсы очень скудные, развитие животноводства на завозных кормах нерентабельно.</w:t>
      </w:r>
    </w:p>
    <w:p w:rsidR="00861A6A" w:rsidRPr="00AB1F38" w:rsidRDefault="00861A6A" w:rsidP="00861A6A">
      <w:pPr>
        <w:spacing w:after="0" w:line="240" w:lineRule="auto"/>
        <w:ind w:firstLine="709"/>
        <w:jc w:val="both"/>
        <w:rPr>
          <w:rFonts w:ascii="Times New Roman" w:hAnsi="Times New Roman" w:cs="Times New Roman"/>
          <w:sz w:val="24"/>
          <w:szCs w:val="24"/>
        </w:rPr>
      </w:pPr>
      <w:r w:rsidRPr="00AB1F38">
        <w:rPr>
          <w:rFonts w:ascii="Times New Roman" w:hAnsi="Times New Roman" w:cs="Times New Roman"/>
          <w:sz w:val="24"/>
          <w:szCs w:val="24"/>
        </w:rPr>
        <w:t>Из-за низкой отдачи отрасли объёмы производимой продукции, как и численность производителей, из года в год меняются незначительно и за 2012 год число действующих крестьянско-фермерских хозяйств</w:t>
      </w:r>
      <w:r>
        <w:rPr>
          <w:rFonts w:ascii="Times New Roman" w:hAnsi="Times New Roman" w:cs="Times New Roman"/>
          <w:sz w:val="24"/>
          <w:szCs w:val="24"/>
        </w:rPr>
        <w:t xml:space="preserve"> насчитывается</w:t>
      </w:r>
      <w:r w:rsidRPr="00AB1F38">
        <w:rPr>
          <w:rFonts w:ascii="Times New Roman" w:hAnsi="Times New Roman" w:cs="Times New Roman"/>
          <w:sz w:val="24"/>
          <w:szCs w:val="24"/>
        </w:rPr>
        <w:t xml:space="preserve"> 6, </w:t>
      </w:r>
      <w:r>
        <w:rPr>
          <w:rFonts w:ascii="Times New Roman" w:hAnsi="Times New Roman" w:cs="Times New Roman"/>
          <w:sz w:val="24"/>
          <w:szCs w:val="24"/>
        </w:rPr>
        <w:t xml:space="preserve">личных </w:t>
      </w:r>
      <w:r w:rsidRPr="00AB1F38">
        <w:rPr>
          <w:rFonts w:ascii="Times New Roman" w:hAnsi="Times New Roman" w:cs="Times New Roman"/>
          <w:sz w:val="24"/>
          <w:szCs w:val="24"/>
        </w:rPr>
        <w:t>подсобных хозяйств населения 21.</w:t>
      </w:r>
    </w:p>
    <w:p w:rsidR="00861A6A" w:rsidRDefault="00861A6A" w:rsidP="00861A6A">
      <w:pPr>
        <w:spacing w:after="0" w:line="240" w:lineRule="auto"/>
        <w:ind w:firstLine="708"/>
        <w:jc w:val="center"/>
        <w:rPr>
          <w:rFonts w:ascii="Times New Roman" w:hAnsi="Times New Roman" w:cs="Times New Roman"/>
          <w:color w:val="FF0000"/>
          <w:sz w:val="24"/>
          <w:szCs w:val="24"/>
        </w:rPr>
      </w:pPr>
    </w:p>
    <w:p w:rsidR="00861A6A" w:rsidRPr="00AB1F38" w:rsidRDefault="00861A6A" w:rsidP="00861A6A">
      <w:pPr>
        <w:spacing w:after="0" w:line="240" w:lineRule="auto"/>
        <w:ind w:firstLine="708"/>
        <w:jc w:val="center"/>
        <w:rPr>
          <w:rFonts w:ascii="Times New Roman" w:hAnsi="Times New Roman" w:cs="Times New Roman"/>
          <w:sz w:val="24"/>
          <w:szCs w:val="24"/>
        </w:rPr>
      </w:pPr>
      <w:r w:rsidRPr="00AB1F38">
        <w:rPr>
          <w:rFonts w:ascii="Times New Roman" w:hAnsi="Times New Roman" w:cs="Times New Roman"/>
          <w:sz w:val="24"/>
          <w:szCs w:val="24"/>
        </w:rPr>
        <w:t>Объёмные показатели крестьянско-фермерских хозяйств за 2011-2012 годы</w:t>
      </w:r>
    </w:p>
    <w:p w:rsidR="00861A6A" w:rsidRPr="007408D1" w:rsidRDefault="00861A6A" w:rsidP="00861A6A">
      <w:pPr>
        <w:spacing w:after="0" w:line="240" w:lineRule="auto"/>
        <w:ind w:firstLine="708"/>
        <w:jc w:val="center"/>
        <w:rPr>
          <w:rFonts w:ascii="Times New Roman" w:hAnsi="Times New Roman" w:cs="Times New Roman"/>
          <w:color w:val="FF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1730"/>
        <w:gridCol w:w="1730"/>
        <w:gridCol w:w="1663"/>
      </w:tblGrid>
      <w:tr w:rsidR="00861A6A" w:rsidRPr="00745E78" w:rsidTr="00C9235E">
        <w:trPr>
          <w:trHeight w:val="597"/>
        </w:trPr>
        <w:tc>
          <w:tcPr>
            <w:tcW w:w="4516" w:type="dxa"/>
            <w:tcBorders>
              <w:top w:val="single" w:sz="4" w:space="0" w:color="auto"/>
              <w:left w:val="single" w:sz="4" w:space="0" w:color="auto"/>
              <w:bottom w:val="single" w:sz="4" w:space="0" w:color="auto"/>
              <w:right w:val="single" w:sz="4" w:space="0" w:color="auto"/>
            </w:tcBorders>
            <w:vAlign w:val="center"/>
            <w:hideMark/>
          </w:tcPr>
          <w:p w:rsidR="00861A6A" w:rsidRPr="00745E78" w:rsidRDefault="00861A6A" w:rsidP="00C9235E">
            <w:pPr>
              <w:spacing w:after="0" w:line="240" w:lineRule="auto"/>
              <w:jc w:val="center"/>
              <w:rPr>
                <w:rFonts w:ascii="Times New Roman" w:hAnsi="Times New Roman" w:cs="Times New Roman"/>
                <w:sz w:val="20"/>
                <w:szCs w:val="20"/>
              </w:rPr>
            </w:pPr>
            <w:r w:rsidRPr="00745E78">
              <w:rPr>
                <w:rFonts w:ascii="Times New Roman" w:hAnsi="Times New Roman" w:cs="Times New Roman"/>
                <w:sz w:val="20"/>
                <w:szCs w:val="20"/>
              </w:rPr>
              <w:t>Показатели</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0"/>
                <w:szCs w:val="20"/>
              </w:rPr>
            </w:pPr>
            <w:r w:rsidRPr="00745E78">
              <w:rPr>
                <w:rFonts w:ascii="Times New Roman" w:hAnsi="Times New Roman" w:cs="Times New Roman"/>
                <w:sz w:val="20"/>
                <w:szCs w:val="20"/>
              </w:rPr>
              <w:t>2011 год</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2012 год</w:t>
            </w:r>
          </w:p>
        </w:tc>
        <w:tc>
          <w:tcPr>
            <w:tcW w:w="1663" w:type="dxa"/>
            <w:tcBorders>
              <w:top w:val="single" w:sz="4" w:space="0" w:color="auto"/>
              <w:left w:val="single" w:sz="4" w:space="0" w:color="auto"/>
              <w:bottom w:val="single" w:sz="4" w:space="0" w:color="auto"/>
              <w:right w:val="single" w:sz="4" w:space="0" w:color="auto"/>
            </w:tcBorders>
            <w:vAlign w:val="center"/>
            <w:hideMark/>
          </w:tcPr>
          <w:p w:rsidR="00861A6A" w:rsidRPr="00745E78" w:rsidRDefault="00861A6A" w:rsidP="00C9235E">
            <w:pPr>
              <w:spacing w:after="0" w:line="240" w:lineRule="auto"/>
              <w:jc w:val="center"/>
              <w:rPr>
                <w:rFonts w:ascii="Times New Roman" w:hAnsi="Times New Roman" w:cs="Times New Roman"/>
                <w:sz w:val="20"/>
                <w:szCs w:val="20"/>
              </w:rPr>
            </w:pPr>
            <w:r w:rsidRPr="00745E78">
              <w:rPr>
                <w:rFonts w:ascii="Times New Roman" w:hAnsi="Times New Roman" w:cs="Times New Roman"/>
                <w:sz w:val="20"/>
                <w:szCs w:val="20"/>
              </w:rPr>
              <w:t xml:space="preserve">%, </w:t>
            </w:r>
          </w:p>
          <w:p w:rsidR="00861A6A" w:rsidRPr="00745E78" w:rsidRDefault="00861A6A" w:rsidP="00C923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2012 к 2011</w:t>
            </w:r>
          </w:p>
        </w:tc>
      </w:tr>
      <w:tr w:rsidR="00861A6A" w:rsidRPr="00745E78" w:rsidTr="00C9235E">
        <w:trPr>
          <w:trHeight w:val="369"/>
        </w:trPr>
        <w:tc>
          <w:tcPr>
            <w:tcW w:w="4516" w:type="dxa"/>
            <w:tcBorders>
              <w:top w:val="single" w:sz="4" w:space="0" w:color="auto"/>
              <w:left w:val="single" w:sz="4" w:space="0" w:color="auto"/>
              <w:bottom w:val="single" w:sz="4" w:space="0" w:color="auto"/>
              <w:right w:val="single" w:sz="4" w:space="0" w:color="auto"/>
            </w:tcBorders>
            <w:vAlign w:val="center"/>
            <w:hideMark/>
          </w:tcPr>
          <w:p w:rsidR="00861A6A" w:rsidRPr="00745E78" w:rsidRDefault="00861A6A" w:rsidP="00C9235E">
            <w:pPr>
              <w:spacing w:after="0" w:line="240" w:lineRule="auto"/>
              <w:rPr>
                <w:rFonts w:ascii="Times New Roman" w:hAnsi="Times New Roman" w:cs="Times New Roman"/>
                <w:sz w:val="24"/>
                <w:szCs w:val="24"/>
              </w:rPr>
            </w:pPr>
            <w:r w:rsidRPr="00745E78">
              <w:rPr>
                <w:rFonts w:ascii="Times New Roman" w:hAnsi="Times New Roman" w:cs="Times New Roman"/>
                <w:sz w:val="24"/>
                <w:szCs w:val="24"/>
              </w:rPr>
              <w:t>Скота на убой в живом весе, тонн</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sidRPr="00745E78">
              <w:rPr>
                <w:rFonts w:ascii="Times New Roman" w:hAnsi="Times New Roman" w:cs="Times New Roman"/>
                <w:sz w:val="24"/>
                <w:szCs w:val="24"/>
              </w:rPr>
              <w:t>153,2</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209,5</w:t>
            </w:r>
          </w:p>
        </w:tc>
        <w:tc>
          <w:tcPr>
            <w:tcW w:w="1663"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136,6</w:t>
            </w:r>
          </w:p>
        </w:tc>
      </w:tr>
      <w:tr w:rsidR="00861A6A" w:rsidRPr="00745E78" w:rsidTr="00C9235E">
        <w:trPr>
          <w:trHeight w:val="369"/>
        </w:trPr>
        <w:tc>
          <w:tcPr>
            <w:tcW w:w="4516" w:type="dxa"/>
            <w:tcBorders>
              <w:top w:val="single" w:sz="4" w:space="0" w:color="auto"/>
              <w:left w:val="single" w:sz="4" w:space="0" w:color="auto"/>
              <w:bottom w:val="single" w:sz="4" w:space="0" w:color="auto"/>
              <w:right w:val="single" w:sz="4" w:space="0" w:color="auto"/>
            </w:tcBorders>
            <w:vAlign w:val="center"/>
            <w:hideMark/>
          </w:tcPr>
          <w:p w:rsidR="00861A6A" w:rsidRPr="00745E78" w:rsidRDefault="00861A6A" w:rsidP="00C9235E">
            <w:pPr>
              <w:spacing w:after="0" w:line="240" w:lineRule="auto"/>
              <w:rPr>
                <w:rFonts w:ascii="Times New Roman" w:hAnsi="Times New Roman" w:cs="Times New Roman"/>
                <w:sz w:val="24"/>
                <w:szCs w:val="24"/>
              </w:rPr>
            </w:pPr>
            <w:r w:rsidRPr="00745E78">
              <w:rPr>
                <w:rFonts w:ascii="Times New Roman" w:hAnsi="Times New Roman" w:cs="Times New Roman"/>
                <w:sz w:val="24"/>
                <w:szCs w:val="24"/>
              </w:rPr>
              <w:t>Надоено молока, тонн</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sidRPr="00745E78">
              <w:rPr>
                <w:rFonts w:ascii="Times New Roman" w:hAnsi="Times New Roman" w:cs="Times New Roman"/>
                <w:sz w:val="24"/>
                <w:szCs w:val="24"/>
              </w:rPr>
              <w:t>57,4</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107,5</w:t>
            </w:r>
          </w:p>
        </w:tc>
        <w:tc>
          <w:tcPr>
            <w:tcW w:w="1663"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187,2</w:t>
            </w:r>
          </w:p>
        </w:tc>
      </w:tr>
      <w:tr w:rsidR="00861A6A" w:rsidRPr="00745E78" w:rsidTr="00C9235E">
        <w:trPr>
          <w:trHeight w:val="369"/>
        </w:trPr>
        <w:tc>
          <w:tcPr>
            <w:tcW w:w="4516" w:type="dxa"/>
            <w:tcBorders>
              <w:top w:val="single" w:sz="4" w:space="0" w:color="auto"/>
              <w:left w:val="single" w:sz="4" w:space="0" w:color="auto"/>
              <w:bottom w:val="single" w:sz="4" w:space="0" w:color="auto"/>
              <w:right w:val="single" w:sz="4" w:space="0" w:color="auto"/>
            </w:tcBorders>
            <w:vAlign w:val="center"/>
            <w:hideMark/>
          </w:tcPr>
          <w:p w:rsidR="00861A6A" w:rsidRPr="00745E78" w:rsidRDefault="00861A6A" w:rsidP="00C9235E">
            <w:pPr>
              <w:spacing w:after="0" w:line="240" w:lineRule="auto"/>
              <w:rPr>
                <w:rFonts w:ascii="Times New Roman" w:hAnsi="Times New Roman" w:cs="Times New Roman"/>
                <w:sz w:val="24"/>
                <w:szCs w:val="24"/>
              </w:rPr>
            </w:pPr>
            <w:r w:rsidRPr="00745E78">
              <w:rPr>
                <w:rFonts w:ascii="Times New Roman" w:hAnsi="Times New Roman" w:cs="Times New Roman"/>
                <w:sz w:val="24"/>
                <w:szCs w:val="24"/>
              </w:rPr>
              <w:t>Получено яиц, тыс. штук</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sidRPr="00745E78">
              <w:rPr>
                <w:rFonts w:ascii="Times New Roman" w:hAnsi="Times New Roman" w:cs="Times New Roman"/>
                <w:sz w:val="24"/>
                <w:szCs w:val="24"/>
              </w:rPr>
              <w:t>3,6</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663"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w:t>
            </w:r>
          </w:p>
        </w:tc>
      </w:tr>
      <w:tr w:rsidR="00861A6A" w:rsidRPr="00745E78" w:rsidTr="00C9235E">
        <w:trPr>
          <w:trHeight w:val="369"/>
        </w:trPr>
        <w:tc>
          <w:tcPr>
            <w:tcW w:w="4516" w:type="dxa"/>
            <w:tcBorders>
              <w:top w:val="single" w:sz="4" w:space="0" w:color="auto"/>
              <w:left w:val="single" w:sz="4" w:space="0" w:color="auto"/>
              <w:bottom w:val="single" w:sz="4" w:space="0" w:color="auto"/>
              <w:right w:val="single" w:sz="4" w:space="0" w:color="auto"/>
            </w:tcBorders>
            <w:vAlign w:val="center"/>
            <w:hideMark/>
          </w:tcPr>
          <w:p w:rsidR="00861A6A" w:rsidRPr="00745E78" w:rsidRDefault="00861A6A" w:rsidP="00C9235E">
            <w:pPr>
              <w:spacing w:after="0" w:line="240" w:lineRule="auto"/>
              <w:jc w:val="both"/>
              <w:rPr>
                <w:rFonts w:ascii="Times New Roman" w:hAnsi="Times New Roman" w:cs="Times New Roman"/>
                <w:sz w:val="24"/>
                <w:szCs w:val="24"/>
              </w:rPr>
            </w:pPr>
            <w:r w:rsidRPr="00745E78">
              <w:rPr>
                <w:rFonts w:ascii="Times New Roman" w:hAnsi="Times New Roman" w:cs="Times New Roman"/>
                <w:sz w:val="24"/>
                <w:szCs w:val="24"/>
              </w:rPr>
              <w:t>Крупный рогатый скот, голов</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sidRPr="00745E78">
              <w:rPr>
                <w:rFonts w:ascii="Times New Roman" w:hAnsi="Times New Roman" w:cs="Times New Roman"/>
                <w:sz w:val="24"/>
                <w:szCs w:val="24"/>
              </w:rPr>
              <w:t>128</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1663"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110,9</w:t>
            </w:r>
          </w:p>
        </w:tc>
      </w:tr>
      <w:tr w:rsidR="00861A6A" w:rsidRPr="00745E78" w:rsidTr="00C9235E">
        <w:trPr>
          <w:trHeight w:val="369"/>
        </w:trPr>
        <w:tc>
          <w:tcPr>
            <w:tcW w:w="4516" w:type="dxa"/>
            <w:tcBorders>
              <w:top w:val="single" w:sz="4" w:space="0" w:color="auto"/>
              <w:left w:val="single" w:sz="4" w:space="0" w:color="auto"/>
              <w:bottom w:val="single" w:sz="4" w:space="0" w:color="auto"/>
              <w:right w:val="single" w:sz="4" w:space="0" w:color="auto"/>
            </w:tcBorders>
            <w:vAlign w:val="center"/>
            <w:hideMark/>
          </w:tcPr>
          <w:p w:rsidR="00861A6A" w:rsidRPr="00745E78" w:rsidRDefault="00861A6A" w:rsidP="00C9235E">
            <w:pPr>
              <w:spacing w:after="0" w:line="240" w:lineRule="auto"/>
              <w:jc w:val="both"/>
              <w:rPr>
                <w:rFonts w:ascii="Times New Roman" w:hAnsi="Times New Roman" w:cs="Times New Roman"/>
                <w:sz w:val="24"/>
                <w:szCs w:val="24"/>
              </w:rPr>
            </w:pPr>
            <w:r w:rsidRPr="00745E78">
              <w:rPr>
                <w:rFonts w:ascii="Times New Roman" w:hAnsi="Times New Roman" w:cs="Times New Roman"/>
                <w:sz w:val="24"/>
                <w:szCs w:val="24"/>
              </w:rPr>
              <w:t xml:space="preserve">  -в том числе коровы</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sidRPr="00745E78">
              <w:rPr>
                <w:rFonts w:ascii="Times New Roman" w:hAnsi="Times New Roman" w:cs="Times New Roman"/>
                <w:sz w:val="24"/>
                <w:szCs w:val="24"/>
              </w:rPr>
              <w:t>24</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663"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 раза</w:t>
            </w:r>
          </w:p>
        </w:tc>
      </w:tr>
      <w:tr w:rsidR="00861A6A" w:rsidRPr="00745E78" w:rsidTr="00C9235E">
        <w:trPr>
          <w:trHeight w:val="369"/>
        </w:trPr>
        <w:tc>
          <w:tcPr>
            <w:tcW w:w="4516" w:type="dxa"/>
            <w:tcBorders>
              <w:top w:val="single" w:sz="4" w:space="0" w:color="auto"/>
              <w:left w:val="single" w:sz="4" w:space="0" w:color="auto"/>
              <w:bottom w:val="single" w:sz="4" w:space="0" w:color="auto"/>
              <w:right w:val="single" w:sz="4" w:space="0" w:color="auto"/>
            </w:tcBorders>
            <w:vAlign w:val="center"/>
            <w:hideMark/>
          </w:tcPr>
          <w:p w:rsidR="00861A6A" w:rsidRPr="00745E78" w:rsidRDefault="00861A6A" w:rsidP="00C9235E">
            <w:pPr>
              <w:spacing w:after="0" w:line="240" w:lineRule="auto"/>
              <w:jc w:val="both"/>
              <w:rPr>
                <w:rFonts w:ascii="Times New Roman" w:hAnsi="Times New Roman" w:cs="Times New Roman"/>
                <w:sz w:val="24"/>
                <w:szCs w:val="24"/>
              </w:rPr>
            </w:pPr>
            <w:r w:rsidRPr="00745E78">
              <w:rPr>
                <w:rFonts w:ascii="Times New Roman" w:hAnsi="Times New Roman" w:cs="Times New Roman"/>
                <w:sz w:val="24"/>
                <w:szCs w:val="24"/>
              </w:rPr>
              <w:t>Свиньи, голов</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sidRPr="00745E78">
              <w:rPr>
                <w:rFonts w:ascii="Times New Roman" w:hAnsi="Times New Roman" w:cs="Times New Roman"/>
                <w:sz w:val="24"/>
                <w:szCs w:val="24"/>
              </w:rPr>
              <w:t>693</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537</w:t>
            </w:r>
          </w:p>
        </w:tc>
        <w:tc>
          <w:tcPr>
            <w:tcW w:w="1663"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w:t>
            </w:r>
          </w:p>
        </w:tc>
      </w:tr>
      <w:tr w:rsidR="00861A6A" w:rsidRPr="00745E78" w:rsidTr="00C9235E">
        <w:trPr>
          <w:trHeight w:val="369"/>
        </w:trPr>
        <w:tc>
          <w:tcPr>
            <w:tcW w:w="4516" w:type="dxa"/>
            <w:tcBorders>
              <w:top w:val="single" w:sz="4" w:space="0" w:color="auto"/>
              <w:left w:val="single" w:sz="4" w:space="0" w:color="auto"/>
              <w:bottom w:val="single" w:sz="4" w:space="0" w:color="auto"/>
              <w:right w:val="single" w:sz="4" w:space="0" w:color="auto"/>
            </w:tcBorders>
            <w:vAlign w:val="center"/>
            <w:hideMark/>
          </w:tcPr>
          <w:p w:rsidR="00861A6A" w:rsidRPr="00745E78" w:rsidRDefault="00861A6A" w:rsidP="00C923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Овцы и </w:t>
            </w:r>
            <w:r w:rsidRPr="00745E78">
              <w:rPr>
                <w:rFonts w:ascii="Times New Roman" w:hAnsi="Times New Roman" w:cs="Times New Roman"/>
                <w:sz w:val="24"/>
                <w:szCs w:val="24"/>
              </w:rPr>
              <w:t>козы, голов</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sidRPr="00745E78">
              <w:rPr>
                <w:rFonts w:ascii="Times New Roman" w:hAnsi="Times New Roman" w:cs="Times New Roman"/>
                <w:sz w:val="24"/>
                <w:szCs w:val="24"/>
              </w:rPr>
              <w:t>120</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663"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w:t>
            </w:r>
          </w:p>
        </w:tc>
      </w:tr>
      <w:tr w:rsidR="00861A6A" w:rsidRPr="00745E78" w:rsidTr="00C9235E">
        <w:trPr>
          <w:trHeight w:val="369"/>
        </w:trPr>
        <w:tc>
          <w:tcPr>
            <w:tcW w:w="4516" w:type="dxa"/>
            <w:tcBorders>
              <w:top w:val="single" w:sz="4" w:space="0" w:color="auto"/>
              <w:left w:val="single" w:sz="4" w:space="0" w:color="auto"/>
              <w:bottom w:val="single" w:sz="4" w:space="0" w:color="auto"/>
              <w:right w:val="single" w:sz="4" w:space="0" w:color="auto"/>
            </w:tcBorders>
            <w:vAlign w:val="center"/>
            <w:hideMark/>
          </w:tcPr>
          <w:p w:rsidR="00861A6A" w:rsidRPr="00745E78" w:rsidRDefault="00861A6A" w:rsidP="00C9235E">
            <w:pPr>
              <w:spacing w:after="0" w:line="240" w:lineRule="auto"/>
              <w:jc w:val="both"/>
              <w:rPr>
                <w:rFonts w:ascii="Times New Roman" w:hAnsi="Times New Roman" w:cs="Times New Roman"/>
                <w:sz w:val="24"/>
                <w:szCs w:val="24"/>
              </w:rPr>
            </w:pPr>
            <w:r w:rsidRPr="00745E78">
              <w:rPr>
                <w:rFonts w:ascii="Times New Roman" w:hAnsi="Times New Roman" w:cs="Times New Roman"/>
                <w:sz w:val="24"/>
                <w:szCs w:val="24"/>
              </w:rPr>
              <w:t>Птица домашняя, голов</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sidRPr="00745E78">
              <w:rPr>
                <w:rFonts w:ascii="Times New Roman" w:hAnsi="Times New Roman" w:cs="Times New Roman"/>
                <w:sz w:val="24"/>
                <w:szCs w:val="24"/>
              </w:rPr>
              <w:t>51</w:t>
            </w:r>
          </w:p>
        </w:tc>
        <w:tc>
          <w:tcPr>
            <w:tcW w:w="1730"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63" w:type="dxa"/>
            <w:tcBorders>
              <w:top w:val="single" w:sz="4" w:space="0" w:color="auto"/>
              <w:left w:val="single" w:sz="4" w:space="0" w:color="auto"/>
              <w:bottom w:val="single" w:sz="4" w:space="0" w:color="auto"/>
              <w:right w:val="single" w:sz="4" w:space="0" w:color="auto"/>
            </w:tcBorders>
            <w:vAlign w:val="center"/>
          </w:tcPr>
          <w:p w:rsidR="00861A6A" w:rsidRPr="00745E78"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w:t>
            </w:r>
          </w:p>
        </w:tc>
      </w:tr>
    </w:tbl>
    <w:p w:rsidR="00861A6A" w:rsidRPr="007408D1" w:rsidRDefault="00861A6A" w:rsidP="00861A6A">
      <w:pPr>
        <w:spacing w:after="0" w:line="240" w:lineRule="auto"/>
        <w:jc w:val="both"/>
        <w:rPr>
          <w:rFonts w:ascii="Times New Roman" w:hAnsi="Times New Roman" w:cs="Times New Roman"/>
          <w:color w:val="FF0000"/>
          <w:sz w:val="24"/>
          <w:szCs w:val="24"/>
        </w:rPr>
      </w:pPr>
    </w:p>
    <w:p w:rsidR="00861A6A" w:rsidRPr="0071639B" w:rsidRDefault="00861A6A" w:rsidP="00861A6A">
      <w:pPr>
        <w:spacing w:after="0" w:line="240" w:lineRule="auto"/>
        <w:jc w:val="both"/>
        <w:rPr>
          <w:rFonts w:ascii="Times New Roman" w:hAnsi="Times New Roman" w:cs="Times New Roman"/>
          <w:sz w:val="24"/>
          <w:szCs w:val="24"/>
        </w:rPr>
      </w:pPr>
      <w:r w:rsidRPr="007408D1">
        <w:rPr>
          <w:rFonts w:ascii="Times New Roman" w:hAnsi="Times New Roman" w:cs="Times New Roman"/>
          <w:color w:val="FF0000"/>
          <w:sz w:val="24"/>
          <w:szCs w:val="24"/>
        </w:rPr>
        <w:tab/>
      </w:r>
      <w:r w:rsidRPr="0071639B">
        <w:rPr>
          <w:rFonts w:ascii="Times New Roman" w:hAnsi="Times New Roman" w:cs="Times New Roman"/>
          <w:sz w:val="24"/>
          <w:szCs w:val="24"/>
        </w:rPr>
        <w:t xml:space="preserve">В рамках реализации мероприятий программы «Развитие агропромышленного комплекса Ханты-Мансийского автономного округа – Югры в 2011-2013 годы и на период до 2015 года»  и в  целях возмещения затрат или недополученных доходов сельхозтоваропроизводителей главам фермерских хозяйств из окружного бюджета на безвозмездной и безвозвратной основе выделяются субсидии. </w:t>
      </w:r>
    </w:p>
    <w:p w:rsidR="00861A6A" w:rsidRPr="00861A6A" w:rsidRDefault="00861A6A" w:rsidP="00861A6A">
      <w:pPr>
        <w:spacing w:after="0" w:line="240" w:lineRule="auto"/>
        <w:ind w:firstLine="708"/>
        <w:jc w:val="both"/>
        <w:rPr>
          <w:rFonts w:ascii="Times New Roman" w:hAnsi="Times New Roman" w:cs="Times New Roman"/>
          <w:color w:val="FF0000"/>
          <w:sz w:val="24"/>
          <w:szCs w:val="24"/>
        </w:rPr>
      </w:pPr>
      <w:r w:rsidRPr="0071639B">
        <w:rPr>
          <w:rFonts w:ascii="Times New Roman" w:hAnsi="Times New Roman" w:cs="Times New Roman"/>
          <w:sz w:val="24"/>
          <w:szCs w:val="24"/>
        </w:rPr>
        <w:lastRenderedPageBreak/>
        <w:t xml:space="preserve">За 2012 год сумма субсидий составила  </w:t>
      </w:r>
      <w:r>
        <w:rPr>
          <w:rFonts w:ascii="Times New Roman" w:hAnsi="Times New Roman" w:cs="Times New Roman"/>
          <w:sz w:val="24"/>
          <w:szCs w:val="24"/>
        </w:rPr>
        <w:t>14371,3</w:t>
      </w:r>
      <w:r w:rsidRPr="0071639B">
        <w:rPr>
          <w:rFonts w:ascii="Times New Roman" w:hAnsi="Times New Roman" w:cs="Times New Roman"/>
          <w:sz w:val="24"/>
          <w:szCs w:val="24"/>
        </w:rPr>
        <w:t xml:space="preserve"> тыс. рублей, </w:t>
      </w:r>
      <w:r>
        <w:rPr>
          <w:rFonts w:ascii="Times New Roman" w:hAnsi="Times New Roman" w:cs="Times New Roman"/>
          <w:sz w:val="24"/>
          <w:szCs w:val="24"/>
        </w:rPr>
        <w:t>из них 4463,5 тыс. рублей целевым направлением на улучшение материально-технической базы фермерских хозяйств.</w:t>
      </w:r>
    </w:p>
    <w:p w:rsidR="00861A6A" w:rsidRDefault="00861A6A" w:rsidP="00861A6A">
      <w:pPr>
        <w:spacing w:after="0" w:line="240" w:lineRule="auto"/>
        <w:ind w:firstLine="708"/>
        <w:jc w:val="both"/>
        <w:rPr>
          <w:rFonts w:ascii="Times New Roman" w:hAnsi="Times New Roman" w:cs="Times New Roman"/>
          <w:b/>
          <w:sz w:val="24"/>
          <w:szCs w:val="24"/>
        </w:rPr>
      </w:pPr>
    </w:p>
    <w:p w:rsidR="00861A6A" w:rsidRDefault="00861A6A" w:rsidP="00861A6A">
      <w:pPr>
        <w:spacing w:after="0" w:line="240" w:lineRule="auto"/>
        <w:ind w:firstLine="708"/>
        <w:jc w:val="both"/>
        <w:rPr>
          <w:rFonts w:ascii="Times New Roman" w:hAnsi="Times New Roman" w:cs="Times New Roman"/>
          <w:b/>
          <w:sz w:val="24"/>
          <w:szCs w:val="24"/>
        </w:rPr>
      </w:pPr>
    </w:p>
    <w:p w:rsidR="00861A6A" w:rsidRPr="004243FC" w:rsidRDefault="00861A6A" w:rsidP="00861A6A">
      <w:pPr>
        <w:spacing w:after="0" w:line="240" w:lineRule="auto"/>
        <w:ind w:firstLine="708"/>
        <w:jc w:val="both"/>
        <w:rPr>
          <w:rFonts w:ascii="Times New Roman" w:hAnsi="Times New Roman" w:cs="Times New Roman"/>
          <w:b/>
          <w:sz w:val="24"/>
          <w:szCs w:val="24"/>
        </w:rPr>
      </w:pPr>
      <w:r w:rsidRPr="004243FC">
        <w:rPr>
          <w:rFonts w:ascii="Times New Roman" w:hAnsi="Times New Roman" w:cs="Times New Roman"/>
          <w:b/>
          <w:sz w:val="24"/>
          <w:szCs w:val="24"/>
        </w:rPr>
        <w:t>Личные подсобные хозяйства</w:t>
      </w:r>
    </w:p>
    <w:p w:rsidR="00861A6A" w:rsidRPr="004243FC" w:rsidRDefault="00861A6A" w:rsidP="00861A6A">
      <w:pPr>
        <w:spacing w:after="0" w:line="240" w:lineRule="auto"/>
        <w:ind w:firstLine="708"/>
        <w:jc w:val="both"/>
        <w:rPr>
          <w:rFonts w:ascii="Times New Roman" w:hAnsi="Times New Roman" w:cs="Times New Roman"/>
          <w:sz w:val="24"/>
          <w:szCs w:val="24"/>
        </w:rPr>
      </w:pPr>
    </w:p>
    <w:p w:rsidR="00861A6A" w:rsidRPr="004243FC" w:rsidRDefault="00861A6A" w:rsidP="00861A6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243FC">
        <w:rPr>
          <w:rFonts w:ascii="Times New Roman" w:hAnsi="Times New Roman" w:cs="Times New Roman"/>
          <w:sz w:val="24"/>
          <w:szCs w:val="24"/>
        </w:rPr>
        <w:t>На территории городского округа город Мегион насчитывается 21 личное подсобное хозяйство.</w:t>
      </w:r>
    </w:p>
    <w:p w:rsidR="00861A6A" w:rsidRPr="004243FC" w:rsidRDefault="00861A6A" w:rsidP="00861A6A">
      <w:pPr>
        <w:spacing w:after="0" w:line="240" w:lineRule="auto"/>
        <w:ind w:firstLine="708"/>
        <w:jc w:val="both"/>
        <w:rPr>
          <w:rFonts w:ascii="Times New Roman" w:hAnsi="Times New Roman" w:cs="Times New Roman"/>
          <w:sz w:val="24"/>
          <w:szCs w:val="24"/>
        </w:rPr>
      </w:pPr>
      <w:r w:rsidRPr="004243FC">
        <w:rPr>
          <w:rFonts w:ascii="Times New Roman" w:hAnsi="Times New Roman" w:cs="Times New Roman"/>
          <w:sz w:val="24"/>
          <w:szCs w:val="24"/>
        </w:rPr>
        <w:t xml:space="preserve">Продукция в данных хозяйствах выращивается </w:t>
      </w:r>
      <w:r>
        <w:rPr>
          <w:rFonts w:ascii="Times New Roman" w:hAnsi="Times New Roman" w:cs="Times New Roman"/>
          <w:sz w:val="24"/>
          <w:szCs w:val="24"/>
        </w:rPr>
        <w:t>для удовлетворения собственных нужд в продуктах питания.</w:t>
      </w:r>
    </w:p>
    <w:p w:rsidR="00861A6A" w:rsidRDefault="00861A6A" w:rsidP="00861A6A">
      <w:pPr>
        <w:spacing w:after="0" w:line="240" w:lineRule="auto"/>
        <w:ind w:firstLine="708"/>
        <w:jc w:val="both"/>
        <w:rPr>
          <w:rFonts w:ascii="Times New Roman" w:hAnsi="Times New Roman" w:cs="Times New Roman"/>
          <w:sz w:val="24"/>
          <w:szCs w:val="24"/>
        </w:rPr>
      </w:pPr>
      <w:r w:rsidRPr="007408D1">
        <w:rPr>
          <w:rFonts w:ascii="Times New Roman" w:hAnsi="Times New Roman" w:cs="Times New Roman"/>
          <w:color w:val="FF0000"/>
          <w:sz w:val="24"/>
          <w:szCs w:val="24"/>
        </w:rPr>
        <w:t xml:space="preserve"> </w:t>
      </w:r>
    </w:p>
    <w:p w:rsidR="00861A6A" w:rsidRDefault="00861A6A" w:rsidP="00861A6A">
      <w:pPr>
        <w:spacing w:after="0" w:line="240" w:lineRule="auto"/>
        <w:ind w:firstLine="708"/>
        <w:jc w:val="center"/>
        <w:rPr>
          <w:rFonts w:ascii="Times New Roman" w:hAnsi="Times New Roman" w:cs="Times New Roman"/>
          <w:sz w:val="24"/>
          <w:szCs w:val="24"/>
        </w:rPr>
      </w:pPr>
      <w:r w:rsidRPr="004243FC">
        <w:rPr>
          <w:rFonts w:ascii="Times New Roman" w:hAnsi="Times New Roman" w:cs="Times New Roman"/>
          <w:sz w:val="24"/>
          <w:szCs w:val="24"/>
        </w:rPr>
        <w:t>Объёмные показатели личных подсобных хозяйств за 2011-2012 годы</w:t>
      </w:r>
    </w:p>
    <w:p w:rsidR="00861A6A" w:rsidRPr="004243FC" w:rsidRDefault="00861A6A" w:rsidP="00861A6A">
      <w:pPr>
        <w:spacing w:after="0" w:line="240" w:lineRule="auto"/>
        <w:ind w:firstLine="708"/>
        <w:jc w:val="center"/>
        <w:rPr>
          <w:rFonts w:ascii="Times New Roman" w:hAnsi="Times New Roman" w:cs="Times New Roman"/>
          <w:sz w:val="24"/>
          <w:szCs w:val="24"/>
        </w:rPr>
      </w:pPr>
    </w:p>
    <w:tbl>
      <w:tblPr>
        <w:tblW w:w="9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1711"/>
        <w:gridCol w:w="1711"/>
        <w:gridCol w:w="1711"/>
      </w:tblGrid>
      <w:tr w:rsidR="00861A6A" w:rsidRPr="004243FC" w:rsidTr="00C9235E">
        <w:trPr>
          <w:trHeight w:val="436"/>
          <w:tblHeader/>
        </w:trPr>
        <w:tc>
          <w:tcPr>
            <w:tcW w:w="4465" w:type="dxa"/>
            <w:tcBorders>
              <w:top w:val="single" w:sz="4" w:space="0" w:color="auto"/>
              <w:left w:val="single" w:sz="4" w:space="0" w:color="auto"/>
              <w:bottom w:val="single" w:sz="4" w:space="0" w:color="auto"/>
              <w:right w:val="single" w:sz="4" w:space="0" w:color="auto"/>
            </w:tcBorders>
            <w:vAlign w:val="center"/>
            <w:hideMark/>
          </w:tcPr>
          <w:p w:rsidR="00861A6A" w:rsidRPr="004243FC" w:rsidRDefault="00861A6A" w:rsidP="00C9235E">
            <w:pPr>
              <w:spacing w:after="0" w:line="240" w:lineRule="auto"/>
              <w:jc w:val="center"/>
              <w:rPr>
                <w:rFonts w:ascii="Times New Roman" w:hAnsi="Times New Roman" w:cs="Times New Roman"/>
                <w:sz w:val="20"/>
                <w:szCs w:val="20"/>
              </w:rPr>
            </w:pPr>
            <w:r w:rsidRPr="004243FC">
              <w:rPr>
                <w:rFonts w:ascii="Times New Roman" w:hAnsi="Times New Roman" w:cs="Times New Roman"/>
                <w:sz w:val="20"/>
                <w:szCs w:val="20"/>
              </w:rPr>
              <w:t>Показатели</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0"/>
                <w:szCs w:val="20"/>
              </w:rPr>
            </w:pPr>
            <w:r w:rsidRPr="004243FC">
              <w:rPr>
                <w:rFonts w:ascii="Times New Roman" w:hAnsi="Times New Roman" w:cs="Times New Roman"/>
                <w:sz w:val="20"/>
                <w:szCs w:val="20"/>
              </w:rPr>
              <w:t>2011 год</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2012 год</w:t>
            </w:r>
          </w:p>
        </w:tc>
        <w:tc>
          <w:tcPr>
            <w:tcW w:w="1711" w:type="dxa"/>
            <w:tcBorders>
              <w:top w:val="single" w:sz="4" w:space="0" w:color="auto"/>
              <w:left w:val="single" w:sz="4" w:space="0" w:color="auto"/>
              <w:bottom w:val="single" w:sz="4" w:space="0" w:color="auto"/>
              <w:right w:val="single" w:sz="4" w:space="0" w:color="auto"/>
            </w:tcBorders>
            <w:vAlign w:val="center"/>
            <w:hideMark/>
          </w:tcPr>
          <w:p w:rsidR="00861A6A" w:rsidRPr="004243FC" w:rsidRDefault="00861A6A" w:rsidP="00C9235E">
            <w:pPr>
              <w:spacing w:after="0" w:line="240" w:lineRule="auto"/>
              <w:jc w:val="center"/>
              <w:rPr>
                <w:rFonts w:ascii="Times New Roman" w:hAnsi="Times New Roman" w:cs="Times New Roman"/>
                <w:sz w:val="20"/>
                <w:szCs w:val="20"/>
              </w:rPr>
            </w:pPr>
            <w:r w:rsidRPr="004243FC">
              <w:rPr>
                <w:rFonts w:ascii="Times New Roman" w:hAnsi="Times New Roman" w:cs="Times New Roman"/>
                <w:sz w:val="20"/>
                <w:szCs w:val="20"/>
              </w:rPr>
              <w:t xml:space="preserve">%, </w:t>
            </w:r>
          </w:p>
          <w:p w:rsidR="00861A6A" w:rsidRPr="004243FC" w:rsidRDefault="00861A6A" w:rsidP="00C9235E">
            <w:pPr>
              <w:spacing w:after="0" w:line="240" w:lineRule="auto"/>
              <w:jc w:val="center"/>
              <w:rPr>
                <w:rFonts w:ascii="Times New Roman" w:hAnsi="Times New Roman" w:cs="Times New Roman"/>
                <w:sz w:val="20"/>
                <w:szCs w:val="20"/>
              </w:rPr>
            </w:pPr>
            <w:r w:rsidRPr="004243FC">
              <w:rPr>
                <w:rFonts w:ascii="Times New Roman" w:hAnsi="Times New Roman" w:cs="Times New Roman"/>
                <w:sz w:val="20"/>
                <w:szCs w:val="20"/>
              </w:rPr>
              <w:t>201</w:t>
            </w:r>
            <w:r>
              <w:rPr>
                <w:rFonts w:ascii="Times New Roman" w:hAnsi="Times New Roman" w:cs="Times New Roman"/>
                <w:sz w:val="20"/>
                <w:szCs w:val="20"/>
              </w:rPr>
              <w:t>2</w:t>
            </w:r>
            <w:r w:rsidRPr="004243FC">
              <w:rPr>
                <w:rFonts w:ascii="Times New Roman" w:hAnsi="Times New Roman" w:cs="Times New Roman"/>
                <w:sz w:val="20"/>
                <w:szCs w:val="20"/>
              </w:rPr>
              <w:t xml:space="preserve"> к 201</w:t>
            </w:r>
            <w:r>
              <w:rPr>
                <w:rFonts w:ascii="Times New Roman" w:hAnsi="Times New Roman" w:cs="Times New Roman"/>
                <w:sz w:val="20"/>
                <w:szCs w:val="20"/>
              </w:rPr>
              <w:t>1</w:t>
            </w:r>
          </w:p>
        </w:tc>
      </w:tr>
      <w:tr w:rsidR="00861A6A" w:rsidRPr="004243FC" w:rsidTr="00C9235E">
        <w:trPr>
          <w:trHeight w:val="206"/>
        </w:trPr>
        <w:tc>
          <w:tcPr>
            <w:tcW w:w="4465" w:type="dxa"/>
            <w:tcBorders>
              <w:top w:val="single" w:sz="4" w:space="0" w:color="auto"/>
              <w:left w:val="single" w:sz="4" w:space="0" w:color="auto"/>
              <w:bottom w:val="single" w:sz="4" w:space="0" w:color="auto"/>
              <w:right w:val="single" w:sz="4" w:space="0" w:color="auto"/>
            </w:tcBorders>
            <w:vAlign w:val="center"/>
            <w:hideMark/>
          </w:tcPr>
          <w:p w:rsidR="00861A6A" w:rsidRPr="004243FC" w:rsidRDefault="00861A6A" w:rsidP="00C9235E">
            <w:pPr>
              <w:spacing w:after="0" w:line="240" w:lineRule="auto"/>
              <w:jc w:val="both"/>
              <w:rPr>
                <w:rFonts w:ascii="Times New Roman" w:hAnsi="Times New Roman" w:cs="Times New Roman"/>
                <w:sz w:val="24"/>
                <w:szCs w:val="24"/>
              </w:rPr>
            </w:pPr>
            <w:r w:rsidRPr="004243FC">
              <w:rPr>
                <w:rFonts w:ascii="Times New Roman" w:hAnsi="Times New Roman" w:cs="Times New Roman"/>
                <w:sz w:val="24"/>
                <w:szCs w:val="24"/>
              </w:rPr>
              <w:t>Крупный рогатый скот, голов</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sidRPr="004243FC">
              <w:rPr>
                <w:rFonts w:ascii="Times New Roman" w:hAnsi="Times New Roman" w:cs="Times New Roman"/>
                <w:sz w:val="24"/>
                <w:szCs w:val="24"/>
              </w:rPr>
              <w:t>57</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82,5</w:t>
            </w:r>
          </w:p>
        </w:tc>
      </w:tr>
      <w:tr w:rsidR="00861A6A" w:rsidRPr="004243FC" w:rsidTr="00C9235E">
        <w:trPr>
          <w:trHeight w:val="90"/>
        </w:trPr>
        <w:tc>
          <w:tcPr>
            <w:tcW w:w="4465" w:type="dxa"/>
            <w:tcBorders>
              <w:top w:val="single" w:sz="4" w:space="0" w:color="auto"/>
              <w:left w:val="single" w:sz="4" w:space="0" w:color="auto"/>
              <w:bottom w:val="single" w:sz="4" w:space="0" w:color="auto"/>
              <w:right w:val="single" w:sz="4" w:space="0" w:color="auto"/>
            </w:tcBorders>
            <w:vAlign w:val="center"/>
            <w:hideMark/>
          </w:tcPr>
          <w:p w:rsidR="00861A6A" w:rsidRPr="004243FC" w:rsidRDefault="00861A6A" w:rsidP="00C9235E">
            <w:pPr>
              <w:spacing w:after="0" w:line="240" w:lineRule="auto"/>
              <w:jc w:val="both"/>
              <w:rPr>
                <w:rFonts w:ascii="Times New Roman" w:hAnsi="Times New Roman" w:cs="Times New Roman"/>
                <w:sz w:val="20"/>
                <w:szCs w:val="20"/>
              </w:rPr>
            </w:pPr>
            <w:r w:rsidRPr="004243FC">
              <w:rPr>
                <w:rFonts w:ascii="Times New Roman" w:hAnsi="Times New Roman" w:cs="Times New Roman"/>
                <w:sz w:val="20"/>
                <w:szCs w:val="20"/>
              </w:rPr>
              <w:t>-в том числе коровы</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0"/>
                <w:szCs w:val="20"/>
              </w:rPr>
            </w:pPr>
            <w:r w:rsidRPr="004243FC">
              <w:rPr>
                <w:rFonts w:ascii="Times New Roman" w:hAnsi="Times New Roman" w:cs="Times New Roman"/>
                <w:sz w:val="20"/>
                <w:szCs w:val="20"/>
              </w:rPr>
              <w:t>32</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68,8</w:t>
            </w:r>
          </w:p>
        </w:tc>
      </w:tr>
      <w:tr w:rsidR="00861A6A" w:rsidRPr="004243FC" w:rsidTr="00C9235E">
        <w:trPr>
          <w:trHeight w:val="90"/>
        </w:trPr>
        <w:tc>
          <w:tcPr>
            <w:tcW w:w="4465" w:type="dxa"/>
            <w:tcBorders>
              <w:top w:val="single" w:sz="4" w:space="0" w:color="auto"/>
              <w:left w:val="single" w:sz="4" w:space="0" w:color="auto"/>
              <w:bottom w:val="single" w:sz="4" w:space="0" w:color="auto"/>
              <w:right w:val="single" w:sz="4" w:space="0" w:color="auto"/>
            </w:tcBorders>
            <w:vAlign w:val="center"/>
            <w:hideMark/>
          </w:tcPr>
          <w:p w:rsidR="00861A6A" w:rsidRPr="004243FC" w:rsidRDefault="00861A6A" w:rsidP="00C9235E">
            <w:pPr>
              <w:spacing w:after="0" w:line="240" w:lineRule="auto"/>
              <w:jc w:val="both"/>
              <w:rPr>
                <w:rFonts w:ascii="Times New Roman" w:hAnsi="Times New Roman" w:cs="Times New Roman"/>
                <w:sz w:val="24"/>
                <w:szCs w:val="24"/>
              </w:rPr>
            </w:pPr>
            <w:r w:rsidRPr="004243FC">
              <w:rPr>
                <w:rFonts w:ascii="Times New Roman" w:hAnsi="Times New Roman" w:cs="Times New Roman"/>
                <w:sz w:val="24"/>
                <w:szCs w:val="24"/>
              </w:rPr>
              <w:t>Свиньи, голов</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sidRPr="004243FC">
              <w:rPr>
                <w:rFonts w:ascii="Times New Roman" w:hAnsi="Times New Roman" w:cs="Times New Roman"/>
                <w:sz w:val="24"/>
                <w:szCs w:val="24"/>
              </w:rPr>
              <w:t>74</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167,6</w:t>
            </w:r>
          </w:p>
        </w:tc>
      </w:tr>
      <w:tr w:rsidR="00861A6A" w:rsidRPr="004243FC" w:rsidTr="00C9235E">
        <w:trPr>
          <w:trHeight w:val="90"/>
        </w:trPr>
        <w:tc>
          <w:tcPr>
            <w:tcW w:w="4465" w:type="dxa"/>
            <w:tcBorders>
              <w:top w:val="single" w:sz="4" w:space="0" w:color="auto"/>
              <w:left w:val="single" w:sz="4" w:space="0" w:color="auto"/>
              <w:bottom w:val="single" w:sz="4" w:space="0" w:color="auto"/>
              <w:right w:val="single" w:sz="4" w:space="0" w:color="auto"/>
            </w:tcBorders>
            <w:vAlign w:val="center"/>
            <w:hideMark/>
          </w:tcPr>
          <w:p w:rsidR="00861A6A" w:rsidRPr="004243FC" w:rsidRDefault="00861A6A" w:rsidP="00C9235E">
            <w:pPr>
              <w:spacing w:after="0" w:line="240" w:lineRule="auto"/>
              <w:jc w:val="both"/>
              <w:rPr>
                <w:rFonts w:ascii="Times New Roman" w:hAnsi="Times New Roman" w:cs="Times New Roman"/>
                <w:sz w:val="24"/>
                <w:szCs w:val="24"/>
              </w:rPr>
            </w:pPr>
            <w:r w:rsidRPr="004243FC">
              <w:rPr>
                <w:rFonts w:ascii="Times New Roman" w:hAnsi="Times New Roman" w:cs="Times New Roman"/>
                <w:sz w:val="24"/>
                <w:szCs w:val="24"/>
              </w:rPr>
              <w:t>Овцы</w:t>
            </w:r>
            <w:r>
              <w:rPr>
                <w:rFonts w:ascii="Times New Roman" w:hAnsi="Times New Roman" w:cs="Times New Roman"/>
                <w:sz w:val="24"/>
                <w:szCs w:val="24"/>
              </w:rPr>
              <w:t xml:space="preserve"> и</w:t>
            </w:r>
            <w:r w:rsidRPr="004243FC">
              <w:rPr>
                <w:rFonts w:ascii="Times New Roman" w:hAnsi="Times New Roman" w:cs="Times New Roman"/>
                <w:sz w:val="24"/>
                <w:szCs w:val="24"/>
              </w:rPr>
              <w:t xml:space="preserve"> козы, голов</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sidRPr="004243FC">
              <w:rPr>
                <w:rFonts w:ascii="Times New Roman" w:hAnsi="Times New Roman" w:cs="Times New Roman"/>
                <w:sz w:val="24"/>
                <w:szCs w:val="24"/>
              </w:rPr>
              <w:t>60</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138,3</w:t>
            </w:r>
          </w:p>
        </w:tc>
      </w:tr>
      <w:tr w:rsidR="00861A6A" w:rsidRPr="004243FC" w:rsidTr="00C9235E">
        <w:trPr>
          <w:trHeight w:val="90"/>
        </w:trPr>
        <w:tc>
          <w:tcPr>
            <w:tcW w:w="4465" w:type="dxa"/>
            <w:tcBorders>
              <w:top w:val="single" w:sz="4" w:space="0" w:color="auto"/>
              <w:left w:val="single" w:sz="4" w:space="0" w:color="auto"/>
              <w:bottom w:val="single" w:sz="4" w:space="0" w:color="auto"/>
              <w:right w:val="single" w:sz="4" w:space="0" w:color="auto"/>
            </w:tcBorders>
            <w:vAlign w:val="center"/>
            <w:hideMark/>
          </w:tcPr>
          <w:p w:rsidR="00861A6A" w:rsidRPr="004243FC" w:rsidRDefault="00861A6A" w:rsidP="00C9235E">
            <w:pPr>
              <w:spacing w:after="0" w:line="240" w:lineRule="auto"/>
              <w:jc w:val="both"/>
              <w:rPr>
                <w:rFonts w:ascii="Times New Roman" w:hAnsi="Times New Roman" w:cs="Times New Roman"/>
                <w:sz w:val="24"/>
                <w:szCs w:val="24"/>
              </w:rPr>
            </w:pPr>
            <w:r w:rsidRPr="004243FC">
              <w:rPr>
                <w:rFonts w:ascii="Times New Roman" w:hAnsi="Times New Roman" w:cs="Times New Roman"/>
                <w:sz w:val="24"/>
                <w:szCs w:val="24"/>
              </w:rPr>
              <w:t>Птица домашняя, голов</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sidRPr="004243FC">
              <w:rPr>
                <w:rFonts w:ascii="Times New Roman" w:hAnsi="Times New Roman" w:cs="Times New Roman"/>
                <w:sz w:val="24"/>
                <w:szCs w:val="24"/>
              </w:rPr>
              <w:t>51</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861A6A" w:rsidRPr="004243FC" w:rsidTr="00C9235E">
        <w:trPr>
          <w:trHeight w:val="90"/>
        </w:trPr>
        <w:tc>
          <w:tcPr>
            <w:tcW w:w="4465" w:type="dxa"/>
            <w:tcBorders>
              <w:top w:val="single" w:sz="4" w:space="0" w:color="auto"/>
              <w:left w:val="single" w:sz="4" w:space="0" w:color="auto"/>
              <w:bottom w:val="single" w:sz="4" w:space="0" w:color="auto"/>
              <w:right w:val="single" w:sz="4" w:space="0" w:color="auto"/>
            </w:tcBorders>
            <w:vAlign w:val="center"/>
            <w:hideMark/>
          </w:tcPr>
          <w:p w:rsidR="00861A6A" w:rsidRPr="004243FC" w:rsidRDefault="00861A6A" w:rsidP="00C9235E">
            <w:pPr>
              <w:spacing w:after="0" w:line="240" w:lineRule="auto"/>
              <w:jc w:val="both"/>
              <w:rPr>
                <w:rFonts w:ascii="Times New Roman" w:hAnsi="Times New Roman" w:cs="Times New Roman"/>
                <w:sz w:val="24"/>
                <w:szCs w:val="24"/>
              </w:rPr>
            </w:pPr>
            <w:r w:rsidRPr="004243FC">
              <w:rPr>
                <w:rFonts w:ascii="Times New Roman" w:hAnsi="Times New Roman" w:cs="Times New Roman"/>
                <w:sz w:val="24"/>
                <w:szCs w:val="24"/>
              </w:rPr>
              <w:t>Лошади, голов</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sidRPr="004243FC">
              <w:rPr>
                <w:rFonts w:ascii="Times New Roman" w:hAnsi="Times New Roman" w:cs="Times New Roman"/>
                <w:sz w:val="24"/>
                <w:szCs w:val="24"/>
              </w:rPr>
              <w:t>3</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861A6A" w:rsidRPr="004243FC" w:rsidTr="00C9235E">
        <w:trPr>
          <w:trHeight w:val="90"/>
        </w:trPr>
        <w:tc>
          <w:tcPr>
            <w:tcW w:w="4465" w:type="dxa"/>
            <w:tcBorders>
              <w:top w:val="single" w:sz="4" w:space="0" w:color="auto"/>
              <w:left w:val="single" w:sz="4" w:space="0" w:color="auto"/>
              <w:bottom w:val="single" w:sz="4" w:space="0" w:color="auto"/>
              <w:right w:val="single" w:sz="4" w:space="0" w:color="auto"/>
            </w:tcBorders>
            <w:vAlign w:val="center"/>
            <w:hideMark/>
          </w:tcPr>
          <w:p w:rsidR="00861A6A" w:rsidRPr="004243FC" w:rsidRDefault="00861A6A" w:rsidP="00C9235E">
            <w:pPr>
              <w:spacing w:after="0" w:line="240" w:lineRule="auto"/>
              <w:jc w:val="both"/>
              <w:rPr>
                <w:rFonts w:ascii="Times New Roman" w:hAnsi="Times New Roman" w:cs="Times New Roman"/>
                <w:sz w:val="24"/>
                <w:szCs w:val="24"/>
              </w:rPr>
            </w:pPr>
            <w:r w:rsidRPr="004243FC">
              <w:rPr>
                <w:rFonts w:ascii="Times New Roman" w:hAnsi="Times New Roman" w:cs="Times New Roman"/>
                <w:sz w:val="24"/>
                <w:szCs w:val="24"/>
              </w:rPr>
              <w:t>Кролики, голов</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sidRPr="004243FC">
              <w:rPr>
                <w:rFonts w:ascii="Times New Roman" w:hAnsi="Times New Roman" w:cs="Times New Roman"/>
                <w:sz w:val="24"/>
                <w:szCs w:val="24"/>
              </w:rPr>
              <w:t>203</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11" w:type="dxa"/>
            <w:tcBorders>
              <w:top w:val="single" w:sz="4" w:space="0" w:color="auto"/>
              <w:left w:val="single" w:sz="4" w:space="0" w:color="auto"/>
              <w:bottom w:val="single" w:sz="4" w:space="0" w:color="auto"/>
              <w:right w:val="single" w:sz="4" w:space="0" w:color="auto"/>
            </w:tcBorders>
            <w:vAlign w:val="center"/>
          </w:tcPr>
          <w:p w:rsidR="00861A6A" w:rsidRPr="004243FC" w:rsidRDefault="00861A6A" w:rsidP="00C9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861A6A" w:rsidRPr="007408D1" w:rsidRDefault="00861A6A" w:rsidP="00861A6A">
      <w:pPr>
        <w:spacing w:after="0" w:line="240" w:lineRule="auto"/>
        <w:ind w:firstLine="600"/>
        <w:jc w:val="both"/>
        <w:rPr>
          <w:rFonts w:ascii="Times New Roman" w:hAnsi="Times New Roman" w:cs="Times New Roman"/>
          <w:color w:val="FF0000"/>
          <w:sz w:val="24"/>
          <w:szCs w:val="24"/>
        </w:rPr>
      </w:pPr>
    </w:p>
    <w:p w:rsidR="00861A6A" w:rsidRPr="0029148F" w:rsidRDefault="00861A6A" w:rsidP="00861A6A">
      <w:pPr>
        <w:spacing w:after="0" w:line="240" w:lineRule="auto"/>
        <w:ind w:firstLine="600"/>
        <w:jc w:val="both"/>
        <w:rPr>
          <w:rFonts w:ascii="Times New Roman" w:hAnsi="Times New Roman" w:cs="Times New Roman"/>
          <w:sz w:val="24"/>
          <w:szCs w:val="24"/>
        </w:rPr>
      </w:pPr>
      <w:r w:rsidRPr="0029148F">
        <w:rPr>
          <w:rFonts w:ascii="Times New Roman" w:hAnsi="Times New Roman" w:cs="Times New Roman"/>
          <w:sz w:val="24"/>
          <w:szCs w:val="24"/>
        </w:rPr>
        <w:t>Поголовье крупного рогатого скота в частных хозяйствах в  целом снизилось на 17,5%, при  этом маточное поголовье уменьшилось на 31,2%. При этом значительно, на 67,6% выросло поголовье свиней и на 38,3% поголовье мелкого рогатого скота.</w:t>
      </w:r>
      <w:r w:rsidRPr="0029148F">
        <w:rPr>
          <w:rFonts w:ascii="Times New Roman" w:hAnsi="Times New Roman" w:cs="Times New Roman"/>
          <w:sz w:val="24"/>
          <w:szCs w:val="24"/>
        </w:rPr>
        <w:br/>
        <w:t>Данные изменения связаны  лишь личными предпочтениями владельцев личных подсобных хозяйств.</w:t>
      </w:r>
    </w:p>
    <w:p w:rsidR="00861A6A" w:rsidRPr="007408D1" w:rsidRDefault="00861A6A" w:rsidP="00861A6A">
      <w:pPr>
        <w:spacing w:after="0" w:line="240" w:lineRule="auto"/>
        <w:ind w:firstLine="600"/>
        <w:jc w:val="both"/>
        <w:rPr>
          <w:rFonts w:ascii="Times New Roman" w:hAnsi="Times New Roman" w:cs="Times New Roman"/>
          <w:color w:val="FF0000"/>
          <w:sz w:val="24"/>
          <w:szCs w:val="24"/>
        </w:rPr>
      </w:pPr>
      <w:r w:rsidRPr="0029148F">
        <w:rPr>
          <w:rFonts w:ascii="Times New Roman" w:hAnsi="Times New Roman" w:cs="Times New Roman"/>
          <w:sz w:val="24"/>
          <w:szCs w:val="24"/>
        </w:rPr>
        <w:t xml:space="preserve">За 2012 год 13 жителей городского округа, ведущих личные подсобные хозяйства, в рамках целевой программы  «Развитие агропромышленного комплекса Ханты-Мансийского автономного округа -  Югры в 2011-201 годах и на период до 2015 года» получили субсидии на содержание маточного поголовья крупного рогатого скота  в сумме 266,8 тыс. рублей.  </w:t>
      </w:r>
    </w:p>
    <w:p w:rsidR="00861A6A" w:rsidRPr="003F128C" w:rsidRDefault="00861A6A" w:rsidP="00861A6A">
      <w:pPr>
        <w:spacing w:after="0" w:line="240" w:lineRule="auto"/>
        <w:ind w:firstLine="600"/>
        <w:jc w:val="both"/>
        <w:rPr>
          <w:rFonts w:ascii="Times New Roman" w:hAnsi="Times New Roman" w:cs="Times New Roman"/>
          <w:sz w:val="24"/>
          <w:szCs w:val="24"/>
        </w:rPr>
      </w:pPr>
      <w:r w:rsidRPr="007408D1">
        <w:rPr>
          <w:rFonts w:ascii="Times New Roman" w:hAnsi="Times New Roman" w:cs="Times New Roman"/>
          <w:color w:val="FF0000"/>
          <w:sz w:val="24"/>
          <w:szCs w:val="24"/>
        </w:rPr>
        <w:t xml:space="preserve"> </w:t>
      </w:r>
      <w:r w:rsidRPr="003F128C">
        <w:rPr>
          <w:rFonts w:ascii="Times New Roman" w:hAnsi="Times New Roman" w:cs="Times New Roman"/>
          <w:sz w:val="24"/>
          <w:szCs w:val="24"/>
        </w:rPr>
        <w:t xml:space="preserve">Все типы производителей сельскохозяйственной продукции играют значимую роль в продовольственном обеспечении населения, несмотря на то, что на территории городского округа город Мегион производство сельхозпродукции такого объёма, чтобы можно было обеспечить собственной продукцией всё население и создать стратегический резерв, не производится. </w:t>
      </w:r>
    </w:p>
    <w:p w:rsidR="00861A6A" w:rsidRPr="006B04E4" w:rsidRDefault="00861A6A" w:rsidP="00861A6A">
      <w:pPr>
        <w:spacing w:after="0" w:line="240" w:lineRule="auto"/>
        <w:ind w:firstLine="708"/>
        <w:jc w:val="both"/>
        <w:rPr>
          <w:rFonts w:ascii="Times New Roman" w:hAnsi="Times New Roman" w:cs="Times New Roman"/>
          <w:sz w:val="24"/>
          <w:szCs w:val="24"/>
        </w:rPr>
      </w:pPr>
      <w:r w:rsidRPr="006B04E4">
        <w:rPr>
          <w:rFonts w:ascii="Times New Roman" w:hAnsi="Times New Roman" w:cs="Times New Roman"/>
          <w:sz w:val="24"/>
          <w:szCs w:val="24"/>
        </w:rPr>
        <w:t>Для достижения результатов необходимо принятие таких мер, как обеспечение высокого уровня воспроизводства скота, прироста высокопродуктивного маточного поголовья, укрепление кормовой базы в животноводстве и повышение урожайности с единицы площади в растениеводстве, применение современных технологий.</w:t>
      </w:r>
    </w:p>
    <w:p w:rsidR="00861A6A" w:rsidRPr="006B04E4" w:rsidRDefault="00861A6A" w:rsidP="00861A6A">
      <w:pPr>
        <w:spacing w:after="0" w:line="240" w:lineRule="auto"/>
        <w:ind w:firstLine="708"/>
        <w:jc w:val="both"/>
        <w:rPr>
          <w:rFonts w:ascii="Times New Roman" w:hAnsi="Times New Roman" w:cs="Times New Roman"/>
          <w:sz w:val="24"/>
          <w:szCs w:val="24"/>
        </w:rPr>
      </w:pPr>
      <w:r w:rsidRPr="006B04E4">
        <w:rPr>
          <w:rFonts w:ascii="Times New Roman" w:hAnsi="Times New Roman" w:cs="Times New Roman"/>
          <w:sz w:val="24"/>
          <w:szCs w:val="24"/>
        </w:rPr>
        <w:t>За 2012 год объём производства продукции  животноводства и растениеводства в хозяйствах всех форм собственности в стоимостном выражении составил 50,13  млн. рублей, что выше на 1,15</w:t>
      </w:r>
      <w:r>
        <w:rPr>
          <w:rFonts w:ascii="Times New Roman" w:hAnsi="Times New Roman" w:cs="Times New Roman"/>
          <w:sz w:val="24"/>
          <w:szCs w:val="24"/>
        </w:rPr>
        <w:t>% того же показателя 2011</w:t>
      </w:r>
      <w:r w:rsidRPr="006B04E4">
        <w:rPr>
          <w:rFonts w:ascii="Times New Roman" w:hAnsi="Times New Roman" w:cs="Times New Roman"/>
          <w:sz w:val="24"/>
          <w:szCs w:val="24"/>
        </w:rPr>
        <w:t xml:space="preserve"> года. </w:t>
      </w:r>
    </w:p>
    <w:p w:rsidR="00861A6A" w:rsidRPr="00E824F8" w:rsidRDefault="00861A6A" w:rsidP="00861A6A">
      <w:pPr>
        <w:spacing w:after="0" w:line="240" w:lineRule="auto"/>
        <w:ind w:firstLine="708"/>
        <w:jc w:val="both"/>
        <w:rPr>
          <w:rFonts w:ascii="Times New Roman" w:hAnsi="Times New Roman" w:cs="Times New Roman"/>
          <w:sz w:val="24"/>
          <w:szCs w:val="24"/>
        </w:rPr>
      </w:pPr>
      <w:r w:rsidRPr="00E824F8">
        <w:rPr>
          <w:rFonts w:ascii="Times New Roman" w:hAnsi="Times New Roman" w:cs="Times New Roman"/>
          <w:sz w:val="24"/>
          <w:szCs w:val="24"/>
        </w:rPr>
        <w:t xml:space="preserve">На оцениваемый 2013 год, в ценах соответствующих лет, объём производственной продукции составит 50,24 млн. рублей. </w:t>
      </w:r>
    </w:p>
    <w:p w:rsidR="00861A6A" w:rsidRDefault="00861A6A" w:rsidP="00861A6A">
      <w:pPr>
        <w:spacing w:after="0" w:line="240" w:lineRule="auto"/>
        <w:ind w:firstLine="708"/>
        <w:jc w:val="both"/>
        <w:rPr>
          <w:rFonts w:ascii="Times New Roman" w:hAnsi="Times New Roman" w:cs="Times New Roman"/>
          <w:sz w:val="24"/>
          <w:szCs w:val="24"/>
        </w:rPr>
      </w:pPr>
      <w:r w:rsidRPr="00E824F8">
        <w:rPr>
          <w:rFonts w:ascii="Times New Roman" w:hAnsi="Times New Roman" w:cs="Times New Roman"/>
          <w:sz w:val="24"/>
          <w:szCs w:val="24"/>
        </w:rPr>
        <w:t xml:space="preserve">Прирост суммарного показателя производимой сельхозпродукции в ценах соответствующих лет будет </w:t>
      </w:r>
      <w:r>
        <w:rPr>
          <w:rFonts w:ascii="Times New Roman" w:hAnsi="Times New Roman" w:cs="Times New Roman"/>
          <w:sz w:val="24"/>
          <w:szCs w:val="24"/>
        </w:rPr>
        <w:t>достиг</w:t>
      </w:r>
      <w:r w:rsidRPr="00E824F8">
        <w:rPr>
          <w:rFonts w:ascii="Times New Roman" w:hAnsi="Times New Roman" w:cs="Times New Roman"/>
          <w:sz w:val="24"/>
          <w:szCs w:val="24"/>
        </w:rPr>
        <w:t>аться как за счёт незначительного роста объёма продукции, так и за счёт роста цен на них</w:t>
      </w:r>
      <w:r>
        <w:rPr>
          <w:rFonts w:ascii="Times New Roman" w:hAnsi="Times New Roman" w:cs="Times New Roman"/>
          <w:sz w:val="24"/>
          <w:szCs w:val="24"/>
        </w:rPr>
        <w:t xml:space="preserve">. </w:t>
      </w:r>
    </w:p>
    <w:p w:rsidR="00861A6A" w:rsidRPr="00E824F8" w:rsidRDefault="00861A6A" w:rsidP="00861A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Pr="00E824F8">
        <w:rPr>
          <w:rFonts w:ascii="Times New Roman" w:hAnsi="Times New Roman" w:cs="Times New Roman"/>
          <w:sz w:val="24"/>
          <w:szCs w:val="24"/>
        </w:rPr>
        <w:t xml:space="preserve"> концу 2016 года  по I варианту составит 51,85 млн. рублей, по  II варианту 52,65 млн. рублей.</w:t>
      </w:r>
    </w:p>
    <w:p w:rsidR="00861A6A" w:rsidRPr="007408D1" w:rsidRDefault="00861A6A" w:rsidP="00861A6A">
      <w:pPr>
        <w:pStyle w:val="22"/>
        <w:spacing w:before="0" w:after="0"/>
        <w:jc w:val="both"/>
        <w:rPr>
          <w:b/>
          <w:color w:val="FF0000"/>
          <w:szCs w:val="24"/>
        </w:rPr>
      </w:pPr>
    </w:p>
    <w:p w:rsidR="004B57EC" w:rsidRDefault="004B57EC" w:rsidP="004B57EC">
      <w:pPr>
        <w:pStyle w:val="22"/>
        <w:spacing w:before="0" w:after="0"/>
        <w:jc w:val="both"/>
        <w:rPr>
          <w:b/>
          <w:szCs w:val="24"/>
        </w:rPr>
      </w:pPr>
      <w:r>
        <w:rPr>
          <w:b/>
          <w:szCs w:val="24"/>
        </w:rPr>
        <w:lastRenderedPageBreak/>
        <w:t>П</w:t>
      </w:r>
      <w:r w:rsidRPr="004B57EC">
        <w:rPr>
          <w:b/>
          <w:szCs w:val="24"/>
        </w:rPr>
        <w:t>отребительский рынок</w:t>
      </w:r>
    </w:p>
    <w:p w:rsidR="00861A6A" w:rsidRPr="00C9235E" w:rsidRDefault="00861A6A" w:rsidP="004B57EC">
      <w:pPr>
        <w:pStyle w:val="22"/>
        <w:spacing w:before="0" w:after="0"/>
        <w:jc w:val="both"/>
        <w:rPr>
          <w:b/>
          <w:sz w:val="20"/>
        </w:rPr>
      </w:pPr>
    </w:p>
    <w:p w:rsidR="00826A27" w:rsidRPr="00826A27" w:rsidRDefault="00861A6A" w:rsidP="00826A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826A27" w:rsidRPr="00826A27">
        <w:rPr>
          <w:rFonts w:ascii="Times New Roman" w:hAnsi="Times New Roman" w:cs="Times New Roman"/>
          <w:sz w:val="24"/>
          <w:szCs w:val="24"/>
        </w:rPr>
        <w:t>отребительский рынок городского округа город Мегион – это сеть продовольственных и  непродовольственных магазинов, мелкая розница, предприятия общественного питания, а также сфера платных услуг. Главные задачи потребительского рынка - создание условий для удовлетворения спроса населения на потребительские товары и услуги, обеспечение качества и безопасности их предоставления,</w:t>
      </w:r>
      <w:r w:rsidR="00826A27" w:rsidRPr="00826A27">
        <w:rPr>
          <w:rFonts w:ascii="Times New Roman" w:hAnsi="Times New Roman" w:cs="Times New Roman"/>
          <w:color w:val="000000"/>
          <w:sz w:val="24"/>
          <w:szCs w:val="24"/>
        </w:rPr>
        <w:t xml:space="preserve"> территориальную доступность товаров и услуг по всей территории городского округа город Мегион. </w:t>
      </w:r>
      <w:r w:rsidR="00826A27" w:rsidRPr="00826A27">
        <w:rPr>
          <w:rFonts w:ascii="Times New Roman" w:hAnsi="Times New Roman" w:cs="Times New Roman"/>
          <w:sz w:val="24"/>
          <w:szCs w:val="24"/>
        </w:rPr>
        <w:t>Торговля и сфера услуг в городе Мегион традиционно развиваются за счет экономической деятельности субъектов малого бизнеса.</w:t>
      </w:r>
    </w:p>
    <w:p w:rsidR="00826A27" w:rsidRPr="00826A27" w:rsidRDefault="00826A27" w:rsidP="00826A27">
      <w:pPr>
        <w:spacing w:after="0" w:line="240" w:lineRule="auto"/>
        <w:ind w:firstLine="567"/>
        <w:jc w:val="both"/>
        <w:rPr>
          <w:rFonts w:ascii="Times New Roman" w:hAnsi="Times New Roman" w:cs="Times New Roman"/>
          <w:sz w:val="24"/>
          <w:szCs w:val="24"/>
        </w:rPr>
      </w:pPr>
      <w:r w:rsidRPr="00826A27">
        <w:rPr>
          <w:rFonts w:ascii="Times New Roman" w:hAnsi="Times New Roman" w:cs="Times New Roman"/>
          <w:sz w:val="24"/>
          <w:szCs w:val="24"/>
        </w:rPr>
        <w:t>На территории городского округа город Мегион сохраняется положительная динамика роста товарооборота. Розничная торговля быстро реагирует на изменения уровня жизни населения и требования, предъявляемые потребителем.</w:t>
      </w:r>
    </w:p>
    <w:p w:rsidR="00826A27" w:rsidRPr="00826A27" w:rsidRDefault="00826A27" w:rsidP="00826A27">
      <w:pPr>
        <w:spacing w:after="0" w:line="240" w:lineRule="auto"/>
        <w:ind w:firstLine="720"/>
        <w:jc w:val="both"/>
        <w:rPr>
          <w:rFonts w:ascii="Times New Roman" w:hAnsi="Times New Roman" w:cs="Times New Roman"/>
          <w:color w:val="000000"/>
          <w:sz w:val="24"/>
          <w:szCs w:val="24"/>
        </w:rPr>
      </w:pPr>
      <w:r w:rsidRPr="00826A27">
        <w:rPr>
          <w:rFonts w:ascii="Times New Roman" w:hAnsi="Times New Roman" w:cs="Times New Roman"/>
          <w:sz w:val="24"/>
          <w:szCs w:val="24"/>
        </w:rPr>
        <w:t xml:space="preserve">По состоянию на 01.10.2013 года на территории городского округа город Мегион </w:t>
      </w:r>
      <w:r w:rsidRPr="00826A27">
        <w:rPr>
          <w:rFonts w:ascii="Times New Roman" w:hAnsi="Times New Roman" w:cs="Times New Roman"/>
          <w:color w:val="000000"/>
          <w:sz w:val="24"/>
          <w:szCs w:val="24"/>
        </w:rPr>
        <w:t xml:space="preserve">расположено 241 объект розничной торговли (магазины – 191 ед., киоски – 8 ед., павильоны - 42 ед.), торговой площадью 30950,8 м². </w:t>
      </w:r>
    </w:p>
    <w:p w:rsidR="00826A27" w:rsidRPr="00826A27" w:rsidRDefault="00826A27" w:rsidP="00826A27">
      <w:pPr>
        <w:spacing w:after="0" w:line="240" w:lineRule="auto"/>
        <w:ind w:firstLine="708"/>
        <w:jc w:val="both"/>
        <w:rPr>
          <w:rFonts w:ascii="Times New Roman" w:hAnsi="Times New Roman" w:cs="Times New Roman"/>
          <w:sz w:val="24"/>
          <w:szCs w:val="24"/>
        </w:rPr>
      </w:pPr>
      <w:r w:rsidRPr="00826A27">
        <w:rPr>
          <w:rFonts w:ascii="Times New Roman" w:hAnsi="Times New Roman" w:cs="Times New Roman"/>
          <w:sz w:val="24"/>
          <w:szCs w:val="24"/>
        </w:rPr>
        <w:t xml:space="preserve">В 2012 году на территории городского округа город Мегион по сравнению с 2011 годом </w:t>
      </w:r>
      <w:r w:rsidRPr="00826A27">
        <w:rPr>
          <w:rFonts w:ascii="Times New Roman" w:hAnsi="Times New Roman" w:cs="Times New Roman"/>
          <w:color w:val="000000"/>
          <w:sz w:val="24"/>
          <w:szCs w:val="24"/>
        </w:rPr>
        <w:t>увеличилось</w:t>
      </w:r>
      <w:r w:rsidRPr="00826A27">
        <w:rPr>
          <w:rFonts w:ascii="Times New Roman" w:hAnsi="Times New Roman" w:cs="Times New Roman"/>
          <w:color w:val="FF0000"/>
          <w:sz w:val="24"/>
          <w:szCs w:val="24"/>
        </w:rPr>
        <w:t xml:space="preserve"> </w:t>
      </w:r>
      <w:r w:rsidRPr="00826A27">
        <w:rPr>
          <w:rFonts w:ascii="Times New Roman" w:hAnsi="Times New Roman" w:cs="Times New Roman"/>
          <w:sz w:val="24"/>
          <w:szCs w:val="24"/>
        </w:rPr>
        <w:t>количество объектов торговли. Открыты: «Социальный гастроном» общей площадью 1291,7 кв.м., торговый комплекс «Купеческий двор» общей площадью 4420,7 кв.м., торговый центр «Сибирское подворье»  общей площадью – 3395,0 кв.м.</w:t>
      </w:r>
    </w:p>
    <w:p w:rsidR="00826A27" w:rsidRPr="00826A27" w:rsidRDefault="00826A27" w:rsidP="00826A27">
      <w:pPr>
        <w:pStyle w:val="af"/>
        <w:spacing w:before="0" w:beforeAutospacing="0" w:after="0" w:afterAutospacing="0"/>
        <w:ind w:firstLine="709"/>
        <w:jc w:val="both"/>
        <w:rPr>
          <w:color w:val="000000"/>
        </w:rPr>
      </w:pPr>
      <w:r w:rsidRPr="00826A27">
        <w:rPr>
          <w:color w:val="000000"/>
        </w:rPr>
        <w:t>Деятельность торгового предприятия «Социальный гастроном» в первую очередь направлена на льготное обслуживание малообеспеченных и социально-незащищенных категорий населения, в том числе инвалидов, ветеранов Великой Отечественной войны, многодетных семей, пенсионеров. Цены на социально-значимые товары значительно ниже средних по городу. Однако приобрести необходимые товары в нём смогут также и все желающие, никаких ограничений для других групп населения не предусмотрено. Учитывая некоторую удаленность магазина от центра города, курсирует социальный автобус, который доставляет людей до новой торговой точки и обратно. Технические характеристики автобуса позволяют работать в условиях низких температур и осуществлять перевозку инвалидов-колясочников.</w:t>
      </w:r>
    </w:p>
    <w:p w:rsidR="00826A27" w:rsidRPr="00826A27" w:rsidRDefault="00826A27" w:rsidP="00826A27">
      <w:pPr>
        <w:spacing w:after="0" w:line="240" w:lineRule="auto"/>
        <w:ind w:firstLine="708"/>
        <w:jc w:val="both"/>
        <w:rPr>
          <w:rFonts w:ascii="Times New Roman" w:hAnsi="Times New Roman" w:cs="Times New Roman"/>
          <w:sz w:val="24"/>
          <w:szCs w:val="24"/>
        </w:rPr>
      </w:pPr>
      <w:r w:rsidRPr="00826A27">
        <w:rPr>
          <w:rFonts w:ascii="Times New Roman" w:hAnsi="Times New Roman" w:cs="Times New Roman"/>
          <w:sz w:val="24"/>
          <w:szCs w:val="24"/>
        </w:rPr>
        <w:t xml:space="preserve">Вновь открываемые объекты торговли характеризуются современными формами торговли и формами обслуживания населения. Основным нормативным критерием оценки состояния потребительского рынка является уровень обеспеченности населения торговыми площадями. Обеспеченность населения торговыми площадями по состоянию на 01.01.2013 составляет </w:t>
      </w:r>
      <w:r w:rsidRPr="00826A27">
        <w:rPr>
          <w:rFonts w:ascii="Times New Roman" w:hAnsi="Times New Roman" w:cs="Times New Roman"/>
          <w:color w:val="000000"/>
          <w:sz w:val="24"/>
          <w:szCs w:val="24"/>
        </w:rPr>
        <w:t>125,8%, или 557,4</w:t>
      </w:r>
      <w:r w:rsidRPr="00826A27">
        <w:rPr>
          <w:rFonts w:ascii="Times New Roman" w:hAnsi="Times New Roman" w:cs="Times New Roman"/>
          <w:sz w:val="24"/>
          <w:szCs w:val="24"/>
        </w:rPr>
        <w:t xml:space="preserve"> кв.м. на 1,0 тыс. жителей.</w:t>
      </w:r>
    </w:p>
    <w:p w:rsidR="00826A27" w:rsidRPr="00826A27" w:rsidRDefault="00826A27" w:rsidP="00826A27">
      <w:pPr>
        <w:spacing w:after="0" w:line="240" w:lineRule="auto"/>
        <w:ind w:firstLine="720"/>
        <w:jc w:val="both"/>
        <w:rPr>
          <w:rFonts w:ascii="Times New Roman" w:hAnsi="Times New Roman" w:cs="Times New Roman"/>
          <w:sz w:val="24"/>
          <w:szCs w:val="24"/>
        </w:rPr>
      </w:pPr>
      <w:r w:rsidRPr="00826A27">
        <w:rPr>
          <w:rFonts w:ascii="Times New Roman" w:hAnsi="Times New Roman" w:cs="Times New Roman"/>
          <w:sz w:val="24"/>
          <w:szCs w:val="24"/>
        </w:rPr>
        <w:t>Сегодня на потребительском рынке городского округа город Мегион преобладающей формой является частная форма собственности. Конкуренция заставляет предпринимателей привлекать покупателей новыми формами обслуживания. Многие торговые точки принимают от населения  заказы на доставку продуктов питания, промышленных товаров, осуществляют реализацию товара в кредит, в том числе с участием коммерческого банка.</w:t>
      </w:r>
    </w:p>
    <w:p w:rsidR="00826A27" w:rsidRDefault="00826A27" w:rsidP="00826A27">
      <w:pPr>
        <w:spacing w:after="0" w:line="240" w:lineRule="auto"/>
        <w:ind w:firstLine="720"/>
        <w:jc w:val="both"/>
        <w:rPr>
          <w:rFonts w:ascii="Times New Roman" w:hAnsi="Times New Roman" w:cs="Times New Roman"/>
          <w:color w:val="000000"/>
          <w:sz w:val="24"/>
          <w:szCs w:val="24"/>
        </w:rPr>
      </w:pPr>
      <w:r w:rsidRPr="00826A27">
        <w:rPr>
          <w:rFonts w:ascii="Times New Roman" w:hAnsi="Times New Roman" w:cs="Times New Roman"/>
          <w:sz w:val="24"/>
          <w:szCs w:val="24"/>
        </w:rPr>
        <w:t xml:space="preserve">Оборот розничной торговли, полученный через все каналы реализации, за 2012 год </w:t>
      </w:r>
      <w:r w:rsidRPr="00826A27">
        <w:rPr>
          <w:rFonts w:ascii="Times New Roman" w:hAnsi="Times New Roman" w:cs="Times New Roman"/>
          <w:color w:val="000000"/>
          <w:sz w:val="24"/>
          <w:szCs w:val="24"/>
        </w:rPr>
        <w:t>составил 7417,8 млн.рублей, что в сопоставимых ценах на 5,7% выше объёма аналогичного периода 2011 года. На душу населения приходится 133,6 тыс.рублей оборота розничной торговли.</w:t>
      </w:r>
    </w:p>
    <w:p w:rsidR="00826A27" w:rsidRPr="00826A27" w:rsidRDefault="00826A27" w:rsidP="00826A27">
      <w:pPr>
        <w:spacing w:after="0" w:line="240" w:lineRule="auto"/>
        <w:jc w:val="center"/>
        <w:rPr>
          <w:rFonts w:ascii="Times New Roman" w:hAnsi="Times New Roman" w:cs="Times New Roman"/>
          <w:b/>
          <w:color w:val="000000"/>
          <w:sz w:val="24"/>
          <w:szCs w:val="24"/>
        </w:rPr>
      </w:pPr>
      <w:r w:rsidRPr="00826A27">
        <w:rPr>
          <w:rFonts w:ascii="Times New Roman" w:hAnsi="Times New Roman" w:cs="Times New Roman"/>
          <w:b/>
          <w:color w:val="000000"/>
          <w:sz w:val="24"/>
          <w:szCs w:val="24"/>
        </w:rPr>
        <w:t>Оборот розничной торговли</w:t>
      </w:r>
    </w:p>
    <w:p w:rsidR="00826A27" w:rsidRPr="00826A27" w:rsidRDefault="00826A27" w:rsidP="00826A27">
      <w:pPr>
        <w:spacing w:after="0" w:line="240" w:lineRule="auto"/>
        <w:jc w:val="both"/>
        <w:rPr>
          <w:rFonts w:ascii="Times New Roman" w:hAnsi="Times New Roman" w:cs="Times New Roman"/>
          <w:color w:val="000000"/>
          <w:sz w:val="24"/>
          <w:szCs w:val="24"/>
        </w:rPr>
      </w:pPr>
    </w:p>
    <w:p w:rsidR="00826A27" w:rsidRPr="00826A27" w:rsidRDefault="00826A27" w:rsidP="00826A27">
      <w:pPr>
        <w:spacing w:after="0" w:line="240" w:lineRule="auto"/>
        <w:jc w:val="both"/>
        <w:rPr>
          <w:rFonts w:ascii="Times New Roman" w:hAnsi="Times New Roman" w:cs="Times New Roman"/>
          <w:color w:val="000000"/>
          <w:sz w:val="24"/>
          <w:szCs w:val="24"/>
        </w:rPr>
      </w:pPr>
      <w:r w:rsidRPr="00826A27">
        <w:rPr>
          <w:rFonts w:ascii="Times New Roman" w:hAnsi="Times New Roman" w:cs="Times New Roman"/>
          <w:noProof/>
          <w:color w:val="FFFFFF" w:themeColor="background1"/>
          <w:sz w:val="24"/>
          <w:szCs w:val="24"/>
          <w:lang w:eastAsia="ru-RU"/>
        </w:rPr>
        <w:drawing>
          <wp:inline distT="0" distB="0" distL="0" distR="0" wp14:anchorId="6578BB45" wp14:editId="63B53303">
            <wp:extent cx="6105600" cy="1180800"/>
            <wp:effectExtent l="0" t="0" r="0" b="635"/>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26A27" w:rsidRPr="00826A27" w:rsidRDefault="00826A27" w:rsidP="00826A27">
      <w:pPr>
        <w:autoSpaceDE w:val="0"/>
        <w:autoSpaceDN w:val="0"/>
        <w:adjustRightInd w:val="0"/>
        <w:spacing w:after="0" w:line="240" w:lineRule="auto"/>
        <w:ind w:firstLine="720"/>
        <w:jc w:val="both"/>
        <w:rPr>
          <w:rFonts w:ascii="Times New Roman" w:hAnsi="Times New Roman" w:cs="Times New Roman"/>
          <w:sz w:val="24"/>
          <w:szCs w:val="24"/>
        </w:rPr>
      </w:pPr>
      <w:r w:rsidRPr="00826A27">
        <w:rPr>
          <w:rFonts w:ascii="Times New Roman" w:hAnsi="Times New Roman" w:cs="Times New Roman"/>
          <w:sz w:val="24"/>
          <w:szCs w:val="24"/>
        </w:rPr>
        <w:lastRenderedPageBreak/>
        <w:t xml:space="preserve">В оценочный 2013 год ожидается увеличение объёма розничного товарооборота на 4,6% в сопоставимых ценах к уровню 2012 года, который составит 8240,08 млн. рублей. </w:t>
      </w:r>
    </w:p>
    <w:p w:rsidR="00826A27" w:rsidRPr="00826A27" w:rsidRDefault="00826A27" w:rsidP="00826A27">
      <w:pPr>
        <w:autoSpaceDE w:val="0"/>
        <w:autoSpaceDN w:val="0"/>
        <w:adjustRightInd w:val="0"/>
        <w:spacing w:after="0" w:line="240" w:lineRule="auto"/>
        <w:ind w:firstLine="720"/>
        <w:jc w:val="both"/>
        <w:rPr>
          <w:rFonts w:ascii="Times New Roman" w:hAnsi="Times New Roman" w:cs="Times New Roman"/>
          <w:sz w:val="24"/>
          <w:szCs w:val="24"/>
        </w:rPr>
      </w:pPr>
      <w:r w:rsidRPr="00826A27">
        <w:rPr>
          <w:rFonts w:ascii="Times New Roman" w:hAnsi="Times New Roman" w:cs="Times New Roman"/>
          <w:sz w:val="24"/>
          <w:szCs w:val="24"/>
        </w:rPr>
        <w:t>На период 2014-2016 годы прогнозируется рост товарооборота на уровне 102,0-102,1% по первому варианту, 103,8-104,3% по второму варианту. Такая ситуация в прогнозируемом периоде объясняется повышением реальных доходов населения, развитием потребительского кредитования, а также достаточным обеспечением населения торговыми площадями.</w:t>
      </w:r>
    </w:p>
    <w:p w:rsidR="00826A27" w:rsidRPr="00826A27" w:rsidRDefault="00826A27" w:rsidP="00826A27">
      <w:pPr>
        <w:autoSpaceDE w:val="0"/>
        <w:autoSpaceDN w:val="0"/>
        <w:adjustRightInd w:val="0"/>
        <w:spacing w:after="0" w:line="240" w:lineRule="auto"/>
        <w:ind w:firstLine="720"/>
        <w:jc w:val="both"/>
        <w:rPr>
          <w:rFonts w:ascii="Times New Roman" w:hAnsi="Times New Roman" w:cs="Times New Roman"/>
          <w:sz w:val="24"/>
          <w:szCs w:val="24"/>
        </w:rPr>
      </w:pPr>
    </w:p>
    <w:p w:rsidR="00826A27" w:rsidRPr="00826A27" w:rsidRDefault="00826A27" w:rsidP="00826A27">
      <w:pPr>
        <w:pStyle w:val="2"/>
        <w:spacing w:after="0" w:line="240" w:lineRule="auto"/>
        <w:ind w:firstLine="709"/>
        <w:jc w:val="both"/>
        <w:rPr>
          <w:sz w:val="24"/>
          <w:szCs w:val="24"/>
        </w:rPr>
      </w:pPr>
      <w:r w:rsidRPr="00826A27">
        <w:rPr>
          <w:sz w:val="24"/>
          <w:szCs w:val="24"/>
        </w:rPr>
        <w:t xml:space="preserve">Общественное питание, как и торговля, сектор услуг для населения, который кардинально меняется в последние годы. </w:t>
      </w:r>
    </w:p>
    <w:p w:rsidR="00826A27" w:rsidRPr="00826A27" w:rsidRDefault="00826A27" w:rsidP="00826A27">
      <w:pPr>
        <w:spacing w:after="0" w:line="240" w:lineRule="auto"/>
        <w:ind w:firstLine="720"/>
        <w:jc w:val="both"/>
        <w:rPr>
          <w:rFonts w:ascii="Times New Roman" w:hAnsi="Times New Roman" w:cs="Times New Roman"/>
          <w:sz w:val="24"/>
          <w:szCs w:val="24"/>
        </w:rPr>
      </w:pPr>
      <w:r w:rsidRPr="00826A27">
        <w:rPr>
          <w:rFonts w:ascii="Times New Roman" w:hAnsi="Times New Roman" w:cs="Times New Roman"/>
          <w:sz w:val="24"/>
          <w:szCs w:val="24"/>
        </w:rPr>
        <w:t xml:space="preserve">Сеть организаций общественного питания представлена в городе такими формами как кафе, столовые, рестораны. </w:t>
      </w:r>
    </w:p>
    <w:p w:rsidR="00826A27" w:rsidRPr="00826A27" w:rsidRDefault="00826A27" w:rsidP="00826A27">
      <w:pPr>
        <w:spacing w:after="0" w:line="240" w:lineRule="auto"/>
        <w:ind w:firstLine="720"/>
        <w:jc w:val="both"/>
        <w:rPr>
          <w:rFonts w:ascii="Times New Roman" w:hAnsi="Times New Roman" w:cs="Times New Roman"/>
          <w:sz w:val="24"/>
          <w:szCs w:val="24"/>
        </w:rPr>
      </w:pPr>
      <w:r w:rsidRPr="00826A27">
        <w:rPr>
          <w:rFonts w:ascii="Times New Roman" w:hAnsi="Times New Roman" w:cs="Times New Roman"/>
          <w:sz w:val="24"/>
          <w:szCs w:val="24"/>
        </w:rPr>
        <w:t>По состоянию на 01.01.2013 в городе работает 64 предприятия общественного питания на 4197 посадочных мест, в том числе по видам:</w:t>
      </w:r>
    </w:p>
    <w:p w:rsidR="00826A27" w:rsidRPr="00826A27" w:rsidRDefault="00826A27" w:rsidP="00826A27">
      <w:pPr>
        <w:spacing w:after="0" w:line="240" w:lineRule="auto"/>
        <w:ind w:firstLine="720"/>
        <w:jc w:val="both"/>
        <w:rPr>
          <w:rFonts w:ascii="Times New Roman" w:hAnsi="Times New Roman" w:cs="Times New Roman"/>
          <w:color w:val="000000"/>
          <w:sz w:val="24"/>
          <w:szCs w:val="24"/>
        </w:rPr>
      </w:pPr>
      <w:r w:rsidRPr="00826A27">
        <w:rPr>
          <w:rFonts w:ascii="Times New Roman" w:hAnsi="Times New Roman" w:cs="Times New Roman"/>
          <w:color w:val="000000"/>
          <w:sz w:val="24"/>
          <w:szCs w:val="24"/>
        </w:rPr>
        <w:t>- рестораны – 3 ед., 196 пос.мест;</w:t>
      </w:r>
    </w:p>
    <w:p w:rsidR="00826A27" w:rsidRPr="00826A27" w:rsidRDefault="00826A27" w:rsidP="00826A27">
      <w:pPr>
        <w:spacing w:after="0" w:line="240" w:lineRule="auto"/>
        <w:ind w:firstLine="720"/>
        <w:jc w:val="both"/>
        <w:rPr>
          <w:rFonts w:ascii="Times New Roman" w:hAnsi="Times New Roman" w:cs="Times New Roman"/>
          <w:color w:val="000000"/>
          <w:sz w:val="24"/>
          <w:szCs w:val="24"/>
        </w:rPr>
      </w:pPr>
      <w:r w:rsidRPr="00826A27">
        <w:rPr>
          <w:rFonts w:ascii="Times New Roman" w:hAnsi="Times New Roman" w:cs="Times New Roman"/>
          <w:color w:val="000000"/>
          <w:sz w:val="24"/>
          <w:szCs w:val="24"/>
        </w:rPr>
        <w:t>- кафе – 21 ед., 1175 пос.мест;</w:t>
      </w:r>
    </w:p>
    <w:p w:rsidR="00826A27" w:rsidRPr="00826A27" w:rsidRDefault="00826A27" w:rsidP="00826A27">
      <w:pPr>
        <w:spacing w:after="0" w:line="240" w:lineRule="auto"/>
        <w:ind w:firstLine="720"/>
        <w:jc w:val="both"/>
        <w:rPr>
          <w:rFonts w:ascii="Times New Roman" w:hAnsi="Times New Roman" w:cs="Times New Roman"/>
          <w:color w:val="000000"/>
          <w:sz w:val="24"/>
          <w:szCs w:val="24"/>
        </w:rPr>
      </w:pPr>
      <w:r w:rsidRPr="00826A27">
        <w:rPr>
          <w:rFonts w:ascii="Times New Roman" w:hAnsi="Times New Roman" w:cs="Times New Roman"/>
          <w:color w:val="000000"/>
          <w:sz w:val="24"/>
          <w:szCs w:val="24"/>
        </w:rPr>
        <w:t>- бары – 8 ед., 376 пос.мест;</w:t>
      </w:r>
    </w:p>
    <w:p w:rsidR="00826A27" w:rsidRPr="00826A27" w:rsidRDefault="00826A27" w:rsidP="00826A27">
      <w:pPr>
        <w:spacing w:after="0" w:line="240" w:lineRule="auto"/>
        <w:ind w:firstLine="720"/>
        <w:jc w:val="both"/>
        <w:rPr>
          <w:rFonts w:ascii="Times New Roman" w:hAnsi="Times New Roman" w:cs="Times New Roman"/>
          <w:color w:val="000000"/>
          <w:sz w:val="24"/>
          <w:szCs w:val="24"/>
        </w:rPr>
      </w:pPr>
      <w:r w:rsidRPr="00826A27">
        <w:rPr>
          <w:rFonts w:ascii="Times New Roman" w:hAnsi="Times New Roman" w:cs="Times New Roman"/>
          <w:color w:val="000000"/>
          <w:sz w:val="24"/>
          <w:szCs w:val="24"/>
        </w:rPr>
        <w:t>- иные (буфеты, закусочные, магазины-кулинарии) – 14 ед., 166 пос.мест;</w:t>
      </w:r>
    </w:p>
    <w:p w:rsidR="00826A27" w:rsidRPr="00826A27" w:rsidRDefault="00826A27" w:rsidP="00826A27">
      <w:pPr>
        <w:spacing w:after="0" w:line="240" w:lineRule="auto"/>
        <w:ind w:firstLine="720"/>
        <w:jc w:val="both"/>
        <w:rPr>
          <w:rFonts w:ascii="Times New Roman" w:hAnsi="Times New Roman" w:cs="Times New Roman"/>
          <w:color w:val="000000"/>
          <w:sz w:val="24"/>
          <w:szCs w:val="24"/>
        </w:rPr>
      </w:pPr>
      <w:r w:rsidRPr="00826A27">
        <w:rPr>
          <w:rFonts w:ascii="Times New Roman" w:hAnsi="Times New Roman" w:cs="Times New Roman"/>
          <w:color w:val="000000"/>
          <w:sz w:val="24"/>
          <w:szCs w:val="24"/>
        </w:rPr>
        <w:t>- столовые – 18 ед., 2284 пос.мест, из них школьные столовые – 11 ед., 1936 пос.мест.</w:t>
      </w:r>
    </w:p>
    <w:p w:rsidR="00826A27" w:rsidRPr="00826A27" w:rsidRDefault="00826A27" w:rsidP="00826A27">
      <w:pPr>
        <w:spacing w:after="0" w:line="240" w:lineRule="auto"/>
        <w:ind w:firstLine="708"/>
        <w:jc w:val="both"/>
        <w:rPr>
          <w:rFonts w:ascii="Times New Roman" w:hAnsi="Times New Roman" w:cs="Times New Roman"/>
          <w:color w:val="000000"/>
          <w:sz w:val="24"/>
          <w:szCs w:val="24"/>
        </w:rPr>
      </w:pPr>
      <w:r w:rsidRPr="00826A27">
        <w:rPr>
          <w:rFonts w:ascii="Times New Roman" w:hAnsi="Times New Roman" w:cs="Times New Roman"/>
          <w:sz w:val="24"/>
          <w:szCs w:val="24"/>
        </w:rPr>
        <w:t xml:space="preserve">При нормативе 40 посадочных мест на 1,0 тысячу жителей общедоступная сеть предприятий общественного питания городского округа город Мегион закрывает потребность населения в посадочных местах на </w:t>
      </w:r>
      <w:r w:rsidRPr="00826A27">
        <w:rPr>
          <w:rFonts w:ascii="Times New Roman" w:hAnsi="Times New Roman" w:cs="Times New Roman"/>
          <w:color w:val="000000"/>
          <w:sz w:val="24"/>
          <w:szCs w:val="24"/>
        </w:rPr>
        <w:t>86,1</w:t>
      </w:r>
      <w:r w:rsidRPr="00826A27">
        <w:rPr>
          <w:rFonts w:ascii="Times New Roman" w:hAnsi="Times New Roman" w:cs="Times New Roman"/>
          <w:sz w:val="24"/>
          <w:szCs w:val="24"/>
        </w:rPr>
        <w:t xml:space="preserve">%. По сравнению с 2011 годом обеспеченность жителей города предприятиями общественного </w:t>
      </w:r>
      <w:r w:rsidRPr="00826A27">
        <w:rPr>
          <w:rFonts w:ascii="Times New Roman" w:hAnsi="Times New Roman" w:cs="Times New Roman"/>
          <w:color w:val="000000"/>
          <w:sz w:val="24"/>
          <w:szCs w:val="24"/>
        </w:rPr>
        <w:t>питания повысилась на 9,5%.</w:t>
      </w:r>
      <w:r w:rsidRPr="00826A27">
        <w:rPr>
          <w:rFonts w:ascii="Times New Roman" w:hAnsi="Times New Roman" w:cs="Times New Roman"/>
          <w:sz w:val="24"/>
          <w:szCs w:val="24"/>
        </w:rPr>
        <w:t xml:space="preserve"> Частично проблема недостатка предприятий решается за счет открытия сезонных кафе. В  период с июня по октябрь 2012 года на территории городского округа город Мегион </w:t>
      </w:r>
      <w:r w:rsidRPr="00826A27">
        <w:rPr>
          <w:rFonts w:ascii="Times New Roman" w:hAnsi="Times New Roman" w:cs="Times New Roman"/>
          <w:color w:val="000000"/>
          <w:sz w:val="24"/>
          <w:szCs w:val="24"/>
        </w:rPr>
        <w:t>работало  15 летних кафе.</w:t>
      </w:r>
    </w:p>
    <w:p w:rsidR="00826A27" w:rsidRPr="00826A27" w:rsidRDefault="00826A27" w:rsidP="0082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826A27">
        <w:rPr>
          <w:rFonts w:ascii="Times New Roman" w:hAnsi="Times New Roman" w:cs="Times New Roman"/>
          <w:sz w:val="24"/>
          <w:szCs w:val="24"/>
        </w:rPr>
        <w:t xml:space="preserve">Оборот общественного питания за 2012 год составил 1319,0 млн.рублей, и </w:t>
      </w:r>
      <w:r w:rsidRPr="00826A27">
        <w:rPr>
          <w:rFonts w:ascii="Times New Roman" w:hAnsi="Times New Roman" w:cs="Times New Roman"/>
          <w:color w:val="000000"/>
          <w:sz w:val="24"/>
          <w:szCs w:val="24"/>
        </w:rPr>
        <w:t xml:space="preserve">снизился </w:t>
      </w:r>
      <w:r w:rsidRPr="00826A27">
        <w:rPr>
          <w:rFonts w:ascii="Times New Roman" w:hAnsi="Times New Roman" w:cs="Times New Roman"/>
          <w:sz w:val="24"/>
          <w:szCs w:val="24"/>
        </w:rPr>
        <w:t>по сравнению с аналогичным периодом 2011 года на 0,6% в сопоставимых ценах.</w:t>
      </w:r>
    </w:p>
    <w:p w:rsidR="00826A27" w:rsidRPr="00826A27" w:rsidRDefault="00826A27" w:rsidP="00826A27">
      <w:pPr>
        <w:spacing w:after="0" w:line="240" w:lineRule="auto"/>
        <w:ind w:firstLine="720"/>
        <w:jc w:val="both"/>
        <w:rPr>
          <w:rFonts w:ascii="Times New Roman" w:hAnsi="Times New Roman" w:cs="Times New Roman"/>
          <w:sz w:val="24"/>
          <w:szCs w:val="24"/>
        </w:rPr>
      </w:pPr>
      <w:r w:rsidRPr="00826A27">
        <w:rPr>
          <w:rFonts w:ascii="Times New Roman" w:hAnsi="Times New Roman" w:cs="Times New Roman"/>
          <w:sz w:val="24"/>
          <w:szCs w:val="24"/>
        </w:rPr>
        <w:t xml:space="preserve">За январь-декабрь 2012 года оборот общественного питания в расчёте на душу населения составил </w:t>
      </w:r>
      <w:r w:rsidRPr="00826A27">
        <w:rPr>
          <w:rFonts w:ascii="Times New Roman" w:hAnsi="Times New Roman" w:cs="Times New Roman"/>
          <w:color w:val="000000"/>
          <w:sz w:val="24"/>
          <w:szCs w:val="24"/>
        </w:rPr>
        <w:t xml:space="preserve">23712 </w:t>
      </w:r>
      <w:r w:rsidRPr="00826A27">
        <w:rPr>
          <w:rFonts w:ascii="Times New Roman" w:hAnsi="Times New Roman" w:cs="Times New Roman"/>
          <w:sz w:val="24"/>
          <w:szCs w:val="24"/>
        </w:rPr>
        <w:t xml:space="preserve">рублей против </w:t>
      </w:r>
      <w:r w:rsidRPr="00826A27">
        <w:rPr>
          <w:rFonts w:ascii="Times New Roman" w:hAnsi="Times New Roman" w:cs="Times New Roman"/>
          <w:color w:val="000000"/>
          <w:sz w:val="24"/>
          <w:szCs w:val="24"/>
        </w:rPr>
        <w:t>22219</w:t>
      </w:r>
      <w:r w:rsidRPr="00826A27">
        <w:rPr>
          <w:rFonts w:ascii="Times New Roman" w:hAnsi="Times New Roman" w:cs="Times New Roman"/>
          <w:sz w:val="24"/>
          <w:szCs w:val="24"/>
        </w:rPr>
        <w:t xml:space="preserve"> рублей в январе-декабре 2011 года. </w:t>
      </w:r>
    </w:p>
    <w:p w:rsidR="00826A27" w:rsidRPr="00826A27" w:rsidRDefault="00826A27" w:rsidP="00826A27">
      <w:pPr>
        <w:pStyle w:val="a8"/>
        <w:ind w:firstLine="709"/>
        <w:rPr>
          <w:sz w:val="24"/>
          <w:szCs w:val="24"/>
        </w:rPr>
      </w:pPr>
      <w:r w:rsidRPr="00826A27">
        <w:rPr>
          <w:sz w:val="24"/>
          <w:szCs w:val="24"/>
        </w:rPr>
        <w:t xml:space="preserve">В отчетном периоде отмечено </w:t>
      </w:r>
      <w:r w:rsidRPr="00826A27">
        <w:rPr>
          <w:color w:val="000000"/>
          <w:sz w:val="24"/>
          <w:szCs w:val="24"/>
        </w:rPr>
        <w:t>увеличение</w:t>
      </w:r>
      <w:r w:rsidRPr="00826A27">
        <w:rPr>
          <w:color w:val="FF0000"/>
          <w:sz w:val="24"/>
          <w:szCs w:val="24"/>
        </w:rPr>
        <w:t xml:space="preserve"> </w:t>
      </w:r>
      <w:r w:rsidRPr="00826A27">
        <w:rPr>
          <w:sz w:val="24"/>
          <w:szCs w:val="24"/>
        </w:rPr>
        <w:t>объектов общественного питания на 6,6% по сравнению с 2011 годом, и увеличение количества посадочных мест на 3,8%.</w:t>
      </w:r>
    </w:p>
    <w:p w:rsidR="00826A27" w:rsidRPr="00826A27" w:rsidRDefault="00826A27" w:rsidP="00826A27">
      <w:pPr>
        <w:pStyle w:val="a8"/>
        <w:ind w:firstLine="709"/>
        <w:rPr>
          <w:color w:val="000000"/>
          <w:sz w:val="24"/>
          <w:szCs w:val="24"/>
        </w:rPr>
      </w:pPr>
      <w:r w:rsidRPr="00826A27">
        <w:rPr>
          <w:color w:val="000000"/>
          <w:sz w:val="24"/>
          <w:szCs w:val="24"/>
        </w:rPr>
        <w:t>В течение отчетного года были введены в эксплуатацию 2 кафе: «У Кедра» на 40 посадочных мест, «Престиж» на 50 посадочных места. Кроме того, проведена реконструкция трех объектов общедоступной сети: кафе «Корица клуб» на 50 посадочных мест, кафе-бар на базе «Таежное озеро» на  64 посадочных места, кафе «Диалог» на 100 посадочных места.</w:t>
      </w:r>
    </w:p>
    <w:p w:rsidR="00C9235E" w:rsidRDefault="00C9235E" w:rsidP="00826A27">
      <w:pPr>
        <w:spacing w:after="0" w:line="240" w:lineRule="auto"/>
        <w:jc w:val="center"/>
        <w:rPr>
          <w:rFonts w:ascii="Times New Roman" w:hAnsi="Times New Roman" w:cs="Times New Roman"/>
          <w:b/>
          <w:color w:val="000000"/>
          <w:sz w:val="24"/>
          <w:szCs w:val="24"/>
        </w:rPr>
      </w:pPr>
    </w:p>
    <w:p w:rsidR="00826A27" w:rsidRPr="00826A27" w:rsidRDefault="00826A27" w:rsidP="00826A27">
      <w:pPr>
        <w:spacing w:after="0" w:line="240" w:lineRule="auto"/>
        <w:jc w:val="center"/>
        <w:rPr>
          <w:rFonts w:ascii="Times New Roman" w:hAnsi="Times New Roman" w:cs="Times New Roman"/>
          <w:b/>
          <w:color w:val="000000"/>
          <w:sz w:val="24"/>
          <w:szCs w:val="24"/>
        </w:rPr>
      </w:pPr>
      <w:r w:rsidRPr="00826A27">
        <w:rPr>
          <w:rFonts w:ascii="Times New Roman" w:hAnsi="Times New Roman" w:cs="Times New Roman"/>
          <w:b/>
          <w:color w:val="000000"/>
          <w:sz w:val="24"/>
          <w:szCs w:val="24"/>
        </w:rPr>
        <w:t>Оборот общественного питания</w:t>
      </w:r>
    </w:p>
    <w:p w:rsidR="00826A27" w:rsidRPr="00826A27" w:rsidRDefault="00826A27" w:rsidP="00826A27">
      <w:pPr>
        <w:spacing w:after="0" w:line="240" w:lineRule="auto"/>
        <w:jc w:val="both"/>
        <w:rPr>
          <w:rFonts w:ascii="Times New Roman" w:hAnsi="Times New Roman" w:cs="Times New Roman"/>
          <w:color w:val="000000"/>
          <w:sz w:val="24"/>
          <w:szCs w:val="24"/>
        </w:rPr>
      </w:pPr>
    </w:p>
    <w:p w:rsidR="00826A27" w:rsidRPr="00826A27" w:rsidRDefault="00826A27" w:rsidP="00826A27">
      <w:pPr>
        <w:spacing w:after="0" w:line="240" w:lineRule="auto"/>
        <w:jc w:val="both"/>
        <w:rPr>
          <w:rFonts w:ascii="Times New Roman" w:hAnsi="Times New Roman" w:cs="Times New Roman"/>
          <w:color w:val="000000"/>
          <w:sz w:val="24"/>
          <w:szCs w:val="24"/>
        </w:rPr>
      </w:pPr>
      <w:r w:rsidRPr="00826A27">
        <w:rPr>
          <w:rFonts w:ascii="Times New Roman" w:hAnsi="Times New Roman" w:cs="Times New Roman"/>
          <w:noProof/>
          <w:color w:val="FFFFFF" w:themeColor="background1"/>
          <w:sz w:val="24"/>
          <w:szCs w:val="24"/>
          <w:lang w:eastAsia="ru-RU"/>
        </w:rPr>
        <w:drawing>
          <wp:inline distT="0" distB="0" distL="0" distR="0" wp14:anchorId="3972D7FA" wp14:editId="05D45C27">
            <wp:extent cx="6108700" cy="1689100"/>
            <wp:effectExtent l="0" t="0" r="635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26A27" w:rsidRPr="00826A27" w:rsidRDefault="00826A27" w:rsidP="00826A27">
      <w:pPr>
        <w:spacing w:after="0" w:line="240" w:lineRule="auto"/>
        <w:ind w:firstLine="720"/>
        <w:jc w:val="both"/>
        <w:rPr>
          <w:rFonts w:ascii="Times New Roman" w:hAnsi="Times New Roman" w:cs="Times New Roman"/>
          <w:color w:val="000000"/>
          <w:sz w:val="24"/>
          <w:szCs w:val="24"/>
        </w:rPr>
      </w:pPr>
    </w:p>
    <w:p w:rsidR="00C9235E" w:rsidRDefault="00C9235E" w:rsidP="00826A27">
      <w:pPr>
        <w:pStyle w:val="2"/>
        <w:spacing w:after="0" w:line="240" w:lineRule="auto"/>
        <w:ind w:firstLine="709"/>
        <w:jc w:val="both"/>
        <w:rPr>
          <w:sz w:val="24"/>
          <w:szCs w:val="24"/>
        </w:rPr>
      </w:pPr>
    </w:p>
    <w:p w:rsidR="00C9235E" w:rsidRDefault="00C9235E" w:rsidP="00826A27">
      <w:pPr>
        <w:pStyle w:val="2"/>
        <w:spacing w:after="0" w:line="240" w:lineRule="auto"/>
        <w:ind w:firstLine="709"/>
        <w:jc w:val="both"/>
        <w:rPr>
          <w:sz w:val="24"/>
          <w:szCs w:val="24"/>
        </w:rPr>
      </w:pPr>
    </w:p>
    <w:p w:rsidR="00826A27" w:rsidRPr="00826A27" w:rsidRDefault="00826A27" w:rsidP="00826A27">
      <w:pPr>
        <w:pStyle w:val="2"/>
        <w:spacing w:after="0" w:line="240" w:lineRule="auto"/>
        <w:ind w:firstLine="709"/>
        <w:jc w:val="both"/>
        <w:rPr>
          <w:sz w:val="24"/>
          <w:szCs w:val="24"/>
        </w:rPr>
      </w:pPr>
      <w:r w:rsidRPr="00826A27">
        <w:rPr>
          <w:sz w:val="24"/>
          <w:szCs w:val="24"/>
        </w:rPr>
        <w:lastRenderedPageBreak/>
        <w:t xml:space="preserve">По оценке в 2013 году оборот общественного питания составит 1417,71 </w:t>
      </w:r>
      <w:r w:rsidR="00776C2B">
        <w:rPr>
          <w:sz w:val="24"/>
          <w:szCs w:val="24"/>
        </w:rPr>
        <w:t>млн.рублей или 101,4% к уровню 2</w:t>
      </w:r>
      <w:r w:rsidRPr="00826A27">
        <w:rPr>
          <w:sz w:val="24"/>
          <w:szCs w:val="24"/>
        </w:rPr>
        <w:t>012 года в сопоставимых ценах.</w:t>
      </w:r>
    </w:p>
    <w:p w:rsidR="00826A27" w:rsidRPr="00826A27" w:rsidRDefault="00826A27" w:rsidP="00826A27">
      <w:pPr>
        <w:pStyle w:val="2"/>
        <w:spacing w:after="0" w:line="240" w:lineRule="auto"/>
        <w:ind w:firstLine="709"/>
        <w:jc w:val="both"/>
        <w:rPr>
          <w:sz w:val="24"/>
          <w:szCs w:val="24"/>
        </w:rPr>
      </w:pPr>
      <w:r w:rsidRPr="00826A27">
        <w:rPr>
          <w:sz w:val="24"/>
          <w:szCs w:val="24"/>
        </w:rPr>
        <w:t>В 2014-2016 годы темп роста оборота общественного питания прогнозируется на уровне 98,7-99,6% по первому варианту, 101,6-102,0% по второму варианту.</w:t>
      </w:r>
    </w:p>
    <w:p w:rsidR="00826A27" w:rsidRPr="00826A27" w:rsidRDefault="00826A27" w:rsidP="00826A27">
      <w:pPr>
        <w:pStyle w:val="2"/>
        <w:spacing w:after="0" w:line="240" w:lineRule="auto"/>
        <w:ind w:firstLine="709"/>
        <w:jc w:val="both"/>
        <w:rPr>
          <w:sz w:val="24"/>
          <w:szCs w:val="24"/>
        </w:rPr>
      </w:pPr>
      <w:r w:rsidRPr="00826A27">
        <w:rPr>
          <w:sz w:val="24"/>
          <w:szCs w:val="24"/>
        </w:rPr>
        <w:t>Состояние рынка общественного питания города характеризуется наличием ряда проблем: недостаточно высокий уровень развития материально-технической базы предприятий общественного питания, требуемый для новых технологических решений; существующая политика ценообразования в предприятиях общественного питания ограничивает доступ услуг для населения со средними и низкими доходами. Недостаточно развита сеть магазинов кулинарии, кондитерских цехов. Большая часть продукции кондитерского производства поступает из Нижневартовска, Сургута и других городов.</w:t>
      </w:r>
    </w:p>
    <w:p w:rsidR="00826A27" w:rsidRPr="00826A27" w:rsidRDefault="00826A27" w:rsidP="00826A2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826A27">
        <w:rPr>
          <w:sz w:val="24"/>
          <w:szCs w:val="24"/>
        </w:rPr>
        <w:t>Остаются востребованными предприятия быстрого питания, кафе для семейного отдыха и детские кафе. Получили распространение такие формы обслуживания, как реализация готовой продукции через отделы кулинарии, отпуск блюд и изделий на вынос, с доставкой по заказам на дом, в офис (бар «Мега-Суши», кафе «Гранд-пицца», закусочная «Пандок», бар «12 футов»). Помимо предоставления традиционных услуг по питанию предлагаются и другие дополнительные услуги: проведение банкетов, корпоративных праздников, обслуживание выездных, городских мероприятий, предоставление помещений кафе для деловых встреч, вызов такси, бронирование мест.</w:t>
      </w:r>
    </w:p>
    <w:p w:rsidR="00826A27" w:rsidRPr="00826A27" w:rsidRDefault="00826A27" w:rsidP="0082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826A27">
        <w:rPr>
          <w:rFonts w:ascii="Times New Roman" w:hAnsi="Times New Roman" w:cs="Times New Roman"/>
          <w:sz w:val="24"/>
          <w:szCs w:val="24"/>
        </w:rPr>
        <w:t>В целях сохранения существующих предприятий общественного питания и дальнейшего развития сферы общественного питания, а также повышения культуры обслуживания населения, помимо привлечения финансовых ресурсов, которые формируются из собственных средств предприятий и предпринимателей, кредитов банка, необходимо использовать в полной мере резервы, заложенные в малом предпринимательстве: распространение такой перспективной формы как лизинг - долгосрочная аренда оборудования, транспортных средств и других видов имущества для малых предприятий. А также применять метод контрактного сотрудничества малых предприятий с фирмами, предоставляющими право ведения бизнеса с использованием своей марки (франчайзинг).</w:t>
      </w:r>
    </w:p>
    <w:p w:rsidR="00826A27" w:rsidRPr="00826A27" w:rsidRDefault="00826A27" w:rsidP="0082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826A27">
        <w:rPr>
          <w:rFonts w:ascii="Times New Roman" w:hAnsi="Times New Roman" w:cs="Times New Roman"/>
          <w:sz w:val="24"/>
          <w:szCs w:val="24"/>
        </w:rPr>
        <w:t>Кроме того, требуется расширить ассортимент предоставляемых в предприятиях питания услуг - это и бизнес-ланчи, развлечение детей, часы фортуны, проведение дней национальной культуры, организация обучения кулинарному мастерству, консультации специалистов по сервировке столов, упаковка блюд на вынос и много других различных услуг.</w:t>
      </w:r>
    </w:p>
    <w:p w:rsidR="00826A27" w:rsidRPr="00826A27" w:rsidRDefault="00826A27" w:rsidP="00826A27">
      <w:pPr>
        <w:pStyle w:val="HTML"/>
        <w:ind w:firstLine="709"/>
        <w:jc w:val="both"/>
        <w:rPr>
          <w:rFonts w:ascii="Times New Roman" w:hAnsi="Times New Roman" w:cs="Times New Roman"/>
          <w:sz w:val="24"/>
          <w:szCs w:val="24"/>
        </w:rPr>
      </w:pPr>
      <w:r w:rsidRPr="00826A27">
        <w:rPr>
          <w:rFonts w:ascii="Times New Roman" w:hAnsi="Times New Roman" w:cs="Times New Roman"/>
          <w:sz w:val="24"/>
          <w:szCs w:val="24"/>
        </w:rPr>
        <w:t xml:space="preserve">Главные задачи потребительского  рынка  города  Мегиона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социальных групп жителей города. </w:t>
      </w:r>
    </w:p>
    <w:p w:rsidR="00861A6A" w:rsidRDefault="00861A6A" w:rsidP="004B57EC">
      <w:pPr>
        <w:spacing w:after="0" w:line="240" w:lineRule="auto"/>
        <w:jc w:val="both"/>
        <w:rPr>
          <w:rFonts w:ascii="Times New Roman" w:hAnsi="Times New Roman" w:cs="Times New Roman"/>
          <w:b/>
          <w:sz w:val="24"/>
          <w:szCs w:val="24"/>
        </w:rPr>
      </w:pPr>
    </w:p>
    <w:p w:rsidR="004B57EC" w:rsidRDefault="004B57EC" w:rsidP="004B57E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Платные услуги</w:t>
      </w:r>
    </w:p>
    <w:p w:rsidR="00861A6A" w:rsidRPr="00C9235E" w:rsidRDefault="00861A6A" w:rsidP="004B57EC">
      <w:pPr>
        <w:spacing w:after="0" w:line="240" w:lineRule="auto"/>
        <w:jc w:val="both"/>
        <w:rPr>
          <w:rFonts w:ascii="Times New Roman" w:hAnsi="Times New Roman" w:cs="Times New Roman"/>
          <w:b/>
          <w:sz w:val="16"/>
          <w:szCs w:val="16"/>
        </w:rPr>
      </w:pPr>
    </w:p>
    <w:p w:rsidR="008B445C" w:rsidRPr="008B445C" w:rsidRDefault="008B445C" w:rsidP="008B4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8B445C">
        <w:rPr>
          <w:rFonts w:ascii="Times New Roman" w:hAnsi="Times New Roman" w:cs="Times New Roman"/>
          <w:sz w:val="24"/>
          <w:szCs w:val="24"/>
        </w:rPr>
        <w:t xml:space="preserve">Помимо торговли и общественного питания, потребительский рынок насыщают также платные услуги. Рынок платных услуг населению является существенной частью потребительского рынка и характеризуется действием общих для потребительского сектора экономики тенденций – ростом покупательской способности горожан. </w:t>
      </w:r>
    </w:p>
    <w:p w:rsidR="008B445C" w:rsidRDefault="008B445C" w:rsidP="008B445C">
      <w:pPr>
        <w:pStyle w:val="ConsPlusCell"/>
        <w:ind w:firstLine="720"/>
        <w:jc w:val="both"/>
        <w:rPr>
          <w:rFonts w:ascii="Times New Roman" w:hAnsi="Times New Roman" w:cs="Times New Roman"/>
          <w:sz w:val="24"/>
          <w:szCs w:val="24"/>
        </w:rPr>
      </w:pPr>
      <w:r w:rsidRPr="008B445C">
        <w:rPr>
          <w:rFonts w:ascii="Times New Roman" w:hAnsi="Times New Roman" w:cs="Times New Roman"/>
          <w:sz w:val="24"/>
          <w:szCs w:val="24"/>
        </w:rPr>
        <w:t xml:space="preserve">За 2012 год объём платных услуг, оказанных населению городского округа город Мегион составил 2353,5 млн.рублей, что составило 83,75% в сопоставимых ценах к уровню 2011 года. Более 50% объёма платных услуг на территории городского округа город Мегион формируется крупными и средними организациями. </w:t>
      </w:r>
    </w:p>
    <w:p w:rsidR="008B445C" w:rsidRPr="008B445C" w:rsidRDefault="008B445C" w:rsidP="008B445C">
      <w:pPr>
        <w:pStyle w:val="ConsPlusCell"/>
        <w:ind w:firstLine="720"/>
        <w:jc w:val="both"/>
        <w:rPr>
          <w:rFonts w:ascii="Times New Roman" w:hAnsi="Times New Roman" w:cs="Times New Roman"/>
          <w:sz w:val="24"/>
          <w:szCs w:val="24"/>
        </w:rPr>
      </w:pPr>
    </w:p>
    <w:p w:rsidR="008B445C" w:rsidRPr="008B445C" w:rsidRDefault="008B445C" w:rsidP="008B445C">
      <w:pPr>
        <w:pStyle w:val="ConsPlusCell"/>
        <w:jc w:val="both"/>
        <w:rPr>
          <w:rFonts w:ascii="Times New Roman" w:hAnsi="Times New Roman" w:cs="Times New Roman"/>
          <w:sz w:val="24"/>
          <w:szCs w:val="24"/>
        </w:rPr>
      </w:pPr>
      <w:r w:rsidRPr="008B445C">
        <w:rPr>
          <w:rFonts w:ascii="Times New Roman" w:hAnsi="Times New Roman" w:cs="Times New Roman"/>
          <w:noProof/>
          <w:color w:val="FFFFFF" w:themeColor="background1"/>
        </w:rPr>
        <w:lastRenderedPageBreak/>
        <w:drawing>
          <wp:inline distT="0" distB="0" distL="0" distR="0" wp14:anchorId="162DF024" wp14:editId="7B626420">
            <wp:extent cx="6105600" cy="1332000"/>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B445C" w:rsidRPr="008B445C" w:rsidRDefault="008B445C" w:rsidP="008B445C">
      <w:pPr>
        <w:pStyle w:val="ConsPlusCell"/>
        <w:ind w:firstLine="709"/>
        <w:jc w:val="both"/>
        <w:rPr>
          <w:rFonts w:ascii="Times New Roman" w:hAnsi="Times New Roman" w:cs="Times New Roman"/>
          <w:sz w:val="24"/>
          <w:szCs w:val="24"/>
        </w:rPr>
      </w:pPr>
      <w:r w:rsidRPr="008B445C">
        <w:rPr>
          <w:rFonts w:ascii="Times New Roman" w:hAnsi="Times New Roman" w:cs="Times New Roman"/>
          <w:sz w:val="24"/>
          <w:szCs w:val="24"/>
        </w:rPr>
        <w:t>По оценке в 2013 году объем платных услуг населению составит 2532,71 млн.рублей или 100,2% в сопоставимых ценах к уровню 2012 года. В прогнозный период 2014-2016 годах темпы роста объема платных услуг прогнозируются на уровне 98,3-100,9% по первому варианту и 101,1-101,5% по второму варианту. Более благоприятная динамика развития платных услуг населению по второму варианту будет происходить под влиянием развития малого и индивидуального предпринимательства.</w:t>
      </w:r>
    </w:p>
    <w:p w:rsidR="008B445C" w:rsidRPr="008B445C" w:rsidRDefault="008B445C" w:rsidP="008B445C">
      <w:pPr>
        <w:spacing w:after="0" w:line="240" w:lineRule="auto"/>
        <w:ind w:firstLine="709"/>
        <w:jc w:val="both"/>
        <w:rPr>
          <w:rFonts w:ascii="Times New Roman" w:hAnsi="Times New Roman" w:cs="Times New Roman"/>
          <w:sz w:val="24"/>
          <w:szCs w:val="24"/>
        </w:rPr>
      </w:pPr>
      <w:r w:rsidRPr="008B445C">
        <w:rPr>
          <w:rFonts w:ascii="Times New Roman" w:hAnsi="Times New Roman" w:cs="Times New Roman"/>
          <w:sz w:val="24"/>
          <w:szCs w:val="24"/>
        </w:rPr>
        <w:t>В прогнозный период структура услуг не претерпит существенных изменений. По-прежнему наибольшая доля платных услуг приходиться на жилищно-коммунальные услуги, услуги пассажирского транспорта, связи и бытовые услуги.</w:t>
      </w:r>
    </w:p>
    <w:p w:rsidR="008B445C" w:rsidRPr="008B445C" w:rsidRDefault="008B445C" w:rsidP="008B445C">
      <w:pPr>
        <w:spacing w:after="0" w:line="240" w:lineRule="auto"/>
        <w:ind w:firstLine="709"/>
        <w:jc w:val="both"/>
        <w:rPr>
          <w:rFonts w:ascii="Times New Roman" w:hAnsi="Times New Roman" w:cs="Times New Roman"/>
          <w:sz w:val="24"/>
          <w:szCs w:val="24"/>
        </w:rPr>
      </w:pPr>
    </w:p>
    <w:p w:rsidR="008B445C" w:rsidRPr="008B445C" w:rsidRDefault="008B445C" w:rsidP="008B445C">
      <w:pPr>
        <w:spacing w:after="0" w:line="240" w:lineRule="auto"/>
        <w:jc w:val="both"/>
        <w:rPr>
          <w:rFonts w:ascii="Times New Roman" w:hAnsi="Times New Roman" w:cs="Times New Roman"/>
          <w:sz w:val="24"/>
          <w:szCs w:val="24"/>
        </w:rPr>
      </w:pPr>
      <w:r w:rsidRPr="008B445C">
        <w:rPr>
          <w:rFonts w:ascii="Times New Roman" w:eastAsia="Times New Roman" w:hAnsi="Times New Roman" w:cs="Times New Roman"/>
          <w:noProof/>
          <w:sz w:val="20"/>
          <w:szCs w:val="20"/>
          <w:lang w:eastAsia="ru-RU"/>
        </w:rPr>
        <w:drawing>
          <wp:inline distT="0" distB="0" distL="0" distR="0" wp14:anchorId="08A811AB" wp14:editId="32BA9222">
            <wp:extent cx="6055200" cy="3657600"/>
            <wp:effectExtent l="0" t="0" r="317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B445C" w:rsidRPr="008B445C" w:rsidRDefault="008B445C" w:rsidP="008B445C">
      <w:pPr>
        <w:spacing w:after="0" w:line="240" w:lineRule="auto"/>
        <w:ind w:firstLine="709"/>
        <w:jc w:val="both"/>
        <w:rPr>
          <w:rFonts w:ascii="Times New Roman" w:hAnsi="Times New Roman" w:cs="Times New Roman"/>
          <w:sz w:val="24"/>
          <w:szCs w:val="24"/>
        </w:rPr>
      </w:pPr>
    </w:p>
    <w:p w:rsidR="008B445C" w:rsidRPr="008B445C" w:rsidRDefault="008B445C" w:rsidP="008B445C">
      <w:pPr>
        <w:spacing w:after="0" w:line="240" w:lineRule="auto"/>
        <w:ind w:firstLine="709"/>
        <w:jc w:val="both"/>
        <w:rPr>
          <w:rFonts w:ascii="Times New Roman" w:hAnsi="Times New Roman" w:cs="Times New Roman"/>
          <w:sz w:val="24"/>
          <w:szCs w:val="24"/>
        </w:rPr>
      </w:pPr>
      <w:r w:rsidRPr="008B445C">
        <w:rPr>
          <w:rFonts w:ascii="Times New Roman" w:hAnsi="Times New Roman" w:cs="Times New Roman"/>
          <w:sz w:val="24"/>
          <w:szCs w:val="24"/>
        </w:rPr>
        <w:t>Объём бытовых услуг по оценке 2013 года составит  223,8 млн.рублей, прирост к показателям 2012 года 2,3% в сопоставимых ценах. Рост объема сети бытовых услуг идет в основном за счет интенсивного развития парикмахерских услуг и услуг автосервиса.</w:t>
      </w:r>
    </w:p>
    <w:p w:rsidR="008B445C" w:rsidRPr="008B445C" w:rsidRDefault="008B445C" w:rsidP="008B445C">
      <w:pPr>
        <w:spacing w:after="0" w:line="240" w:lineRule="auto"/>
        <w:ind w:firstLine="709"/>
        <w:jc w:val="both"/>
        <w:rPr>
          <w:rStyle w:val="ConsPlusCell0"/>
          <w:rFonts w:ascii="Times New Roman" w:eastAsiaTheme="minorHAnsi" w:hAnsi="Times New Roman" w:cs="Times New Roman"/>
          <w:sz w:val="24"/>
          <w:szCs w:val="24"/>
        </w:rPr>
      </w:pPr>
      <w:r w:rsidRPr="008B445C">
        <w:rPr>
          <w:rStyle w:val="ConsPlusCell0"/>
          <w:rFonts w:ascii="Times New Roman" w:eastAsiaTheme="minorHAnsi" w:hAnsi="Times New Roman" w:cs="Times New Roman"/>
          <w:sz w:val="24"/>
          <w:szCs w:val="24"/>
        </w:rPr>
        <w:t>Наименее развитыми остаются виды бытовых услуг: услуги проката, услуги прачечных самообслуживания, ремонт телефонных аппаратов, ремонт сумок, зонтов и прочих галантерейных изделий, ремонт швейного оборудования, мебели, уборка квартир, уход за больными, престарелыми и инвалидами, услуги нянь, производство трикотажных изделий.</w:t>
      </w:r>
    </w:p>
    <w:p w:rsidR="008B445C" w:rsidRPr="008B445C" w:rsidRDefault="008B445C" w:rsidP="008B445C">
      <w:pPr>
        <w:spacing w:after="0" w:line="240" w:lineRule="auto"/>
        <w:ind w:firstLine="709"/>
        <w:jc w:val="both"/>
        <w:rPr>
          <w:rStyle w:val="ConsPlusCell0"/>
          <w:rFonts w:ascii="Times New Roman" w:eastAsiaTheme="minorHAnsi" w:hAnsi="Times New Roman" w:cs="Times New Roman"/>
          <w:sz w:val="24"/>
          <w:szCs w:val="24"/>
        </w:rPr>
      </w:pPr>
      <w:r w:rsidRPr="008B445C">
        <w:rPr>
          <w:rStyle w:val="ConsPlusCell0"/>
          <w:rFonts w:ascii="Times New Roman" w:eastAsiaTheme="minorHAnsi" w:hAnsi="Times New Roman" w:cs="Times New Roman"/>
          <w:sz w:val="24"/>
          <w:szCs w:val="24"/>
        </w:rPr>
        <w:t>Объем транспортных услуг по оценке в 2013 году составит 81,57 млн.рублей, или 100,0% в сопоставимых ценах к уровню 2012 года. В прогнозный период под воздействием роста денежных доходов населения рост объема транспортных услуг составит 101,5-101,9% по второму варианту. По первому варианту темп роста объема транспортных услуг ожидается на уровне 96,5-100,8% в сопоставимых ценах.</w:t>
      </w:r>
    </w:p>
    <w:p w:rsidR="008B445C" w:rsidRPr="008B445C" w:rsidRDefault="008B445C" w:rsidP="008B445C">
      <w:pPr>
        <w:spacing w:after="0" w:line="240" w:lineRule="auto"/>
        <w:ind w:firstLine="709"/>
        <w:jc w:val="both"/>
        <w:rPr>
          <w:rStyle w:val="ConsPlusCell0"/>
          <w:rFonts w:ascii="Times New Roman" w:eastAsiaTheme="minorHAnsi" w:hAnsi="Times New Roman" w:cs="Times New Roman"/>
          <w:sz w:val="24"/>
          <w:szCs w:val="24"/>
        </w:rPr>
      </w:pPr>
      <w:r w:rsidRPr="008B445C">
        <w:rPr>
          <w:rStyle w:val="ConsPlusCell0"/>
          <w:rFonts w:ascii="Times New Roman" w:eastAsiaTheme="minorHAnsi" w:hAnsi="Times New Roman" w:cs="Times New Roman"/>
          <w:sz w:val="24"/>
          <w:szCs w:val="24"/>
        </w:rPr>
        <w:lastRenderedPageBreak/>
        <w:t>Наблюдается незначительный спад на рынке оказания услуг связи. По оценке в 2013 году объем услуг связи составит 678,2 млн.рублей, что составит 98,3% в сопоставимых ценах к уровню 2012 года. Причинами спада объема услуг связи является снижение привлекательности услуг стационарной связи, а также  снижение цен на услуги  сети «Интернет».</w:t>
      </w:r>
    </w:p>
    <w:p w:rsidR="008B445C" w:rsidRPr="008B445C" w:rsidRDefault="008B445C" w:rsidP="008B445C">
      <w:pPr>
        <w:spacing w:after="0" w:line="240" w:lineRule="auto"/>
        <w:ind w:firstLine="709"/>
        <w:jc w:val="both"/>
        <w:rPr>
          <w:rStyle w:val="ConsPlusCell0"/>
          <w:rFonts w:ascii="Times New Roman" w:eastAsiaTheme="minorHAnsi" w:hAnsi="Times New Roman" w:cs="Times New Roman"/>
          <w:sz w:val="24"/>
          <w:szCs w:val="24"/>
        </w:rPr>
      </w:pPr>
      <w:r w:rsidRPr="008B445C">
        <w:rPr>
          <w:rStyle w:val="ConsPlusCell0"/>
          <w:rFonts w:ascii="Times New Roman" w:eastAsiaTheme="minorHAnsi" w:hAnsi="Times New Roman" w:cs="Times New Roman"/>
          <w:sz w:val="24"/>
          <w:szCs w:val="24"/>
        </w:rPr>
        <w:t>В 2014-2016 годы прогнозируется рост на уровне 98,2-10,86% по первому варианту, 100,1-101,4% по второму варианту.</w:t>
      </w:r>
    </w:p>
    <w:p w:rsidR="008B445C" w:rsidRPr="008B445C" w:rsidRDefault="008B445C" w:rsidP="008B445C">
      <w:pPr>
        <w:pStyle w:val="ConsPlusCell"/>
        <w:ind w:firstLine="709"/>
        <w:jc w:val="both"/>
        <w:rPr>
          <w:rFonts w:ascii="Times New Roman" w:hAnsi="Times New Roman" w:cs="Times New Roman"/>
          <w:color w:val="000000" w:themeColor="text1"/>
        </w:rPr>
      </w:pPr>
      <w:r w:rsidRPr="008B445C">
        <w:rPr>
          <w:rFonts w:ascii="Times New Roman" w:hAnsi="Times New Roman" w:cs="Times New Roman"/>
          <w:color w:val="000000" w:themeColor="text1"/>
          <w:sz w:val="24"/>
          <w:szCs w:val="24"/>
        </w:rPr>
        <w:t>Предприятиями жилищно-коммунального  комплекса по оценке в 2013 году будет оказано услуг на сумму 1081,38 млн.рублей. В среднесрочной перспективе ежегодный ввод жилья не повлечет за собой стремительного увеличения жилищно-коммунальных услуг, так как будет сноситься ветхий жилой фонд. По первому варианту рост объема жилищно-коммунальных услуг составит 98,2-100,0% в сопоставимых ценах к предыдущему году, по второму варианту – 100,0-100,01%.</w:t>
      </w:r>
    </w:p>
    <w:p w:rsidR="008B445C" w:rsidRPr="008B445C" w:rsidRDefault="008B445C" w:rsidP="008B445C">
      <w:pPr>
        <w:pStyle w:val="ConsPlusCell"/>
        <w:ind w:firstLine="709"/>
        <w:jc w:val="both"/>
        <w:rPr>
          <w:rFonts w:ascii="Times New Roman" w:hAnsi="Times New Roman" w:cs="Times New Roman"/>
          <w:color w:val="000000" w:themeColor="text1"/>
          <w:sz w:val="24"/>
          <w:szCs w:val="24"/>
        </w:rPr>
      </w:pPr>
      <w:r w:rsidRPr="008B445C">
        <w:rPr>
          <w:rFonts w:ascii="Times New Roman" w:hAnsi="Times New Roman" w:cs="Times New Roman"/>
          <w:color w:val="000000" w:themeColor="text1"/>
          <w:sz w:val="24"/>
          <w:szCs w:val="24"/>
        </w:rPr>
        <w:t>По оценке в 2013 году объем услуг учреждений культуры составит 18,4 млн.рублей, или 103,2% в сопоставимых ценах к уровню 2012 года. В дальнейшем прогнозируется рост данных услуг по двум вариантам на уровне 100,1-103,1% в год в сопоставимых ценах. Рост объема услуг учреждений культуры будет обеспечен за счет ввода в эксплуатацию в 2012 году (после реконструкции) дома культуры «Сибирь» в поселке городского типа Высокий.</w:t>
      </w:r>
    </w:p>
    <w:p w:rsidR="008B445C" w:rsidRPr="008B445C" w:rsidRDefault="008B445C" w:rsidP="008B445C">
      <w:pPr>
        <w:spacing w:after="0" w:line="240" w:lineRule="auto"/>
        <w:ind w:firstLine="709"/>
        <w:jc w:val="both"/>
        <w:rPr>
          <w:rStyle w:val="ConsPlusCell0"/>
          <w:rFonts w:ascii="Times New Roman" w:eastAsiaTheme="minorHAnsi" w:hAnsi="Times New Roman" w:cs="Times New Roman"/>
          <w:sz w:val="24"/>
          <w:szCs w:val="24"/>
        </w:rPr>
      </w:pPr>
      <w:r w:rsidRPr="008B445C">
        <w:rPr>
          <w:rStyle w:val="ConsPlusCell0"/>
          <w:rFonts w:ascii="Times New Roman" w:eastAsiaTheme="minorHAnsi" w:hAnsi="Times New Roman" w:cs="Times New Roman"/>
          <w:sz w:val="24"/>
          <w:szCs w:val="24"/>
        </w:rPr>
        <w:t>Темпы роста объема туристических услуг на прогнозный период по первому и второму варианту составят 100,0-101,1% в сопоставимых ценах к уровню предыдущего года.</w:t>
      </w:r>
    </w:p>
    <w:p w:rsidR="008B445C" w:rsidRPr="008B445C" w:rsidRDefault="008B445C" w:rsidP="008B445C">
      <w:pPr>
        <w:spacing w:after="0" w:line="240" w:lineRule="auto"/>
        <w:ind w:firstLine="709"/>
        <w:jc w:val="both"/>
        <w:rPr>
          <w:rFonts w:ascii="Times New Roman" w:hAnsi="Times New Roman" w:cs="Times New Roman"/>
          <w:color w:val="000000" w:themeColor="text1"/>
        </w:rPr>
      </w:pPr>
      <w:r w:rsidRPr="008B445C">
        <w:rPr>
          <w:rFonts w:ascii="Times New Roman" w:hAnsi="Times New Roman" w:cs="Times New Roman"/>
          <w:color w:val="000000" w:themeColor="text1"/>
          <w:sz w:val="24"/>
          <w:szCs w:val="24"/>
        </w:rPr>
        <w:t>Рынок платных услуг физической культуры и спорта включает в себя как спортивно-оздоровительные, физкультурно-оздоровительные, так и спортивно-зрелищные мероприятия.</w:t>
      </w:r>
    </w:p>
    <w:p w:rsidR="008B445C" w:rsidRPr="008B445C" w:rsidRDefault="008B445C" w:rsidP="008B445C">
      <w:pPr>
        <w:spacing w:after="0" w:line="240" w:lineRule="auto"/>
        <w:ind w:firstLine="709"/>
        <w:jc w:val="both"/>
        <w:rPr>
          <w:rStyle w:val="ConsPlusCell0"/>
          <w:rFonts w:ascii="Times New Roman" w:eastAsiaTheme="minorHAnsi" w:hAnsi="Times New Roman" w:cs="Times New Roman"/>
          <w:sz w:val="24"/>
          <w:szCs w:val="24"/>
        </w:rPr>
      </w:pPr>
      <w:r w:rsidRPr="008B445C">
        <w:rPr>
          <w:rFonts w:ascii="Times New Roman" w:hAnsi="Times New Roman" w:cs="Times New Roman"/>
          <w:color w:val="000000" w:themeColor="text1"/>
          <w:sz w:val="24"/>
          <w:szCs w:val="24"/>
        </w:rPr>
        <w:t>В фактических ценах объем платных услуг в сфере физической культуры и спорта населению к 2016 году составит 27,89 млн.рублей по первому варианту и 29,26 млн.рублей по второму варианту. Темп роста прогнозируется в сопоставимых ценах 101,2-103,2% в год по первому и второму вариантам.</w:t>
      </w:r>
    </w:p>
    <w:p w:rsidR="008B445C" w:rsidRPr="008B445C" w:rsidRDefault="008B445C" w:rsidP="008B445C">
      <w:pPr>
        <w:pStyle w:val="ConsPlusCell"/>
        <w:ind w:firstLine="709"/>
        <w:jc w:val="both"/>
        <w:rPr>
          <w:rFonts w:ascii="Times New Roman" w:hAnsi="Times New Roman" w:cs="Times New Roman"/>
          <w:color w:val="000000" w:themeColor="text1"/>
        </w:rPr>
      </w:pPr>
      <w:r w:rsidRPr="008B445C">
        <w:rPr>
          <w:rStyle w:val="ConsPlusCell0"/>
          <w:rFonts w:ascii="Times New Roman" w:hAnsi="Times New Roman" w:cs="Times New Roman"/>
          <w:sz w:val="24"/>
          <w:szCs w:val="24"/>
        </w:rPr>
        <w:t xml:space="preserve">В сфере здравоохранения в 2013 году населению будет оказано медицинских услуг на сумму 152,89 млн.рублей, что превысит объем предыдущего года на 1,0% в сопоставимых </w:t>
      </w:r>
      <w:r w:rsidRPr="008B445C">
        <w:rPr>
          <w:rStyle w:val="ConsPlusCell0"/>
          <w:rFonts w:ascii="Times New Roman" w:hAnsi="Times New Roman" w:cs="Times New Roman"/>
          <w:color w:val="000000" w:themeColor="text1"/>
          <w:sz w:val="24"/>
          <w:szCs w:val="24"/>
        </w:rPr>
        <w:t xml:space="preserve">ценах. </w:t>
      </w:r>
      <w:r w:rsidRPr="008B445C">
        <w:rPr>
          <w:rFonts w:ascii="Times New Roman" w:hAnsi="Times New Roman" w:cs="Times New Roman"/>
          <w:color w:val="000000" w:themeColor="text1"/>
          <w:sz w:val="24"/>
          <w:szCs w:val="24"/>
        </w:rPr>
        <w:t>Объем данных услуг в прогнозный период незначительно возрастет и  к концу 2016 года по первому варианту составит 188,32 млн.рублей, по второму варианту – 192,24 млн.рублей.</w:t>
      </w:r>
    </w:p>
    <w:p w:rsidR="008B445C" w:rsidRPr="008B445C" w:rsidRDefault="008B445C" w:rsidP="008B445C">
      <w:pPr>
        <w:pStyle w:val="ConsPlusCell"/>
        <w:ind w:firstLine="709"/>
        <w:jc w:val="both"/>
        <w:rPr>
          <w:rFonts w:ascii="Times New Roman" w:hAnsi="Times New Roman" w:cs="Times New Roman"/>
          <w:color w:val="000000" w:themeColor="text1"/>
          <w:sz w:val="24"/>
          <w:szCs w:val="24"/>
        </w:rPr>
      </w:pPr>
      <w:r w:rsidRPr="008B445C">
        <w:rPr>
          <w:rFonts w:ascii="Times New Roman" w:hAnsi="Times New Roman" w:cs="Times New Roman"/>
          <w:color w:val="000000" w:themeColor="text1"/>
          <w:sz w:val="24"/>
          <w:szCs w:val="24"/>
        </w:rPr>
        <w:t xml:space="preserve">Незначительно возрастет спрос на предоставление платных услуг в области профессионального и дополнительного образования  в оценочном 2013 году, где планируется оказать услуги населению на сумму 100,36 млн.рублей, что составит 102,4% к предыдущему году в сопоставимых ценах. </w:t>
      </w:r>
    </w:p>
    <w:p w:rsidR="008B445C" w:rsidRPr="008B445C" w:rsidRDefault="008B445C" w:rsidP="008B445C">
      <w:pPr>
        <w:pStyle w:val="ConsPlusCell"/>
        <w:ind w:firstLine="709"/>
        <w:jc w:val="both"/>
        <w:rPr>
          <w:rFonts w:ascii="Times New Roman" w:hAnsi="Times New Roman" w:cs="Times New Roman"/>
          <w:color w:val="000000" w:themeColor="text1"/>
          <w:sz w:val="24"/>
          <w:szCs w:val="24"/>
        </w:rPr>
      </w:pPr>
      <w:r w:rsidRPr="008B445C">
        <w:rPr>
          <w:rFonts w:ascii="Times New Roman" w:hAnsi="Times New Roman" w:cs="Times New Roman"/>
          <w:color w:val="000000" w:themeColor="text1"/>
          <w:sz w:val="24"/>
          <w:szCs w:val="24"/>
        </w:rPr>
        <w:t xml:space="preserve">В 2014-2016 годах рост услуг в области образования по двум вариантам прогнозируется на уровне 1,1-2,9% в год в сопоставимых ценах к предыдущему году. </w:t>
      </w:r>
    </w:p>
    <w:p w:rsidR="008B445C" w:rsidRPr="008B445C" w:rsidRDefault="008B445C" w:rsidP="008B44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 w:right="48" w:firstLine="709"/>
        <w:jc w:val="both"/>
        <w:rPr>
          <w:rFonts w:ascii="Times New Roman" w:hAnsi="Times New Roman" w:cs="Times New Roman"/>
          <w:color w:val="000000" w:themeColor="text1"/>
          <w:sz w:val="24"/>
          <w:szCs w:val="24"/>
        </w:rPr>
      </w:pPr>
      <w:r w:rsidRPr="008B445C">
        <w:rPr>
          <w:rFonts w:ascii="Times New Roman" w:hAnsi="Times New Roman" w:cs="Times New Roman"/>
          <w:color w:val="000000" w:themeColor="text1"/>
          <w:sz w:val="24"/>
          <w:szCs w:val="24"/>
        </w:rPr>
        <w:t>В целом, ситуация на рынке платных услуг остается стабильной. Повышение доходов населения способствует увеличению объема предоставляемых услуг, динамичному развитию и здоровой конкуренции в данной сфере.</w:t>
      </w:r>
    </w:p>
    <w:p w:rsidR="004B57EC" w:rsidRPr="008B445C" w:rsidRDefault="004B57EC" w:rsidP="008B445C">
      <w:pPr>
        <w:pStyle w:val="ConsPlusCell"/>
        <w:jc w:val="both"/>
        <w:rPr>
          <w:rFonts w:ascii="Times New Roman" w:hAnsi="Times New Roman" w:cs="Times New Roman"/>
          <w:sz w:val="24"/>
          <w:szCs w:val="24"/>
        </w:rPr>
      </w:pPr>
    </w:p>
    <w:p w:rsidR="00654303" w:rsidRDefault="00654303" w:rsidP="00B1391C">
      <w:pPr>
        <w:spacing w:after="0" w:line="240" w:lineRule="auto"/>
        <w:ind w:firstLine="709"/>
        <w:jc w:val="both"/>
        <w:rPr>
          <w:rFonts w:ascii="Times New Roman" w:hAnsi="Times New Roman" w:cs="Times New Roman"/>
          <w:sz w:val="24"/>
          <w:szCs w:val="24"/>
        </w:rPr>
      </w:pPr>
    </w:p>
    <w:p w:rsidR="00654303" w:rsidRDefault="00654303" w:rsidP="001E1E21">
      <w:pPr>
        <w:spacing w:after="0" w:line="240" w:lineRule="auto"/>
        <w:jc w:val="both"/>
        <w:rPr>
          <w:rFonts w:ascii="Times New Roman" w:hAnsi="Times New Roman" w:cs="Times New Roman"/>
          <w:b/>
          <w:sz w:val="24"/>
          <w:szCs w:val="24"/>
        </w:rPr>
      </w:pPr>
      <w:r w:rsidRPr="001E1E21">
        <w:rPr>
          <w:rFonts w:ascii="Times New Roman" w:hAnsi="Times New Roman" w:cs="Times New Roman"/>
          <w:b/>
          <w:sz w:val="24"/>
          <w:szCs w:val="24"/>
        </w:rPr>
        <w:t>Малое и среднее предпринимательство</w:t>
      </w:r>
    </w:p>
    <w:p w:rsidR="00861A6A" w:rsidRPr="001E1E21" w:rsidRDefault="00861A6A" w:rsidP="001E1E21">
      <w:pPr>
        <w:spacing w:after="0" w:line="240" w:lineRule="auto"/>
        <w:jc w:val="both"/>
        <w:rPr>
          <w:rFonts w:ascii="Times New Roman" w:hAnsi="Times New Roman" w:cs="Times New Roman"/>
          <w:b/>
          <w:sz w:val="24"/>
          <w:szCs w:val="24"/>
        </w:rPr>
      </w:pPr>
    </w:p>
    <w:p w:rsidR="00431D4F" w:rsidRPr="00431D4F" w:rsidRDefault="00431D4F" w:rsidP="00431D4F">
      <w:pPr>
        <w:spacing w:after="0" w:line="240" w:lineRule="auto"/>
        <w:ind w:right="38" w:firstLine="600"/>
        <w:jc w:val="both"/>
        <w:rPr>
          <w:rFonts w:ascii="Times New Roman" w:hAnsi="Times New Roman" w:cs="Times New Roman"/>
          <w:sz w:val="24"/>
          <w:szCs w:val="24"/>
        </w:rPr>
      </w:pPr>
      <w:r w:rsidRPr="00431D4F">
        <w:rPr>
          <w:rFonts w:ascii="Times New Roman" w:hAnsi="Times New Roman" w:cs="Times New Roman"/>
          <w:sz w:val="24"/>
          <w:szCs w:val="24"/>
        </w:rPr>
        <w:t>Малое и среднее предпринимательство стало неотъемлемой частью экономики городского округа город Мегион. Участвуя практически во всех видах экономической деятельности, субъекты малого и среднего предпринимательства обеспечивают формирование конкурентной среды, повышение уровня жизни населения. Малое и среднее предпринимательство способно быстро изменять структуру производства, оперативно создавать и применять новые технологии и научные разработки.</w:t>
      </w:r>
    </w:p>
    <w:p w:rsidR="00431D4F" w:rsidRPr="00431D4F" w:rsidRDefault="00431D4F" w:rsidP="00431D4F">
      <w:pPr>
        <w:adjustRightInd w:val="0"/>
        <w:spacing w:after="0" w:line="240" w:lineRule="auto"/>
        <w:ind w:firstLine="720"/>
        <w:jc w:val="both"/>
        <w:rPr>
          <w:rFonts w:ascii="Times New Roman" w:hAnsi="Times New Roman" w:cs="Times New Roman"/>
          <w:sz w:val="24"/>
          <w:szCs w:val="24"/>
        </w:rPr>
      </w:pPr>
      <w:r w:rsidRPr="00431D4F">
        <w:rPr>
          <w:rFonts w:ascii="Times New Roman" w:hAnsi="Times New Roman" w:cs="Times New Roman"/>
          <w:sz w:val="24"/>
          <w:szCs w:val="24"/>
        </w:rPr>
        <w:t>Особую роль малого и среднего предпринимательства в современных условиях определяют следующие факторы:</w:t>
      </w:r>
    </w:p>
    <w:p w:rsidR="00431D4F" w:rsidRPr="00431D4F" w:rsidRDefault="00431D4F" w:rsidP="00431D4F">
      <w:pPr>
        <w:adjustRightInd w:val="0"/>
        <w:spacing w:after="0" w:line="240" w:lineRule="auto"/>
        <w:ind w:firstLine="720"/>
        <w:jc w:val="both"/>
        <w:rPr>
          <w:rFonts w:ascii="Times New Roman" w:hAnsi="Times New Roman" w:cs="Times New Roman"/>
          <w:sz w:val="24"/>
          <w:szCs w:val="24"/>
        </w:rPr>
      </w:pPr>
      <w:r w:rsidRPr="00431D4F">
        <w:rPr>
          <w:rFonts w:ascii="Times New Roman" w:hAnsi="Times New Roman" w:cs="Times New Roman"/>
          <w:sz w:val="24"/>
          <w:szCs w:val="24"/>
        </w:rPr>
        <w:lastRenderedPageBreak/>
        <w:t>- заполняет рыночные ниши, не занятые крупным бизнесом</w:t>
      </w:r>
      <w:r w:rsidR="00776C2B">
        <w:rPr>
          <w:rFonts w:ascii="Times New Roman" w:hAnsi="Times New Roman" w:cs="Times New Roman"/>
          <w:sz w:val="24"/>
          <w:szCs w:val="24"/>
        </w:rPr>
        <w:t>, тем самым создает конкуренцию на рынке предлагаемых услуг и товаров</w:t>
      </w:r>
      <w:r w:rsidRPr="00431D4F">
        <w:rPr>
          <w:rFonts w:ascii="Times New Roman" w:hAnsi="Times New Roman" w:cs="Times New Roman"/>
          <w:sz w:val="24"/>
          <w:szCs w:val="24"/>
        </w:rPr>
        <w:t>;</w:t>
      </w:r>
    </w:p>
    <w:p w:rsidR="00431D4F" w:rsidRPr="00431D4F" w:rsidRDefault="00431D4F" w:rsidP="00431D4F">
      <w:pPr>
        <w:adjustRightInd w:val="0"/>
        <w:spacing w:after="0" w:line="240" w:lineRule="auto"/>
        <w:ind w:firstLine="720"/>
        <w:jc w:val="both"/>
        <w:rPr>
          <w:rFonts w:ascii="Times New Roman" w:hAnsi="Times New Roman" w:cs="Times New Roman"/>
          <w:sz w:val="24"/>
          <w:szCs w:val="24"/>
        </w:rPr>
      </w:pPr>
      <w:r w:rsidRPr="00431D4F">
        <w:rPr>
          <w:rFonts w:ascii="Times New Roman" w:hAnsi="Times New Roman" w:cs="Times New Roman"/>
          <w:sz w:val="24"/>
          <w:szCs w:val="24"/>
        </w:rPr>
        <w:t>- имеет большой потенциал для создания новых рабочих мест, способствуя снижению уровня безработицы и социальной напряженности;</w:t>
      </w:r>
    </w:p>
    <w:p w:rsidR="00431D4F" w:rsidRPr="00431D4F" w:rsidRDefault="00431D4F" w:rsidP="00431D4F">
      <w:pPr>
        <w:adjustRightInd w:val="0"/>
        <w:spacing w:after="0" w:line="240" w:lineRule="auto"/>
        <w:ind w:firstLine="720"/>
        <w:jc w:val="both"/>
        <w:rPr>
          <w:rFonts w:ascii="Times New Roman" w:hAnsi="Times New Roman" w:cs="Times New Roman"/>
          <w:sz w:val="24"/>
          <w:szCs w:val="24"/>
        </w:rPr>
      </w:pPr>
      <w:r w:rsidRPr="00431D4F">
        <w:rPr>
          <w:rFonts w:ascii="Times New Roman" w:hAnsi="Times New Roman" w:cs="Times New Roman"/>
          <w:sz w:val="24"/>
          <w:szCs w:val="24"/>
        </w:rPr>
        <w:t>- становление и развитие малого и среднего предпринимательства изменяет общественную психологию и жизненные ориентиры населения, предприниматели образуют основу среднего класса, выступающего гарантом политической и социальной стабильности государства;</w:t>
      </w:r>
    </w:p>
    <w:p w:rsidR="00431D4F" w:rsidRPr="00431D4F" w:rsidRDefault="00431D4F" w:rsidP="00431D4F">
      <w:pPr>
        <w:adjustRightInd w:val="0"/>
        <w:spacing w:after="0" w:line="240" w:lineRule="auto"/>
        <w:ind w:firstLine="720"/>
        <w:jc w:val="both"/>
        <w:rPr>
          <w:rFonts w:ascii="Times New Roman" w:hAnsi="Times New Roman" w:cs="Times New Roman"/>
          <w:sz w:val="24"/>
          <w:szCs w:val="24"/>
        </w:rPr>
      </w:pPr>
      <w:r w:rsidRPr="00431D4F">
        <w:rPr>
          <w:rFonts w:ascii="Times New Roman" w:hAnsi="Times New Roman" w:cs="Times New Roman"/>
          <w:sz w:val="24"/>
          <w:szCs w:val="24"/>
        </w:rPr>
        <w:t>- развитие малого и среднего предпринимательства способствует росту налоговых поступлений в бюджеты всех уровней.</w:t>
      </w:r>
    </w:p>
    <w:p w:rsidR="00431D4F" w:rsidRPr="00431D4F" w:rsidRDefault="00431D4F" w:rsidP="00431D4F">
      <w:pPr>
        <w:pStyle w:val="a8"/>
        <w:ind w:firstLine="709"/>
        <w:rPr>
          <w:sz w:val="24"/>
          <w:szCs w:val="24"/>
        </w:rPr>
      </w:pPr>
      <w:r w:rsidRPr="00431D4F">
        <w:rPr>
          <w:sz w:val="24"/>
          <w:szCs w:val="24"/>
        </w:rPr>
        <w:t xml:space="preserve">По состоянию на 01.01.2013 на территории городского округа город Мегион осуществляли свою деятельность 513 предприятия малого и среднего бизнеса. За отчётный 2012 год количество малых предприятий увеличилось на 69 единиц по отношению к прошлому году, количество средних предприятий снизилось на 2 единицы. По оценке в 2013 году численность малых и средних предприятий составит 514 единиц. Количество малых и средних предприятий на территории городского округа город Мегион в период до 2016 года будет увеличиваться и составит 515 предприятий по первому варианту, 518 предприятий по второму варианту. </w:t>
      </w:r>
    </w:p>
    <w:p w:rsidR="00431D4F" w:rsidRPr="00431D4F" w:rsidRDefault="00431D4F" w:rsidP="00431D4F">
      <w:pPr>
        <w:spacing w:after="0" w:line="240" w:lineRule="auto"/>
        <w:ind w:firstLine="709"/>
        <w:jc w:val="both"/>
        <w:rPr>
          <w:rFonts w:ascii="Times New Roman" w:hAnsi="Times New Roman" w:cs="Times New Roman"/>
          <w:sz w:val="24"/>
          <w:szCs w:val="24"/>
        </w:rPr>
      </w:pPr>
      <w:r w:rsidRPr="00431D4F">
        <w:rPr>
          <w:rFonts w:ascii="Times New Roman" w:hAnsi="Times New Roman" w:cs="Times New Roman"/>
          <w:sz w:val="24"/>
          <w:szCs w:val="24"/>
        </w:rPr>
        <w:t xml:space="preserve">Численность работающих в малых и средних предприятиях в 2012 году составляет 6,25 тыс.человек. Среднесписочная численность работников (без внешних совместителей), занятых на малых и средних предприятиях, к 2016 году возрастёт до 6,26 тыс.человек по первому варианту, до 6,34 тыс.человек по второму варианту. </w:t>
      </w:r>
    </w:p>
    <w:p w:rsidR="00431D4F" w:rsidRPr="00431D4F" w:rsidRDefault="00431D4F" w:rsidP="00431D4F">
      <w:pPr>
        <w:spacing w:after="0" w:line="240" w:lineRule="auto"/>
        <w:ind w:firstLine="709"/>
        <w:jc w:val="both"/>
        <w:rPr>
          <w:rFonts w:ascii="Times New Roman" w:hAnsi="Times New Roman" w:cs="Times New Roman"/>
          <w:sz w:val="24"/>
          <w:szCs w:val="24"/>
        </w:rPr>
      </w:pPr>
      <w:r w:rsidRPr="00431D4F">
        <w:rPr>
          <w:rFonts w:ascii="Times New Roman" w:hAnsi="Times New Roman" w:cs="Times New Roman"/>
          <w:bCs/>
          <w:color w:val="000000"/>
          <w:sz w:val="24"/>
          <w:szCs w:val="24"/>
          <w:shd w:val="clear" w:color="auto" w:fill="FFFFFF"/>
        </w:rPr>
        <w:t>Повышается</w:t>
      </w:r>
      <w:r w:rsidRPr="00431D4F">
        <w:rPr>
          <w:rStyle w:val="apple-converted-space"/>
          <w:rFonts w:ascii="Times New Roman" w:hAnsi="Times New Roman" w:cs="Times New Roman"/>
          <w:color w:val="000000"/>
          <w:sz w:val="24"/>
          <w:szCs w:val="24"/>
          <w:shd w:val="clear" w:color="auto" w:fill="FFFFFF"/>
        </w:rPr>
        <w:t> </w:t>
      </w:r>
      <w:r w:rsidRPr="00431D4F">
        <w:rPr>
          <w:rFonts w:ascii="Times New Roman" w:hAnsi="Times New Roman" w:cs="Times New Roman"/>
          <w:color w:val="000000"/>
          <w:sz w:val="24"/>
          <w:szCs w:val="24"/>
          <w:shd w:val="clear" w:color="auto" w:fill="FFFFFF"/>
        </w:rPr>
        <w:t xml:space="preserve">уровень юридической и экономической грамотности представителей малого и среднего бизнеса. </w:t>
      </w:r>
      <w:r w:rsidRPr="00431D4F">
        <w:rPr>
          <w:rFonts w:ascii="Times New Roman" w:hAnsi="Times New Roman" w:cs="Times New Roman"/>
          <w:sz w:val="24"/>
          <w:szCs w:val="24"/>
        </w:rPr>
        <w:t>Население заинтересовано в создании собственного бизнеса, что влечет за собой  увеличение количества индивидуальных предпринимателей, соответственно и занятость населения.</w:t>
      </w:r>
    </w:p>
    <w:p w:rsidR="00431D4F" w:rsidRPr="00431D4F" w:rsidRDefault="00431D4F" w:rsidP="00431D4F">
      <w:pPr>
        <w:spacing w:after="0" w:line="240" w:lineRule="auto"/>
        <w:ind w:firstLine="709"/>
        <w:jc w:val="both"/>
        <w:rPr>
          <w:rFonts w:ascii="Times New Roman" w:hAnsi="Times New Roman" w:cs="Times New Roman"/>
          <w:sz w:val="24"/>
          <w:szCs w:val="24"/>
        </w:rPr>
      </w:pPr>
      <w:r w:rsidRPr="00431D4F">
        <w:rPr>
          <w:rFonts w:ascii="Times New Roman" w:hAnsi="Times New Roman" w:cs="Times New Roman"/>
          <w:sz w:val="24"/>
          <w:szCs w:val="24"/>
        </w:rPr>
        <w:t>Практически неизменной на протяжении последних лет остается отраслевая структура малого бизнеса. Наиболее распространенными видами деятельности малых, микропредприятий и средних предприятий остаются такие отрасли экономики, как оптовая и розничная торговля, транспорт и связь, операции с недвижимым имуществом, аренда и предоставление услуг.</w:t>
      </w:r>
    </w:p>
    <w:p w:rsidR="00861A6A" w:rsidRDefault="00431D4F" w:rsidP="00431D4F">
      <w:pPr>
        <w:pStyle w:val="a8"/>
        <w:ind w:firstLine="709"/>
        <w:rPr>
          <w:sz w:val="24"/>
          <w:szCs w:val="24"/>
        </w:rPr>
      </w:pPr>
      <w:r w:rsidRPr="00431D4F">
        <w:rPr>
          <w:sz w:val="24"/>
          <w:szCs w:val="24"/>
        </w:rPr>
        <w:t xml:space="preserve">Оборот предприятий (организаций) малого предпринимательства за 2012 год составил 8732,07 млн.рублей, или 101,89% в сопоставимых ценах к уровню прошлого года. Рост оборота малых предприятий в прогнозном периоде по первому варианту составит 100,17-101,6% в сопоставимых ценах к предыдущему году. По второму варианту малое предпринимательство на территории городского округа город Мегион будет развиваться темпами 101,56-102,81% в год в сопоставимых ценах. </w:t>
      </w:r>
    </w:p>
    <w:p w:rsidR="00431D4F" w:rsidRPr="00431D4F" w:rsidRDefault="00431D4F" w:rsidP="00431D4F">
      <w:pPr>
        <w:pStyle w:val="a8"/>
        <w:ind w:firstLine="709"/>
        <w:rPr>
          <w:sz w:val="24"/>
          <w:szCs w:val="24"/>
        </w:rPr>
      </w:pPr>
      <w:r w:rsidRPr="00431D4F">
        <w:rPr>
          <w:sz w:val="24"/>
          <w:szCs w:val="24"/>
        </w:rPr>
        <w:t>Что касается среднего предпринимательства, объем оборота продукции за 2012 год составил 3922,0 млн.рублей, индекс производства к показателям 2011 года составил 60,66% в сопоставимых ценах. Снижение обусловлено переходом предприятий из разряда средних в категорию малых предприятий.</w:t>
      </w:r>
    </w:p>
    <w:p w:rsidR="00431D4F" w:rsidRPr="00431D4F" w:rsidRDefault="00431D4F" w:rsidP="00431D4F">
      <w:pPr>
        <w:spacing w:after="0" w:line="240" w:lineRule="auto"/>
        <w:ind w:firstLine="720"/>
        <w:jc w:val="both"/>
        <w:rPr>
          <w:rFonts w:ascii="Times New Roman" w:hAnsi="Times New Roman" w:cs="Times New Roman"/>
          <w:sz w:val="24"/>
          <w:szCs w:val="24"/>
        </w:rPr>
      </w:pPr>
      <w:r w:rsidRPr="00431D4F">
        <w:rPr>
          <w:rFonts w:ascii="Times New Roman" w:hAnsi="Times New Roman" w:cs="Times New Roman"/>
          <w:sz w:val="24"/>
          <w:szCs w:val="24"/>
        </w:rPr>
        <w:t>Приоритетные отрасли реального сектора и малая инновационная деятельность развиваются не в достаточной мере. Наименее развитыми направлениями малого и среднего предпринимательства являются сферы бытовых услуг и мелких производств. Для развития данных сфер малого и среднего предпринимательства требуется поддержка субъектов малого и среднего предпринимательства в различных направлениях: подготовка, переподготовка и повышение квалификации кадров, оказание юридических услуг, предоставление в аренду (на льготных условиях) помещений, содействие в получении инвестиций и кредитов, предоставление оборудования в лизинг и др.</w:t>
      </w:r>
    </w:p>
    <w:p w:rsidR="00431D4F" w:rsidRPr="00431D4F" w:rsidRDefault="00431D4F" w:rsidP="00431D4F">
      <w:pPr>
        <w:pStyle w:val="a6"/>
        <w:ind w:firstLine="720"/>
        <w:jc w:val="both"/>
        <w:rPr>
          <w:sz w:val="24"/>
          <w:szCs w:val="24"/>
        </w:rPr>
      </w:pPr>
      <w:r w:rsidRPr="00431D4F">
        <w:rPr>
          <w:sz w:val="24"/>
          <w:szCs w:val="24"/>
        </w:rPr>
        <w:t xml:space="preserve">Основным источником финансирования деятельности сферы малого и среднего предпринимательства по-прежнему являются личные сбережения предпринимателей. </w:t>
      </w:r>
      <w:r w:rsidRPr="00431D4F">
        <w:rPr>
          <w:sz w:val="24"/>
          <w:szCs w:val="24"/>
        </w:rPr>
        <w:lastRenderedPageBreak/>
        <w:t xml:space="preserve">Привлечение заемных и кредитных ресурсов остаётся для  предпринимателей достаточно проблематичным. </w:t>
      </w:r>
    </w:p>
    <w:p w:rsidR="00431D4F" w:rsidRPr="00431D4F" w:rsidRDefault="00431D4F" w:rsidP="00431D4F">
      <w:pPr>
        <w:spacing w:after="0" w:line="240" w:lineRule="auto"/>
        <w:ind w:firstLine="720"/>
        <w:jc w:val="both"/>
        <w:rPr>
          <w:rFonts w:ascii="Times New Roman" w:hAnsi="Times New Roman" w:cs="Times New Roman"/>
          <w:sz w:val="24"/>
          <w:szCs w:val="24"/>
        </w:rPr>
      </w:pPr>
      <w:r w:rsidRPr="00431D4F">
        <w:rPr>
          <w:rFonts w:ascii="Times New Roman" w:hAnsi="Times New Roman" w:cs="Times New Roman"/>
          <w:sz w:val="24"/>
          <w:szCs w:val="24"/>
        </w:rPr>
        <w:t>В современных условиях малый бизнес развивать достаточно сложно. Малым предприятиям приходится прилагать большие усилия, чтобы «остаться на плаву» и получать доходы от своей деятельности. Значительная часть малого бизнеса продолжает оставаться «в тени».</w:t>
      </w:r>
    </w:p>
    <w:p w:rsidR="00431D4F" w:rsidRPr="00431D4F" w:rsidRDefault="00431D4F" w:rsidP="00431D4F">
      <w:pPr>
        <w:spacing w:after="0" w:line="240" w:lineRule="auto"/>
        <w:ind w:firstLine="720"/>
        <w:jc w:val="both"/>
        <w:rPr>
          <w:rStyle w:val="apple-style-span"/>
          <w:color w:val="000000"/>
          <w:sz w:val="24"/>
          <w:szCs w:val="24"/>
        </w:rPr>
      </w:pPr>
      <w:r w:rsidRPr="00431D4F">
        <w:rPr>
          <w:rStyle w:val="apple-style-span"/>
          <w:color w:val="000000"/>
          <w:sz w:val="24"/>
          <w:szCs w:val="24"/>
        </w:rPr>
        <w:t xml:space="preserve">Одним из эффективных механизмов поддержки и развития малого и среднего предпринимательства является развитие инфраструктуры поддержки малого и среднего предпринимательства, которая включает в себя ООО «Окружной Бизнес-Инкубатор», Фонд </w:t>
      </w:r>
      <w:r w:rsidRPr="00431D4F">
        <w:rPr>
          <w:rFonts w:ascii="Times New Roman" w:hAnsi="Times New Roman" w:cs="Times New Roman"/>
          <w:color w:val="000000"/>
          <w:sz w:val="24"/>
          <w:szCs w:val="24"/>
        </w:rPr>
        <w:t>поддержки предпринимательства Югры и Фонд микрофинансирования Ханты-Мансийского автономного округа – Югры.</w:t>
      </w:r>
    </w:p>
    <w:p w:rsidR="00431D4F" w:rsidRPr="00431D4F" w:rsidRDefault="00776C2B" w:rsidP="00431D4F">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 2012 год </w:t>
      </w:r>
      <w:r w:rsidRPr="00431D4F">
        <w:rPr>
          <w:rFonts w:ascii="Times New Roman" w:hAnsi="Times New Roman" w:cs="Times New Roman"/>
          <w:color w:val="000000"/>
          <w:sz w:val="24"/>
          <w:szCs w:val="24"/>
        </w:rPr>
        <w:t xml:space="preserve">Фондом поддержки предпринимательства Югры </w:t>
      </w:r>
      <w:r w:rsidR="00936590">
        <w:rPr>
          <w:rFonts w:ascii="Times New Roman" w:hAnsi="Times New Roman" w:cs="Times New Roman"/>
          <w:color w:val="000000"/>
          <w:sz w:val="24"/>
          <w:szCs w:val="24"/>
        </w:rPr>
        <w:t xml:space="preserve">предоставлено по программе </w:t>
      </w:r>
      <w:r>
        <w:rPr>
          <w:rFonts w:ascii="Times New Roman" w:hAnsi="Times New Roman" w:cs="Times New Roman"/>
          <w:color w:val="000000"/>
          <w:sz w:val="24"/>
          <w:szCs w:val="24"/>
        </w:rPr>
        <w:t>Грантовая поддержка»</w:t>
      </w:r>
      <w:r w:rsidR="00431D4F" w:rsidRPr="00431D4F">
        <w:rPr>
          <w:rFonts w:ascii="Times New Roman" w:hAnsi="Times New Roman" w:cs="Times New Roman"/>
          <w:color w:val="000000"/>
          <w:sz w:val="24"/>
          <w:szCs w:val="24"/>
        </w:rPr>
        <w:t xml:space="preserve"> </w:t>
      </w:r>
      <w:r w:rsidR="00936590">
        <w:rPr>
          <w:rFonts w:ascii="Times New Roman" w:hAnsi="Times New Roman" w:cs="Times New Roman"/>
          <w:color w:val="000000"/>
          <w:sz w:val="24"/>
          <w:szCs w:val="24"/>
        </w:rPr>
        <w:t xml:space="preserve">на реализацию </w:t>
      </w:r>
      <w:r>
        <w:rPr>
          <w:rFonts w:ascii="Times New Roman" w:hAnsi="Times New Roman" w:cs="Times New Roman"/>
          <w:color w:val="000000"/>
          <w:sz w:val="24"/>
          <w:szCs w:val="24"/>
        </w:rPr>
        <w:t xml:space="preserve">11 проектов 3,5 млн.рублей,  </w:t>
      </w:r>
      <w:r w:rsidR="00936590">
        <w:rPr>
          <w:rFonts w:ascii="Times New Roman" w:hAnsi="Times New Roman" w:cs="Times New Roman"/>
          <w:color w:val="000000"/>
          <w:sz w:val="24"/>
          <w:szCs w:val="24"/>
        </w:rPr>
        <w:t xml:space="preserve">по программе </w:t>
      </w:r>
      <w:r>
        <w:rPr>
          <w:rFonts w:ascii="Times New Roman" w:hAnsi="Times New Roman" w:cs="Times New Roman"/>
          <w:color w:val="000000"/>
          <w:sz w:val="24"/>
          <w:szCs w:val="24"/>
        </w:rPr>
        <w:t xml:space="preserve"> «Гарантия» 10 субъектам </w:t>
      </w:r>
      <w:r w:rsidR="00936590">
        <w:rPr>
          <w:rFonts w:ascii="Times New Roman" w:hAnsi="Times New Roman" w:cs="Times New Roman"/>
          <w:color w:val="000000"/>
          <w:sz w:val="24"/>
          <w:szCs w:val="24"/>
        </w:rPr>
        <w:t>выдано поручительств</w:t>
      </w:r>
      <w:r>
        <w:rPr>
          <w:rFonts w:ascii="Times New Roman" w:hAnsi="Times New Roman" w:cs="Times New Roman"/>
          <w:color w:val="000000"/>
          <w:sz w:val="24"/>
          <w:szCs w:val="24"/>
        </w:rPr>
        <w:t xml:space="preserve"> на сумму 28,96 млн.рублей и выдано кредитов</w:t>
      </w:r>
      <w:r w:rsidR="002D2BDD">
        <w:rPr>
          <w:rFonts w:ascii="Times New Roman" w:hAnsi="Times New Roman" w:cs="Times New Roman"/>
          <w:color w:val="000000"/>
          <w:sz w:val="24"/>
          <w:szCs w:val="24"/>
        </w:rPr>
        <w:t xml:space="preserve"> </w:t>
      </w:r>
      <w:r w:rsidR="00431D4F" w:rsidRPr="00431D4F">
        <w:rPr>
          <w:rFonts w:ascii="Times New Roman" w:hAnsi="Times New Roman" w:cs="Times New Roman"/>
          <w:color w:val="000000"/>
          <w:sz w:val="24"/>
          <w:szCs w:val="24"/>
        </w:rPr>
        <w:t>на сумму 80,49 млн.рублей.</w:t>
      </w:r>
    </w:p>
    <w:p w:rsidR="00431D4F" w:rsidRPr="00431D4F" w:rsidRDefault="00431D4F" w:rsidP="00431D4F">
      <w:pPr>
        <w:spacing w:after="0" w:line="240" w:lineRule="auto"/>
        <w:ind w:firstLine="720"/>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Фондом микрофинансирования Ханты-Мансийского автономного округа – Югры по программе «Микрозайм» 16 субъектов получили 6,4 млн.рублей.</w:t>
      </w:r>
    </w:p>
    <w:p w:rsidR="00431D4F" w:rsidRPr="00431D4F" w:rsidRDefault="00431D4F" w:rsidP="00431D4F">
      <w:pPr>
        <w:spacing w:after="0" w:line="240" w:lineRule="auto"/>
        <w:ind w:firstLine="720"/>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Основные направления политики и деятельности администрации города в области поддержки малого бизнеса проводятся в соответствии с программой «Поддержка и развитие малого и среднего предпринимательства на территории городского округа город Мегион на 2011-2015 годы». За январь-декабрь 2012 года в рамках программы получили финансовую поддержку 31 субъект малого и среднего предпринимательства, осуществляющие деятельность в приоритетных направлениях на сумму 3,88 млн.рублей.</w:t>
      </w:r>
    </w:p>
    <w:p w:rsidR="00431D4F" w:rsidRPr="00431D4F" w:rsidRDefault="00431D4F" w:rsidP="00431D4F">
      <w:pPr>
        <w:spacing w:after="0" w:line="240" w:lineRule="auto"/>
        <w:ind w:firstLine="720"/>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По состоянию на 01.01.2013 15 субъектам малого и среднего предпринимательства оказана имущественная поддержка – предоставлено в аренду муниципальное имущество общей площадью 4514,4 кв.м., а также 24 единицы оборудования.</w:t>
      </w:r>
    </w:p>
    <w:p w:rsidR="00431D4F" w:rsidRPr="00431D4F" w:rsidRDefault="00431D4F" w:rsidP="00431D4F">
      <w:pPr>
        <w:spacing w:after="0" w:line="240" w:lineRule="auto"/>
        <w:ind w:firstLine="708"/>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 xml:space="preserve">Администрацией города совместно с представителями малого и среднего бизнеса проводятся совещания, круглые столы с руководителями предприятий, на которых рассматриваются вопросы социального партнерства, перспективы дальнейшего сотрудничества. В рамках программы «Поддержка  и развитие малого и среднего предпринимательства на территории городского округа город Мегион на 2011-2015 годы» проводятся различные конкурсы, выставки, образовательные мероприятия (мастер-класс для представителей различных профессий). </w:t>
      </w:r>
    </w:p>
    <w:p w:rsidR="00431D4F" w:rsidRPr="00431D4F" w:rsidRDefault="00431D4F" w:rsidP="00431D4F">
      <w:pPr>
        <w:spacing w:after="0" w:line="240" w:lineRule="auto"/>
        <w:ind w:firstLine="708"/>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Ежеквартально проводятся заседания Экспертно-консультационного Совета по развитию малого и среднего бизнеса.</w:t>
      </w:r>
    </w:p>
    <w:p w:rsidR="00431D4F" w:rsidRPr="00431D4F" w:rsidRDefault="00431D4F" w:rsidP="00431D4F">
      <w:pPr>
        <w:spacing w:after="0" w:line="240" w:lineRule="auto"/>
        <w:ind w:firstLine="708"/>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В целях информационно-консультационной поддержки изданы информационные сборники, систематически размещаются объявления и публикации материалов по актуальным вопросам предпринимательства на официальном сайте администрации города, в газете «Мегионские новости».</w:t>
      </w:r>
    </w:p>
    <w:p w:rsidR="00431D4F" w:rsidRPr="00431D4F" w:rsidRDefault="00431D4F" w:rsidP="00431D4F">
      <w:pPr>
        <w:spacing w:after="0" w:line="240" w:lineRule="auto"/>
        <w:ind w:right="-1" w:firstLine="709"/>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Развитию молодежного предпринимательства уделяется большое внимание. Молодые предприниматели активно участвуют в образовательных мероприятиях, семинарах, выставках, слетах, конференциях, организованных администрацией города и окружным бизнес-инкубатором.</w:t>
      </w:r>
    </w:p>
    <w:p w:rsidR="00431D4F" w:rsidRPr="00431D4F" w:rsidRDefault="002D2BDD" w:rsidP="00431D4F">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Для дальнейшего динамичного развития малого и сре</w:t>
      </w:r>
      <w:r w:rsidR="002F59EA">
        <w:rPr>
          <w:rFonts w:ascii="Times New Roman" w:hAnsi="Times New Roman" w:cs="Times New Roman"/>
          <w:color w:val="000000"/>
          <w:sz w:val="24"/>
          <w:szCs w:val="24"/>
        </w:rPr>
        <w:t>днего предпринимательства необход</w:t>
      </w:r>
      <w:r>
        <w:rPr>
          <w:rFonts w:ascii="Times New Roman" w:hAnsi="Times New Roman" w:cs="Times New Roman"/>
          <w:color w:val="000000"/>
          <w:sz w:val="24"/>
          <w:szCs w:val="24"/>
        </w:rPr>
        <w:t>имо</w:t>
      </w:r>
      <w:r w:rsidR="00431D4F" w:rsidRPr="00431D4F">
        <w:rPr>
          <w:rFonts w:ascii="Times New Roman" w:hAnsi="Times New Roman" w:cs="Times New Roman"/>
          <w:color w:val="000000"/>
          <w:sz w:val="24"/>
          <w:szCs w:val="24"/>
        </w:rPr>
        <w:t xml:space="preserve">: </w:t>
      </w:r>
    </w:p>
    <w:p w:rsidR="00431D4F" w:rsidRPr="00431D4F" w:rsidRDefault="00431D4F" w:rsidP="00431D4F">
      <w:pPr>
        <w:pStyle w:val="ConsPlusNormal"/>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1.Оказание финансовой поддержки субъектам малого и среднего предпринимательства.</w:t>
      </w:r>
    </w:p>
    <w:p w:rsidR="00431D4F" w:rsidRPr="00431D4F" w:rsidRDefault="00431D4F" w:rsidP="00431D4F">
      <w:pPr>
        <w:pStyle w:val="ConsPlusNormal"/>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2.Содействие увеличению количества субъектов малого и среднего предпринимательства,  обеспечению занятости населения и развитию самозанятости, увеличению доли производимых субъектами малого и среднего предпринимательства товаров (работ, услуг) в объеме производства по городу, увеличению доли уплаченных субъектами малого и среднего предпринимательства налогов в доходах местного бюджета.</w:t>
      </w:r>
    </w:p>
    <w:p w:rsidR="00431D4F" w:rsidRPr="00431D4F" w:rsidRDefault="00431D4F" w:rsidP="00431D4F">
      <w:pPr>
        <w:pStyle w:val="ConsPlusNormal"/>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lastRenderedPageBreak/>
        <w:t xml:space="preserve">3.Сокращение административных барьеров при осуществлении субъектами малого и среднего предпринимательства деятельности на территории городского округа город Мегион; </w:t>
      </w:r>
    </w:p>
    <w:p w:rsidR="00431D4F" w:rsidRPr="00431D4F" w:rsidRDefault="00431D4F" w:rsidP="00431D4F">
      <w:pPr>
        <w:pStyle w:val="ConsPlusNormal"/>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4.Обеспечение доступности информации о реализуемых на территории городского округа город Мегион направлениях по развитию малого и среднего предпринимательства.</w:t>
      </w:r>
    </w:p>
    <w:p w:rsidR="00431D4F" w:rsidRPr="00431D4F" w:rsidRDefault="00431D4F" w:rsidP="00431D4F">
      <w:pPr>
        <w:pStyle w:val="ConsPlusNormal"/>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5.Создание условий для повышения уровня знаний субъектов предпринимательской деятельности по ведению бизнеса, профессиональной подготовки, переподготовки и повышения квалификации кадров.</w:t>
      </w:r>
    </w:p>
    <w:p w:rsidR="00431D4F" w:rsidRPr="00431D4F" w:rsidRDefault="00431D4F" w:rsidP="00431D4F">
      <w:pPr>
        <w:pStyle w:val="ConsPlusNormal"/>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6.Поддержка выставочно-ярмарочной деятельности для продвижения продукции субъектов малого и среднего предпринимательства города на региональные и межрегиональные рынки.</w:t>
      </w:r>
    </w:p>
    <w:p w:rsidR="00431D4F" w:rsidRPr="00431D4F" w:rsidRDefault="00431D4F" w:rsidP="00431D4F">
      <w:pPr>
        <w:pStyle w:val="ConsPlusNormal"/>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7.Содействие развитию деятельности организаций, образующих инфраструктуру поддержки субъектов малого и среднего предпринимательства.</w:t>
      </w:r>
    </w:p>
    <w:p w:rsidR="00431D4F" w:rsidRPr="00431D4F" w:rsidRDefault="00431D4F" w:rsidP="00431D4F">
      <w:pPr>
        <w:spacing w:after="0" w:line="240" w:lineRule="auto"/>
        <w:ind w:firstLine="720"/>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8.Популяризация предпринимательской деятельности на территории городского округа город Мегион.</w:t>
      </w:r>
    </w:p>
    <w:p w:rsidR="00431D4F" w:rsidRPr="00431D4F" w:rsidRDefault="00431D4F" w:rsidP="00431D4F">
      <w:pPr>
        <w:spacing w:after="0" w:line="240" w:lineRule="auto"/>
        <w:ind w:firstLine="720"/>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В 2012 году в целевую программу «Поддержка  и развитие малого и среднего предпринимательства на территории городского округа город Мегион на 2011-2015 годы» дополнительно включены новые направления развития малого и среднего предпринимательства на территории городского округа город Мегион:</w:t>
      </w:r>
    </w:p>
    <w:p w:rsidR="00431D4F" w:rsidRPr="00431D4F" w:rsidRDefault="00431D4F" w:rsidP="00431D4F">
      <w:pPr>
        <w:spacing w:after="0" w:line="240" w:lineRule="auto"/>
        <w:ind w:firstLine="709"/>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-развитие семейного бизнеса;</w:t>
      </w:r>
    </w:p>
    <w:p w:rsidR="00431D4F" w:rsidRPr="00431D4F" w:rsidRDefault="00431D4F" w:rsidP="00431D4F">
      <w:pPr>
        <w:spacing w:after="0" w:line="240" w:lineRule="auto"/>
        <w:ind w:firstLine="709"/>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-предоставление грантовой поддержки социальному предпринимательству;</w:t>
      </w:r>
    </w:p>
    <w:p w:rsidR="00431D4F" w:rsidRPr="00431D4F" w:rsidRDefault="00431D4F" w:rsidP="00431D4F">
      <w:pPr>
        <w:spacing w:after="0" w:line="240" w:lineRule="auto"/>
        <w:ind w:firstLine="709"/>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-компенсация затрат социальному предпринимательству;</w:t>
      </w:r>
    </w:p>
    <w:p w:rsidR="00431D4F" w:rsidRPr="00431D4F" w:rsidRDefault="00431D4F" w:rsidP="00431D4F">
      <w:pPr>
        <w:spacing w:after="0" w:line="240" w:lineRule="auto"/>
        <w:ind w:firstLine="709"/>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-предоставление грантовой поддержки на организацию Центра времяпрепровождения детей;</w:t>
      </w:r>
    </w:p>
    <w:p w:rsidR="00431D4F" w:rsidRPr="00431D4F" w:rsidRDefault="00431D4F" w:rsidP="00431D4F">
      <w:pPr>
        <w:spacing w:after="0" w:line="240" w:lineRule="auto"/>
        <w:ind w:firstLine="709"/>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-грантовая поддержка начинающих предпринимателей.</w:t>
      </w:r>
    </w:p>
    <w:p w:rsidR="00431D4F" w:rsidRPr="00431D4F" w:rsidRDefault="00431D4F" w:rsidP="00431D4F">
      <w:pPr>
        <w:spacing w:after="0" w:line="240" w:lineRule="auto"/>
        <w:ind w:firstLine="709"/>
        <w:jc w:val="both"/>
        <w:rPr>
          <w:rFonts w:ascii="Times New Roman" w:hAnsi="Times New Roman" w:cs="Times New Roman"/>
          <w:color w:val="000000"/>
          <w:sz w:val="24"/>
          <w:szCs w:val="24"/>
        </w:rPr>
      </w:pPr>
      <w:r w:rsidRPr="00431D4F">
        <w:rPr>
          <w:rFonts w:ascii="Times New Roman" w:hAnsi="Times New Roman" w:cs="Times New Roman"/>
          <w:color w:val="000000"/>
          <w:sz w:val="24"/>
          <w:szCs w:val="24"/>
        </w:rPr>
        <w:t>Внесение новых направлений позволит привлечь дополнительные средства из окружного бюджета.</w:t>
      </w:r>
    </w:p>
    <w:p w:rsidR="00654303" w:rsidRPr="00431D4F" w:rsidRDefault="00654303" w:rsidP="00431D4F">
      <w:pPr>
        <w:spacing w:after="0" w:line="240" w:lineRule="auto"/>
        <w:ind w:firstLine="709"/>
        <w:jc w:val="both"/>
        <w:rPr>
          <w:rFonts w:ascii="Times New Roman" w:hAnsi="Times New Roman" w:cs="Times New Roman"/>
          <w:sz w:val="24"/>
          <w:szCs w:val="24"/>
        </w:rPr>
      </w:pPr>
    </w:p>
    <w:p w:rsidR="00654303" w:rsidRDefault="00654303" w:rsidP="00D81E32">
      <w:pPr>
        <w:spacing w:after="0" w:line="240" w:lineRule="auto"/>
        <w:jc w:val="both"/>
        <w:rPr>
          <w:rFonts w:ascii="Times New Roman" w:hAnsi="Times New Roman" w:cs="Times New Roman"/>
          <w:sz w:val="24"/>
          <w:szCs w:val="24"/>
        </w:rPr>
      </w:pPr>
    </w:p>
    <w:p w:rsidR="00654303" w:rsidRPr="00D81E32" w:rsidRDefault="00654303" w:rsidP="001E1E21">
      <w:pPr>
        <w:spacing w:after="0" w:line="240" w:lineRule="auto"/>
        <w:jc w:val="both"/>
        <w:rPr>
          <w:rFonts w:ascii="Times New Roman" w:hAnsi="Times New Roman" w:cs="Times New Roman"/>
          <w:b/>
          <w:sz w:val="24"/>
          <w:szCs w:val="24"/>
        </w:rPr>
      </w:pPr>
      <w:r w:rsidRPr="00D81E32">
        <w:rPr>
          <w:rFonts w:ascii="Times New Roman" w:hAnsi="Times New Roman" w:cs="Times New Roman"/>
          <w:b/>
          <w:sz w:val="24"/>
          <w:szCs w:val="24"/>
        </w:rPr>
        <w:t>Инвестиции</w:t>
      </w:r>
    </w:p>
    <w:p w:rsidR="00D81E32" w:rsidRPr="008E3FCB" w:rsidRDefault="00D81E32" w:rsidP="001E1E21">
      <w:pPr>
        <w:spacing w:after="0" w:line="240" w:lineRule="auto"/>
        <w:jc w:val="both"/>
        <w:rPr>
          <w:rFonts w:ascii="Times New Roman" w:hAnsi="Times New Roman" w:cs="Times New Roman"/>
          <w:b/>
          <w:color w:val="FF0000"/>
          <w:sz w:val="24"/>
          <w:szCs w:val="24"/>
        </w:rPr>
      </w:pPr>
    </w:p>
    <w:p w:rsidR="00CE58F6" w:rsidRPr="00CE58F6" w:rsidRDefault="00CE58F6" w:rsidP="00CE58F6">
      <w:pPr>
        <w:shd w:val="clear" w:color="auto" w:fill="FFFFFF"/>
        <w:tabs>
          <w:tab w:val="left" w:pos="4234"/>
        </w:tabs>
        <w:spacing w:after="0" w:line="240" w:lineRule="auto"/>
        <w:ind w:firstLine="720"/>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Основным видом инвестиций для городского округа город Мегион являются  капитальные вложения - затраты на новое строительство, расширение, реконструкцию и техническое перевооружение действующих объектов, приобретение оборудования.</w:t>
      </w:r>
    </w:p>
    <w:p w:rsidR="00CE58F6" w:rsidRPr="00CE58F6" w:rsidRDefault="00CE58F6" w:rsidP="00CE58F6">
      <w:pPr>
        <w:spacing w:after="0" w:line="240" w:lineRule="auto"/>
        <w:ind w:firstLine="709"/>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За 2012 год объём капитальных вложений на развитие экономики и социальной сферы города за счёт всех источников финансирования составил 11 006,7 млн. рублей, или 110,3% к уровню 2011 года в сопоставимых ценах.</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За 2012 год объём инвестиций в основной капитал крупных и средних предприятий городского округа город Мегион сложился в размере 10 968,84 млн. рублей, что в сопоставимых ценах на 10,4% ниже 2011 года.</w:t>
      </w:r>
    </w:p>
    <w:p w:rsidR="00CE58F6" w:rsidRPr="00CE58F6" w:rsidRDefault="00CE58F6" w:rsidP="00CE58F6">
      <w:pPr>
        <w:shd w:val="clear" w:color="auto" w:fill="FFFFFF"/>
        <w:spacing w:after="0" w:line="240" w:lineRule="auto"/>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ab/>
        <w:t>На территории городского округа город Мегион в 2012 году, наибольший удельный вес занимали инвестиции по виду экономической деятельности «Добыча полезных ископаемых» - 9 745,8 млн. рублей, или 88,8% в общем объеме инвестиций по крупным и средним предприятиям (в 2011 году – 7 846,6 млн. рублей, или 83,5% в общем объеме инвестиций в основной капитал по крупным и средним предприятиям).</w:t>
      </w:r>
    </w:p>
    <w:p w:rsidR="00CE58F6" w:rsidRPr="00CE58F6" w:rsidRDefault="00CE58F6" w:rsidP="00CE58F6">
      <w:pPr>
        <w:spacing w:after="0" w:line="240" w:lineRule="auto"/>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ab/>
        <w:t>В 2012 году наименьший удельный вес приходился на отрасль «Обрабатывающие производства» - 0,01%.</w:t>
      </w:r>
    </w:p>
    <w:p w:rsidR="00CE58F6" w:rsidRPr="00CE58F6" w:rsidRDefault="00CE58F6" w:rsidP="00CE58F6">
      <w:pPr>
        <w:shd w:val="clear" w:color="auto" w:fill="FFFFFF"/>
        <w:spacing w:after="0" w:line="240" w:lineRule="auto"/>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ab/>
        <w:t>По итогам 2012 года на территории города рост инвестиционной активности наблюдается в таких отраслях, как «Добыча полезных ископаемых», «Производство и распределение электроэнергии, газа и воды», «Строительство», «Оптовая и розничная торговля», «Транспорт и связь», «Финансовая деятельность», «Образование», «Предоставление прочих коммунальных, социальных и персональных услуг».</w:t>
      </w:r>
    </w:p>
    <w:p w:rsidR="00CE58F6" w:rsidRPr="00CE58F6" w:rsidRDefault="00CE58F6" w:rsidP="00CE58F6">
      <w:pPr>
        <w:shd w:val="clear" w:color="auto" w:fill="FFFFFF"/>
        <w:spacing w:after="0" w:line="240" w:lineRule="auto"/>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lastRenderedPageBreak/>
        <w:tab/>
        <w:t>Однако отмечено и сокращение инвестирования в основной капитал организаций некоторых видов экономической деятельности.</w:t>
      </w:r>
      <w:r w:rsidRPr="00CE58F6">
        <w:rPr>
          <w:rFonts w:ascii="Arial" w:eastAsia="Times New Roman" w:hAnsi="Arial" w:cs="Arial"/>
          <w:color w:val="222222"/>
          <w:sz w:val="20"/>
          <w:szCs w:val="20"/>
          <w:lang w:eastAsia="ru-RU"/>
        </w:rPr>
        <w:t xml:space="preserve"> </w:t>
      </w:r>
      <w:r w:rsidRPr="00CE58F6">
        <w:rPr>
          <w:rFonts w:ascii="Times New Roman" w:eastAsia="Times New Roman" w:hAnsi="Times New Roman" w:cs="Times New Roman"/>
          <w:sz w:val="24"/>
          <w:szCs w:val="24"/>
          <w:lang w:eastAsia="ru-RU"/>
        </w:rPr>
        <w:t>В сравнении с 2011 годом  в 2012 году произошло снижение объема капиталовложений в отрасли «Обрабатывающие производства», «Гостиницы и рестораны», «Операции с недвижимым имуществом, аренда и предоставление услуг», «Государственное управление», «Здравоохранение и предоставление социальных услуг».</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p>
    <w:p w:rsidR="00CE58F6" w:rsidRPr="00CE58F6" w:rsidRDefault="00CE58F6" w:rsidP="00CE58F6">
      <w:pPr>
        <w:spacing w:after="0" w:line="240" w:lineRule="auto"/>
        <w:ind w:firstLine="708"/>
        <w:jc w:val="both"/>
        <w:rPr>
          <w:rFonts w:ascii="Times New Roman" w:eastAsia="Calibri" w:hAnsi="Times New Roman" w:cs="Times New Roman"/>
          <w:sz w:val="24"/>
          <w:szCs w:val="24"/>
        </w:rPr>
      </w:pPr>
      <w:r w:rsidRPr="00CE58F6">
        <w:rPr>
          <w:rFonts w:ascii="Times New Roman" w:eastAsia="Times New Roman" w:hAnsi="Times New Roman" w:cs="Times New Roman"/>
          <w:sz w:val="24"/>
          <w:szCs w:val="24"/>
          <w:lang w:eastAsia="ru-RU"/>
        </w:rPr>
        <w:t xml:space="preserve">Основным источником инвестиций в основной капитал являются собственные средства предприятий. </w:t>
      </w:r>
    </w:p>
    <w:p w:rsidR="00CE58F6" w:rsidRPr="00CE58F6" w:rsidRDefault="00CE58F6" w:rsidP="00CE58F6">
      <w:pPr>
        <w:spacing w:after="0" w:line="240" w:lineRule="auto"/>
        <w:ind w:firstLine="708"/>
        <w:jc w:val="both"/>
        <w:rPr>
          <w:rFonts w:ascii="Times New Roman" w:eastAsia="Calibri" w:hAnsi="Times New Roman" w:cs="Times New Roman"/>
          <w:sz w:val="24"/>
          <w:szCs w:val="24"/>
        </w:rPr>
      </w:pPr>
      <w:r w:rsidRPr="00CE58F6">
        <w:rPr>
          <w:rFonts w:ascii="Times New Roman" w:eastAsia="Times New Roman" w:hAnsi="Times New Roman" w:cs="Times New Roman"/>
          <w:sz w:val="24"/>
          <w:szCs w:val="24"/>
          <w:lang w:eastAsia="ru-RU"/>
        </w:rPr>
        <w:t>В 2012 году крупные и средние предприятия города все активнее направляли свои капиталовложения за счет собственных средств. Их доля увеличилась с 93,0% в 2011 году до 94,7% в 2012 году. При этом доля привлеченных средств в 2012 году сократилась с 7,0% в 2011 году до 5,3%.</w:t>
      </w:r>
    </w:p>
    <w:p w:rsidR="00CE58F6" w:rsidRPr="00CE58F6" w:rsidRDefault="00CE58F6" w:rsidP="00CE58F6">
      <w:pPr>
        <w:shd w:val="clear" w:color="auto" w:fill="FFFFFF"/>
        <w:spacing w:after="0" w:line="240" w:lineRule="auto"/>
        <w:jc w:val="both"/>
        <w:rPr>
          <w:rFonts w:ascii="Times New Roman" w:eastAsia="Times New Roman" w:hAnsi="Times New Roman" w:cs="Times New Roman"/>
          <w:sz w:val="24"/>
          <w:szCs w:val="24"/>
          <w:lang w:eastAsia="ru-RU"/>
        </w:rPr>
      </w:pPr>
    </w:p>
    <w:p w:rsidR="00CE58F6" w:rsidRPr="00CE58F6" w:rsidRDefault="00CE58F6" w:rsidP="00CE58F6">
      <w:pPr>
        <w:shd w:val="clear" w:color="auto" w:fill="FFFFFF"/>
        <w:spacing w:after="0" w:line="240" w:lineRule="auto"/>
        <w:ind w:hanging="900"/>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ab/>
      </w:r>
      <w:r w:rsidRPr="00CE58F6">
        <w:rPr>
          <w:rFonts w:ascii="Times New Roman" w:eastAsia="Times New Roman" w:hAnsi="Times New Roman" w:cs="Times New Roman"/>
          <w:sz w:val="24"/>
          <w:szCs w:val="24"/>
          <w:lang w:eastAsia="ru-RU"/>
        </w:rPr>
        <w:tab/>
        <w:t xml:space="preserve">В структуре инвестиций в основной капитал, осуществленных организацией за счет собственных средств, увеличилась доля инвестиций, осуществленных за счет прибыли. </w:t>
      </w:r>
    </w:p>
    <w:p w:rsidR="00CE58F6" w:rsidRPr="00CE58F6" w:rsidRDefault="00CE58F6" w:rsidP="00CE58F6">
      <w:pPr>
        <w:shd w:val="clear" w:color="auto" w:fill="FFFFFF"/>
        <w:spacing w:after="0" w:line="240" w:lineRule="auto"/>
        <w:ind w:hanging="900"/>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ab/>
      </w:r>
      <w:r w:rsidRPr="00CE58F6">
        <w:rPr>
          <w:rFonts w:ascii="Times New Roman" w:eastAsia="Times New Roman" w:hAnsi="Times New Roman" w:cs="Times New Roman"/>
          <w:sz w:val="24"/>
          <w:szCs w:val="24"/>
          <w:lang w:eastAsia="ru-RU"/>
        </w:rPr>
        <w:tab/>
        <w:t>В структуре инвестиций в основной капитал, осуществленных организацией за счет привлеченных средств, увеличилась доля инвестиций, осуществленных за счет бюджетных средств с 64,8% в 2011 году до 98,2% в 2012 году.</w:t>
      </w:r>
    </w:p>
    <w:p w:rsidR="00CE58F6" w:rsidRPr="00CE58F6" w:rsidRDefault="00CE58F6" w:rsidP="00CE58F6">
      <w:pPr>
        <w:shd w:val="clear" w:color="auto" w:fill="FFFFFF"/>
        <w:spacing w:after="0" w:line="240" w:lineRule="auto"/>
        <w:ind w:hanging="900"/>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ab/>
      </w:r>
      <w:r w:rsidRPr="00CE58F6">
        <w:rPr>
          <w:rFonts w:ascii="Times New Roman" w:eastAsia="Times New Roman" w:hAnsi="Times New Roman" w:cs="Times New Roman"/>
          <w:sz w:val="24"/>
          <w:szCs w:val="24"/>
          <w:lang w:eastAsia="ru-RU"/>
        </w:rPr>
        <w:tab/>
        <w:t xml:space="preserve"> </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В 2012 году 40,3% направлялось на приобретение, монтаж и установку  машин, оборудования и транспортных средств, на строительство жилья – 0,03%, на строительство зданий (кроме жилых) и сооружений – 15,6%, на долю прочих инвестиций в основной капитал приходился объём финансовых вложений – 44,07%.</w:t>
      </w:r>
    </w:p>
    <w:p w:rsidR="00CE58F6" w:rsidRPr="00CE58F6" w:rsidRDefault="00CE58F6" w:rsidP="00CE58F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В сравнении с 2011 годом произошло  значительное снижение инвестиций в жилищное строительство и на строительство зданий (кроме жилых) и сооружений. При этом в 2012 году произошло увеличение объема инвестиций на приобретение, монтаж и установку машин, оборудования и транспортных средств.</w:t>
      </w:r>
    </w:p>
    <w:p w:rsidR="00CE58F6" w:rsidRPr="00CE58F6" w:rsidRDefault="00CE58F6" w:rsidP="00CE58F6">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CE58F6" w:rsidRPr="00CE58F6" w:rsidRDefault="00CE58F6" w:rsidP="00CE58F6">
      <w:pPr>
        <w:spacing w:after="0" w:line="240" w:lineRule="auto"/>
        <w:ind w:firstLine="720"/>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В 2013-2016 годах в экономике города прогнозируется оживление инвестиционной активности.</w:t>
      </w:r>
    </w:p>
    <w:p w:rsidR="00CE58F6" w:rsidRPr="00CE58F6" w:rsidRDefault="00CE58F6" w:rsidP="00CE58F6">
      <w:pPr>
        <w:spacing w:after="0" w:line="240" w:lineRule="auto"/>
        <w:ind w:firstLine="708"/>
        <w:jc w:val="both"/>
        <w:rPr>
          <w:rFonts w:ascii="Times New Roman" w:eastAsia="Times New Roman" w:hAnsi="Times New Roman" w:cs="Times New Roman"/>
          <w:color w:val="000000"/>
          <w:sz w:val="24"/>
          <w:szCs w:val="24"/>
          <w:lang w:eastAsia="ru-RU"/>
        </w:rPr>
      </w:pPr>
      <w:r w:rsidRPr="00CE58F6">
        <w:rPr>
          <w:rFonts w:ascii="Times New Roman" w:eastAsia="Times New Roman" w:hAnsi="Times New Roman" w:cs="Times New Roman"/>
          <w:sz w:val="24"/>
          <w:szCs w:val="24"/>
          <w:lang w:eastAsia="ru-RU"/>
        </w:rPr>
        <w:t xml:space="preserve">По оценке в 2013 году ожидается рост инвестиций в основной капитала счет всех источников финансирования к уровню 2012 года в размере 107,1% в сопоставимых ценах. </w:t>
      </w:r>
      <w:r w:rsidRPr="00CE58F6">
        <w:rPr>
          <w:rFonts w:ascii="Times New Roman" w:eastAsia="Times New Roman" w:hAnsi="Times New Roman" w:cs="Times New Roman"/>
          <w:color w:val="000000"/>
          <w:sz w:val="24"/>
          <w:szCs w:val="24"/>
          <w:lang w:eastAsia="ru-RU"/>
        </w:rPr>
        <w:t xml:space="preserve">Без учёта субъектов малого предпринимательства рост объёма инвестиций в оценочном периоде составит 107,2% в сопоставимых ценах к уровню 2012 года. </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 xml:space="preserve">Основным источником инвестиций в основной капитал являются собственные средства предприятий, доля которых в оценочном периоде составит 94,5% от общего объема инвестиций по крупным и средним предприятиям. В прогнозном периоде доля собственных средств в структуре инвестиций в основной капитал по крупным и средним предприятиям города по второму варианту составит в 2014 году – 94,5%, в 2015 году – 94,3%, в 2016 году – 94,2%.  </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По оценке в 2013 году доля привлеченных средств составит 5,5%.</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В структуре привлеченных средств наибольшую долю будут занимать бюджетные средства – 98,4%.</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Бюджетные инвестиции в оценочном и прогнозном периоде будут направлены на развитие социальной инфраструктуры города. В рамках реализации региональных целевых программ продолжится модернизация и строительство объектов жилого фонда, здравоохранения, образования, коммунального хозяйства, культуры и спорта.</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Исходя из установленных планов финансирования федеральных и региональных программ, структура государственных инвестиций по оценке в 2013 году будет выглядеть следующим образом:</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- 1,9 млн. рублей, или 0,3% - инвестиции за счет средств федерального бюджета;</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lastRenderedPageBreak/>
        <w:t>- 456,7 млн. рублей, или 67,8% - инвестиции за счет средств регионального бюджета;</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- 215,3 млн. рублей, или 31,9% - инвестиции за счет средств местного бюджета.</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 xml:space="preserve">В 2014-2016 годах ожидается рост объема бюджетных средств. </w:t>
      </w:r>
    </w:p>
    <w:p w:rsidR="00CE58F6" w:rsidRPr="00CE58F6" w:rsidRDefault="00CE58F6" w:rsidP="00CE58F6">
      <w:pPr>
        <w:spacing w:after="0" w:line="240" w:lineRule="auto"/>
        <w:ind w:firstLine="708"/>
        <w:jc w:val="both"/>
        <w:rPr>
          <w:rFonts w:ascii="Times New Roman" w:eastAsia="Times New Roman" w:hAnsi="Times New Roman" w:cs="Times New Roman"/>
          <w:color w:val="000000"/>
          <w:sz w:val="24"/>
          <w:szCs w:val="24"/>
          <w:lang w:eastAsia="ru-RU"/>
        </w:rPr>
      </w:pPr>
    </w:p>
    <w:p w:rsidR="00CE58F6" w:rsidRPr="00CE58F6" w:rsidRDefault="00CE58F6" w:rsidP="00CE58F6">
      <w:pPr>
        <w:spacing w:after="0" w:line="240" w:lineRule="auto"/>
        <w:ind w:firstLine="708"/>
        <w:jc w:val="both"/>
        <w:rPr>
          <w:rFonts w:ascii="Times New Roman" w:eastAsia="Times New Roman" w:hAnsi="Times New Roman" w:cs="Times New Roman"/>
          <w:color w:val="000000"/>
          <w:sz w:val="24"/>
          <w:szCs w:val="24"/>
          <w:lang w:eastAsia="ru-RU"/>
        </w:rPr>
      </w:pPr>
      <w:r w:rsidRPr="00CE58F6">
        <w:rPr>
          <w:rFonts w:ascii="Times New Roman" w:eastAsia="Times New Roman" w:hAnsi="Times New Roman" w:cs="Times New Roman"/>
          <w:color w:val="000000"/>
          <w:sz w:val="24"/>
          <w:szCs w:val="24"/>
          <w:lang w:eastAsia="ru-RU"/>
        </w:rPr>
        <w:t>В прогнозном периоде ожидается рост капиталовложений за счёт всех источников финансирования на уровне 104,0%-105,0% по первому варианту и 104,8%-107,4% по второму варианту.</w:t>
      </w:r>
    </w:p>
    <w:p w:rsidR="00CE58F6" w:rsidRPr="00CE58F6" w:rsidRDefault="00CE58F6" w:rsidP="00CE58F6">
      <w:pPr>
        <w:spacing w:after="0" w:line="240" w:lineRule="auto"/>
        <w:ind w:firstLine="708"/>
        <w:jc w:val="both"/>
        <w:rPr>
          <w:rFonts w:ascii="Times New Roman" w:eastAsia="Times New Roman" w:hAnsi="Times New Roman" w:cs="Times New Roman"/>
          <w:color w:val="000000"/>
          <w:sz w:val="24"/>
          <w:szCs w:val="24"/>
          <w:lang w:eastAsia="ru-RU"/>
        </w:rPr>
      </w:pPr>
      <w:r w:rsidRPr="00CE58F6">
        <w:rPr>
          <w:rFonts w:ascii="Times New Roman" w:eastAsia="Times New Roman" w:hAnsi="Times New Roman" w:cs="Times New Roman"/>
          <w:color w:val="000000"/>
          <w:sz w:val="24"/>
          <w:szCs w:val="24"/>
          <w:lang w:eastAsia="ru-RU"/>
        </w:rPr>
        <w:t>Инвестиционную политику в прогнозном периоде будет определять развитие нефтяной отрасли. Основным источником развития социальной инфраструктуры города будет являться бюджетное финансирование. Продолжится модернизация и строительство объектов жилого фонда, здравоохранения, образования, коммунального хозяйства, культуры и спорта.</w:t>
      </w:r>
    </w:p>
    <w:p w:rsidR="00CE58F6" w:rsidRPr="00CE58F6" w:rsidRDefault="00CE58F6" w:rsidP="00CE58F6">
      <w:pPr>
        <w:spacing w:after="0" w:line="240" w:lineRule="auto"/>
        <w:rPr>
          <w:rFonts w:ascii="Times New Roman" w:eastAsia="Times New Roman" w:hAnsi="Times New Roman" w:cs="Times New Roman"/>
          <w:b/>
          <w:sz w:val="24"/>
          <w:szCs w:val="24"/>
          <w:lang w:eastAsia="ru-RU"/>
        </w:rPr>
      </w:pPr>
    </w:p>
    <w:p w:rsidR="00CE58F6" w:rsidRPr="00CE58F6" w:rsidRDefault="00CE58F6" w:rsidP="00CE58F6">
      <w:pPr>
        <w:spacing w:after="0" w:line="240" w:lineRule="auto"/>
        <w:ind w:firstLine="720"/>
        <w:jc w:val="center"/>
        <w:rPr>
          <w:rFonts w:ascii="Times New Roman" w:eastAsia="Times New Roman" w:hAnsi="Times New Roman" w:cs="Times New Roman"/>
          <w:b/>
          <w:sz w:val="24"/>
          <w:szCs w:val="24"/>
          <w:lang w:eastAsia="ru-RU"/>
        </w:rPr>
      </w:pPr>
      <w:r w:rsidRPr="00CE58F6">
        <w:rPr>
          <w:rFonts w:ascii="Times New Roman" w:eastAsia="Times New Roman" w:hAnsi="Times New Roman" w:cs="Times New Roman"/>
          <w:b/>
          <w:sz w:val="24"/>
          <w:szCs w:val="24"/>
          <w:lang w:eastAsia="ru-RU"/>
        </w:rPr>
        <w:t xml:space="preserve">Объем инвестиций в основной капитал </w:t>
      </w:r>
    </w:p>
    <w:p w:rsidR="00CE58F6" w:rsidRPr="00CE58F6" w:rsidRDefault="00CE58F6" w:rsidP="00CE58F6">
      <w:pPr>
        <w:spacing w:after="0" w:line="240" w:lineRule="auto"/>
        <w:ind w:firstLine="720"/>
        <w:jc w:val="center"/>
        <w:rPr>
          <w:rFonts w:ascii="Times New Roman" w:eastAsia="Times New Roman" w:hAnsi="Times New Roman" w:cs="Times New Roman"/>
          <w:b/>
          <w:sz w:val="24"/>
          <w:szCs w:val="24"/>
          <w:lang w:eastAsia="ru-RU"/>
        </w:rPr>
      </w:pPr>
      <w:r w:rsidRPr="00CE58F6">
        <w:rPr>
          <w:rFonts w:ascii="Times New Roman" w:eastAsia="Times New Roman" w:hAnsi="Times New Roman" w:cs="Times New Roman"/>
          <w:b/>
          <w:sz w:val="24"/>
          <w:szCs w:val="24"/>
          <w:lang w:eastAsia="ru-RU"/>
        </w:rPr>
        <w:t xml:space="preserve">за счёт всех источников финансирования </w:t>
      </w:r>
    </w:p>
    <w:p w:rsidR="00CE58F6" w:rsidRPr="00CE58F6" w:rsidRDefault="00CE58F6" w:rsidP="00CE58F6">
      <w:pPr>
        <w:spacing w:after="0" w:line="240" w:lineRule="auto"/>
        <w:ind w:firstLine="720"/>
        <w:jc w:val="center"/>
        <w:rPr>
          <w:rFonts w:ascii="Times New Roman" w:eastAsia="Times New Roman" w:hAnsi="Times New Roman" w:cs="Times New Roman"/>
          <w:b/>
          <w:sz w:val="24"/>
          <w:szCs w:val="24"/>
          <w:lang w:eastAsia="ru-RU"/>
        </w:rPr>
      </w:pPr>
      <w:r w:rsidRPr="00CE58F6">
        <w:rPr>
          <w:rFonts w:ascii="Times New Roman" w:eastAsia="Times New Roman" w:hAnsi="Times New Roman" w:cs="Times New Roman"/>
          <w:b/>
          <w:sz w:val="24"/>
          <w:szCs w:val="24"/>
          <w:lang w:eastAsia="ru-RU"/>
        </w:rPr>
        <w:t>в 2012-2016 годах</w:t>
      </w:r>
    </w:p>
    <w:p w:rsidR="00CE58F6" w:rsidRPr="00CE58F6" w:rsidRDefault="00CE58F6" w:rsidP="00CE58F6">
      <w:pPr>
        <w:spacing w:after="0" w:line="240" w:lineRule="auto"/>
        <w:rPr>
          <w:rFonts w:ascii="Times New Roman" w:eastAsia="Times New Roman" w:hAnsi="Times New Roman" w:cs="Times New Roman"/>
          <w:sz w:val="24"/>
          <w:szCs w:val="24"/>
          <w:lang w:eastAsia="ru-RU"/>
        </w:rPr>
      </w:pPr>
      <w:r w:rsidRPr="00CE58F6">
        <w:rPr>
          <w:rFonts w:ascii="Times New Roman" w:eastAsia="Times New Roman" w:hAnsi="Times New Roman" w:cs="Times New Roman"/>
          <w:b/>
          <w:sz w:val="24"/>
          <w:szCs w:val="24"/>
          <w:lang w:eastAsia="ru-RU"/>
        </w:rPr>
        <w:t xml:space="preserve">      </w:t>
      </w:r>
      <w:r w:rsidRPr="00CE58F6">
        <w:rPr>
          <w:rFonts w:ascii="Times New Roman" w:eastAsia="Times New Roman" w:hAnsi="Times New Roman" w:cs="Times New Roman"/>
          <w:sz w:val="24"/>
          <w:szCs w:val="24"/>
          <w:lang w:eastAsia="ru-RU"/>
        </w:rPr>
        <w:t>млн. рублей</w:t>
      </w:r>
    </w:p>
    <w:p w:rsidR="00CE58F6" w:rsidRPr="00CE58F6" w:rsidRDefault="00CE58F6" w:rsidP="00CE58F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346825" cy="2981325"/>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E58F6" w:rsidRPr="00CE58F6" w:rsidRDefault="00CE58F6" w:rsidP="00CE58F6">
      <w:pPr>
        <w:spacing w:after="0" w:line="240" w:lineRule="auto"/>
        <w:ind w:firstLine="720"/>
        <w:rPr>
          <w:rFonts w:ascii="Times New Roman" w:eastAsia="Times New Roman" w:hAnsi="Times New Roman" w:cs="Times New Roman"/>
          <w:b/>
          <w:sz w:val="24"/>
          <w:szCs w:val="24"/>
          <w:lang w:eastAsia="ru-RU"/>
        </w:rPr>
      </w:pPr>
      <w:r w:rsidRPr="00CE58F6">
        <w:rPr>
          <w:rFonts w:ascii="Times New Roman" w:eastAsia="Times New Roman" w:hAnsi="Times New Roman" w:cs="Times New Roman"/>
          <w:b/>
          <w:sz w:val="24"/>
          <w:szCs w:val="24"/>
          <w:lang w:eastAsia="ru-RU"/>
        </w:rPr>
        <w:t xml:space="preserve">                     </w:t>
      </w:r>
    </w:p>
    <w:p w:rsidR="00CE58F6" w:rsidRPr="00CE58F6" w:rsidRDefault="00CE58F6" w:rsidP="00CE58F6">
      <w:pPr>
        <w:spacing w:after="0" w:line="240" w:lineRule="auto"/>
        <w:ind w:firstLine="708"/>
        <w:jc w:val="both"/>
        <w:rPr>
          <w:rFonts w:ascii="Times New Roman" w:eastAsia="Times New Roman" w:hAnsi="Times New Roman" w:cs="Times New Roman"/>
          <w:color w:val="000000"/>
          <w:sz w:val="24"/>
          <w:szCs w:val="24"/>
          <w:lang w:eastAsia="ru-RU"/>
        </w:rPr>
      </w:pPr>
      <w:r w:rsidRPr="00CE58F6">
        <w:rPr>
          <w:rFonts w:ascii="Times New Roman" w:eastAsia="Times New Roman" w:hAnsi="Times New Roman" w:cs="Times New Roman"/>
          <w:color w:val="000000"/>
          <w:sz w:val="24"/>
          <w:szCs w:val="24"/>
          <w:lang w:eastAsia="ru-RU"/>
        </w:rPr>
        <w:t>В прогнозируемом периоде в отраслевой структуре инвестиций каких-либо значительных изменений не произойдёт. Основная доля инвестиций по-прежнему будет приходиться на такие отрасли, как промышленность (добыча полезных ископаемых) и операции с недвижимым имуществом, аренда и предоставление услуг.</w:t>
      </w:r>
    </w:p>
    <w:p w:rsidR="00CE58F6" w:rsidRPr="00CE58F6" w:rsidRDefault="00CE58F6" w:rsidP="00CE58F6">
      <w:pPr>
        <w:spacing w:after="0" w:line="240" w:lineRule="auto"/>
        <w:ind w:firstLine="709"/>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По-прежнему наибольший объём инвестиций в основной капитал для реализации инвестиционных проектов будет направляться предприятиями нефтегазовой отрасли.</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Прогнозируемому увеличению объема инвестиций в 2013-2016 годах будет способствовать реализация на территории городского округа город Мегион Адресной инвестиционной программы Ханты-Мансийского автономного округа – Югры. Кроме того в прогнозном периоде планируется заключение соглашений администрации города с предприятиями промышленности и бизнес-структурами, предусматривающих развитие инвестиционной деятельности на территории города.</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p>
    <w:p w:rsidR="00CE58F6" w:rsidRPr="00CE58F6" w:rsidRDefault="00CE58F6" w:rsidP="00CE58F6">
      <w:pPr>
        <w:spacing w:after="0" w:line="240" w:lineRule="auto"/>
        <w:ind w:firstLine="709"/>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 xml:space="preserve">За 2012 год в экономику города поступило 9 692,6 тыс. долларов США иностранных инвестиций, тогда как в 2011 году иностранных инвестиций поступило в размере 0,1 тыс. долларов США. </w:t>
      </w:r>
    </w:p>
    <w:p w:rsidR="00CE58F6" w:rsidRPr="00CE58F6" w:rsidRDefault="00CE58F6" w:rsidP="00CE58F6">
      <w:pPr>
        <w:spacing w:after="0" w:line="240" w:lineRule="auto"/>
        <w:ind w:firstLine="709"/>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lastRenderedPageBreak/>
        <w:t xml:space="preserve">В структуре направленных инвестиций в экономику города 1,8 тыс. долларов США занимают прямые инвестиции, 0,2 тыс. долларов США – портфельные инвестиции и 9 690,6 тыс. долларов США – прочие иностранные инвестиции. </w:t>
      </w:r>
    </w:p>
    <w:p w:rsidR="00CE58F6" w:rsidRPr="00CE58F6" w:rsidRDefault="00CE58F6" w:rsidP="00CE58F6">
      <w:pPr>
        <w:spacing w:after="0" w:line="240" w:lineRule="auto"/>
        <w:ind w:firstLine="709"/>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По оценке в 2013 году ожидается приток иностранных инвестиций в экономику города в размере 10 002,06 тыс. долларов США, что на 3,2% выше, чем в 2012 году.</w:t>
      </w:r>
    </w:p>
    <w:p w:rsidR="00CE58F6" w:rsidRPr="00CE58F6" w:rsidRDefault="00CE58F6" w:rsidP="00CE58F6">
      <w:pPr>
        <w:spacing w:after="0" w:line="240" w:lineRule="auto"/>
        <w:ind w:firstLine="709"/>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 xml:space="preserve">В прогнозном периоде иностранные инвестиции по первому варианту вырастут с 10 052,1 тыс. долларов США в 2014 году до 10 202,19 тыс. долларов США в 2016 году, по второму варианту – с 10 102,14 тыс. долларов США в 2014 году до 10 302,28 тыс. долларов США. В прогнозном периоде по-прежнему основную долю в иностранных инвестициях будут занимать прочие инвестиции (торговые кредиты, кредиты международных финансовых организаций, банковские вклады и др.). </w:t>
      </w:r>
    </w:p>
    <w:p w:rsidR="00CE58F6" w:rsidRPr="00CE58F6" w:rsidRDefault="00CE58F6" w:rsidP="00CE58F6">
      <w:pPr>
        <w:spacing w:after="0" w:line="240" w:lineRule="auto"/>
        <w:ind w:firstLine="709"/>
        <w:jc w:val="both"/>
        <w:rPr>
          <w:rFonts w:ascii="Times New Roman" w:eastAsia="Times New Roman" w:hAnsi="Times New Roman" w:cs="Times New Roman"/>
          <w:b/>
          <w:sz w:val="24"/>
          <w:szCs w:val="24"/>
          <w:lang w:eastAsia="ru-RU"/>
        </w:rPr>
      </w:pPr>
    </w:p>
    <w:p w:rsidR="00CE58F6" w:rsidRPr="00CE58F6" w:rsidRDefault="00CE58F6" w:rsidP="00CE58F6">
      <w:pPr>
        <w:spacing w:after="0" w:line="240" w:lineRule="auto"/>
        <w:ind w:firstLine="709"/>
        <w:jc w:val="both"/>
        <w:rPr>
          <w:rFonts w:ascii="Times New Roman" w:eastAsia="Times New Roman" w:hAnsi="Times New Roman" w:cs="Times New Roman"/>
          <w:b/>
          <w:sz w:val="24"/>
          <w:szCs w:val="24"/>
          <w:lang w:eastAsia="ru-RU"/>
        </w:rPr>
      </w:pPr>
    </w:p>
    <w:p w:rsidR="00CE58F6" w:rsidRDefault="00CE58F6" w:rsidP="00CE58F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Строительство</w:t>
      </w:r>
    </w:p>
    <w:p w:rsidR="00CE58F6" w:rsidRPr="00CE58F6" w:rsidRDefault="00CE58F6" w:rsidP="00CE58F6">
      <w:pPr>
        <w:spacing w:after="0" w:line="240" w:lineRule="auto"/>
        <w:jc w:val="both"/>
        <w:rPr>
          <w:rFonts w:ascii="Times New Roman" w:eastAsia="Times New Roman" w:hAnsi="Times New Roman" w:cs="Times New Roman"/>
          <w:sz w:val="24"/>
          <w:szCs w:val="24"/>
          <w:lang w:eastAsia="ru-RU"/>
        </w:rPr>
      </w:pPr>
    </w:p>
    <w:p w:rsidR="00CE58F6" w:rsidRPr="00CE58F6" w:rsidRDefault="00CE58F6" w:rsidP="00CE58F6">
      <w:pPr>
        <w:spacing w:after="0" w:line="240" w:lineRule="auto"/>
        <w:ind w:firstLine="709"/>
        <w:jc w:val="both"/>
        <w:rPr>
          <w:rFonts w:ascii="Times New Roman" w:eastAsia="Calibri" w:hAnsi="Times New Roman" w:cs="Times New Roman"/>
          <w:sz w:val="24"/>
        </w:rPr>
      </w:pPr>
      <w:r w:rsidRPr="00CE58F6">
        <w:rPr>
          <w:rFonts w:ascii="Times New Roman" w:eastAsia="Calibri" w:hAnsi="Times New Roman" w:cs="Times New Roman"/>
          <w:sz w:val="24"/>
        </w:rPr>
        <w:t xml:space="preserve">Строительный комплекс относится к числу ключевых секторов экономики и во многом определяет решение важнейших задач в сфере социально-экономического развития города. </w:t>
      </w:r>
    </w:p>
    <w:p w:rsidR="00CE58F6" w:rsidRPr="00CE58F6" w:rsidRDefault="00CE58F6" w:rsidP="00CE58F6">
      <w:pPr>
        <w:spacing w:after="0" w:line="240" w:lineRule="auto"/>
        <w:ind w:firstLine="709"/>
        <w:jc w:val="both"/>
        <w:rPr>
          <w:rFonts w:ascii="Times New Roman" w:eastAsia="Calibri" w:hAnsi="Times New Roman" w:cs="Times New Roman"/>
          <w:sz w:val="24"/>
        </w:rPr>
      </w:pPr>
      <w:r w:rsidRPr="00CE58F6">
        <w:rPr>
          <w:rFonts w:ascii="Times New Roman" w:eastAsia="Calibri" w:hAnsi="Times New Roman" w:cs="Times New Roman"/>
          <w:sz w:val="24"/>
        </w:rPr>
        <w:t>За 2012 год объём работ, выполненных по виду деятельности «Строительство» в действующих ценах, составил 5 097,1 млн. рублей, или 58,6% к уровню 2011 года в сопоставимых ценах.</w:t>
      </w:r>
    </w:p>
    <w:p w:rsidR="00CE58F6" w:rsidRPr="00CE58F6" w:rsidRDefault="00CE58F6" w:rsidP="00CE58F6">
      <w:pPr>
        <w:shd w:val="clear" w:color="auto" w:fill="FFFFFF"/>
        <w:spacing w:after="0" w:line="240" w:lineRule="auto"/>
        <w:ind w:hanging="900"/>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ab/>
      </w:r>
    </w:p>
    <w:p w:rsidR="00CE58F6" w:rsidRPr="00CE58F6" w:rsidRDefault="00CE58F6" w:rsidP="00CE58F6">
      <w:pPr>
        <w:spacing w:after="0" w:line="240" w:lineRule="auto"/>
        <w:ind w:firstLine="709"/>
        <w:jc w:val="both"/>
        <w:rPr>
          <w:rFonts w:ascii="Times New Roman" w:eastAsia="Calibri" w:hAnsi="Times New Roman" w:cs="Times New Roman"/>
          <w:sz w:val="24"/>
        </w:rPr>
      </w:pPr>
      <w:r w:rsidRPr="00CE58F6">
        <w:rPr>
          <w:rFonts w:ascii="Times New Roman" w:eastAsia="Calibri" w:hAnsi="Times New Roman" w:cs="Times New Roman"/>
          <w:sz w:val="24"/>
        </w:rPr>
        <w:t xml:space="preserve">По итогам 2012 года на территории городского округа город Мегион введено 32 здания жилого и нежилого назначения, в том числе: </w:t>
      </w:r>
    </w:p>
    <w:p w:rsidR="00CE58F6" w:rsidRPr="00CE58F6" w:rsidRDefault="00CE58F6" w:rsidP="00CE58F6">
      <w:pPr>
        <w:spacing w:after="0" w:line="240" w:lineRule="auto"/>
        <w:ind w:firstLine="709"/>
        <w:jc w:val="both"/>
        <w:rPr>
          <w:rFonts w:ascii="Times New Roman" w:eastAsia="Calibri" w:hAnsi="Times New Roman" w:cs="Times New Roman"/>
          <w:sz w:val="24"/>
        </w:rPr>
      </w:pPr>
      <w:r w:rsidRPr="00CE58F6">
        <w:rPr>
          <w:rFonts w:ascii="Times New Roman" w:eastAsia="Calibri" w:hAnsi="Times New Roman" w:cs="Times New Roman"/>
          <w:sz w:val="24"/>
        </w:rPr>
        <w:t>- жилые здания – 23 здания;</w:t>
      </w:r>
    </w:p>
    <w:p w:rsidR="00CE58F6" w:rsidRPr="00CE58F6" w:rsidRDefault="00CE58F6" w:rsidP="00CE58F6">
      <w:pPr>
        <w:spacing w:after="0" w:line="240" w:lineRule="auto"/>
        <w:ind w:firstLine="709"/>
        <w:jc w:val="both"/>
        <w:rPr>
          <w:rFonts w:ascii="Times New Roman" w:eastAsia="Calibri" w:hAnsi="Times New Roman" w:cs="Times New Roman"/>
          <w:sz w:val="24"/>
        </w:rPr>
      </w:pPr>
      <w:r w:rsidRPr="00CE58F6">
        <w:rPr>
          <w:rFonts w:ascii="Times New Roman" w:eastAsia="Calibri" w:hAnsi="Times New Roman" w:cs="Times New Roman"/>
          <w:sz w:val="24"/>
        </w:rPr>
        <w:t>- нежилые здания – 9 зданий.</w:t>
      </w:r>
    </w:p>
    <w:p w:rsidR="00CE58F6" w:rsidRPr="00CE58F6" w:rsidRDefault="00CE58F6" w:rsidP="00CE58F6">
      <w:pPr>
        <w:tabs>
          <w:tab w:val="left" w:pos="-1701"/>
          <w:tab w:val="center" w:pos="4153"/>
          <w:tab w:val="right" w:pos="8306"/>
        </w:tabs>
        <w:spacing w:after="0" w:line="240" w:lineRule="auto"/>
        <w:ind w:firstLine="709"/>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Строительство объектов социальной и коммунальной сферы на территории города осуществляется с участием бюджетных средств.</w:t>
      </w:r>
    </w:p>
    <w:p w:rsidR="00CE58F6" w:rsidRPr="00CE58F6" w:rsidRDefault="00CE58F6" w:rsidP="00CE58F6">
      <w:pPr>
        <w:spacing w:after="0" w:line="240" w:lineRule="auto"/>
        <w:ind w:firstLine="709"/>
        <w:jc w:val="both"/>
        <w:rPr>
          <w:rFonts w:ascii="Times New Roman" w:eastAsia="Calibri" w:hAnsi="Times New Roman" w:cs="Times New Roman"/>
          <w:sz w:val="24"/>
        </w:rPr>
      </w:pPr>
      <w:r w:rsidRPr="00CE58F6">
        <w:rPr>
          <w:rFonts w:ascii="Times New Roman" w:eastAsia="Calibri" w:hAnsi="Times New Roman" w:cs="Times New Roman"/>
          <w:sz w:val="24"/>
        </w:rPr>
        <w:t>За январь-декабрь 2012 год объем ввода в действие зданий жилого назначения увеличился по сравнению с 2011 годом в 2,2 раза и составил 11 236,0 кв. м.</w:t>
      </w:r>
    </w:p>
    <w:p w:rsidR="00CE58F6" w:rsidRPr="00CE58F6" w:rsidRDefault="00CE58F6" w:rsidP="00CE58F6">
      <w:pPr>
        <w:spacing w:after="0" w:line="240" w:lineRule="auto"/>
        <w:ind w:firstLine="709"/>
        <w:jc w:val="both"/>
        <w:rPr>
          <w:rFonts w:ascii="Times New Roman" w:eastAsia="Calibri" w:hAnsi="Times New Roman" w:cs="Times New Roman"/>
          <w:sz w:val="24"/>
        </w:rPr>
      </w:pP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В сфере индивидуального жилищного строительства на территории городского округа город Мегион намечается положительная динамика. За 2012 год  силами индивидуальных застройщиков построен 21 жилой дом общей площадью 4 188,0 кв. м, что в 2,3 раза больше, чем в 2011 году. Доля индивидуального жилищного строительства в 2012 году составила 86% от общего объема ввода жилья, тогда как в 2010 году – 29,0%, в 2011 году – 35,7%.</w:t>
      </w:r>
    </w:p>
    <w:p w:rsidR="00CE58F6" w:rsidRPr="00CE58F6" w:rsidRDefault="00CE58F6" w:rsidP="00CE58F6">
      <w:pPr>
        <w:spacing w:after="0" w:line="240" w:lineRule="auto"/>
        <w:jc w:val="both"/>
        <w:rPr>
          <w:rFonts w:ascii="Times New Roman" w:eastAsia="Times New Roman" w:hAnsi="Times New Roman" w:cs="Times New Roman"/>
          <w:sz w:val="24"/>
          <w:szCs w:val="24"/>
          <w:lang w:eastAsia="ru-RU"/>
        </w:rPr>
      </w:pP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 xml:space="preserve">По оценке в 2013 году объем работ, выполненных по виду деятельности «Строительство» составит 5 182,0 млн. рублей, или 95,6% в сопоставимых ценах к уровню 2012 года. </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В 2014 году по 1 варианту развития рассматривается увеличение объемов</w:t>
      </w:r>
      <w:r w:rsidRPr="00CE58F6">
        <w:rPr>
          <w:rFonts w:ascii="Calibri" w:eastAsia="Calibri" w:hAnsi="Calibri" w:cs="Times New Roman"/>
        </w:rPr>
        <w:t xml:space="preserve"> </w:t>
      </w:r>
      <w:r w:rsidRPr="00CE58F6">
        <w:rPr>
          <w:rFonts w:ascii="Times New Roman" w:eastAsia="Times New Roman" w:hAnsi="Times New Roman" w:cs="Times New Roman"/>
          <w:sz w:val="24"/>
          <w:szCs w:val="24"/>
          <w:lang w:eastAsia="ru-RU"/>
        </w:rPr>
        <w:t>работ, выполненных по виду деятельности «Строительство» на 2,9% в сопоставимых ценах.  В 2015 году темп роста</w:t>
      </w:r>
      <w:r w:rsidRPr="00CE58F6">
        <w:rPr>
          <w:rFonts w:ascii="Calibri" w:eastAsia="Calibri" w:hAnsi="Calibri" w:cs="Times New Roman"/>
        </w:rPr>
        <w:t xml:space="preserve"> </w:t>
      </w:r>
      <w:r w:rsidRPr="00CE58F6">
        <w:rPr>
          <w:rFonts w:ascii="Times New Roman" w:eastAsia="Times New Roman" w:hAnsi="Times New Roman" w:cs="Times New Roman"/>
          <w:sz w:val="24"/>
          <w:szCs w:val="24"/>
          <w:lang w:eastAsia="ru-RU"/>
        </w:rPr>
        <w:t xml:space="preserve">объемов работ, выполненных по виду деятельности «Строительство» в сопоставимых ценах составит 102,6%, в  2016 году – 105,8%. </w:t>
      </w:r>
    </w:p>
    <w:p w:rsidR="00CE58F6" w:rsidRPr="00CE58F6" w:rsidRDefault="00CE58F6" w:rsidP="00CE58F6">
      <w:pPr>
        <w:spacing w:after="0" w:line="240" w:lineRule="auto"/>
        <w:ind w:firstLine="708"/>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 xml:space="preserve">По 2 варианту, при более благоприятном развитии экономической ситуации, увеличение темпов объемов работ, выполненных по виду деятельности «Строительство» в 2014 году прогнозируется на уровне 104,2%, в 2015 году на уровне - 103,8%, в 2016 году – 106,7%. </w:t>
      </w:r>
    </w:p>
    <w:p w:rsidR="00CE58F6" w:rsidRPr="00CE58F6" w:rsidRDefault="00CE58F6" w:rsidP="00CE58F6">
      <w:pPr>
        <w:tabs>
          <w:tab w:val="left" w:pos="-1701"/>
        </w:tabs>
        <w:spacing w:after="0" w:line="240" w:lineRule="auto"/>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ab/>
        <w:t>Активному росту объемов строительства будет способствовать жилищное строительство и объектов социальной сферы.</w:t>
      </w:r>
    </w:p>
    <w:p w:rsidR="00CE58F6" w:rsidRPr="00CE58F6" w:rsidRDefault="00CE58F6" w:rsidP="00CE58F6">
      <w:pPr>
        <w:tabs>
          <w:tab w:val="left" w:pos="-1701"/>
        </w:tabs>
        <w:spacing w:after="0" w:line="240" w:lineRule="auto"/>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lastRenderedPageBreak/>
        <w:tab/>
        <w:t>Реализация жилищной политики на территории городского округа город Мегион осуществляется в рамках приоритетного национального проекта «Доступное и комфортное жилье – гражданам России».</w:t>
      </w:r>
    </w:p>
    <w:p w:rsidR="00CE58F6" w:rsidRPr="00CE58F6" w:rsidRDefault="00CE58F6" w:rsidP="00CE58F6">
      <w:pPr>
        <w:tabs>
          <w:tab w:val="left" w:pos="-1701"/>
        </w:tabs>
        <w:spacing w:after="0" w:line="240" w:lineRule="auto"/>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ab/>
      </w:r>
    </w:p>
    <w:p w:rsidR="00CE58F6" w:rsidRPr="00CE58F6" w:rsidRDefault="00CE58F6" w:rsidP="00CE58F6">
      <w:pPr>
        <w:tabs>
          <w:tab w:val="left" w:pos="-1701"/>
        </w:tabs>
        <w:spacing w:after="0" w:line="240" w:lineRule="auto"/>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ab/>
        <w:t>По оценке в 2013 году ожидаемый ввод жилья за счет всех источников финансирования определен в объеме 24,030 тыс. кв.м общей площади жилых домов.</w:t>
      </w:r>
    </w:p>
    <w:p w:rsidR="00CE58F6" w:rsidRPr="00CE58F6" w:rsidRDefault="00CE58F6" w:rsidP="00CE58F6">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В прогнозном периоде объем введенного жилья  увеличится с 28,358 тыс. кв.м в 2014 году  до 33,161 тыс. кв.м в 2016 году.</w:t>
      </w:r>
    </w:p>
    <w:p w:rsidR="00CE58F6" w:rsidRPr="00CE58F6" w:rsidRDefault="00CE58F6" w:rsidP="00CE58F6">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 xml:space="preserve">В целом за период 2014-2016 годы ожидается построить 116,426 тыс. кв. метров жилья. </w:t>
      </w:r>
    </w:p>
    <w:p w:rsidR="00CE58F6" w:rsidRPr="00CE58F6" w:rsidRDefault="00CE58F6" w:rsidP="00CE58F6">
      <w:pPr>
        <w:tabs>
          <w:tab w:val="left" w:pos="-1701"/>
        </w:tabs>
        <w:spacing w:after="0" w:line="240" w:lineRule="auto"/>
        <w:ind w:firstLine="709"/>
        <w:jc w:val="both"/>
        <w:rPr>
          <w:rFonts w:ascii="Times New Roman" w:eastAsia="Times New Roman" w:hAnsi="Times New Roman" w:cs="Times New Roman"/>
          <w:sz w:val="24"/>
          <w:szCs w:val="20"/>
          <w:lang w:eastAsia="ru-RU"/>
        </w:rPr>
      </w:pPr>
      <w:r w:rsidRPr="00CE58F6">
        <w:rPr>
          <w:rFonts w:ascii="Times New Roman" w:eastAsia="Times New Roman" w:hAnsi="Times New Roman" w:cs="Times New Roman"/>
          <w:sz w:val="24"/>
          <w:szCs w:val="20"/>
          <w:lang w:eastAsia="ru-RU"/>
        </w:rPr>
        <w:t xml:space="preserve">В общем объеме жилья в 2013 году ожидается ввод индивидуальных жилых домов площадью 800,0 кв.м. </w:t>
      </w:r>
    </w:p>
    <w:p w:rsidR="00CE58F6" w:rsidRPr="00CE58F6" w:rsidRDefault="00CE58F6" w:rsidP="00CE58F6">
      <w:pPr>
        <w:tabs>
          <w:tab w:val="left" w:pos="-1701"/>
        </w:tabs>
        <w:spacing w:after="0" w:line="240" w:lineRule="auto"/>
        <w:ind w:firstLine="709"/>
        <w:jc w:val="both"/>
        <w:rPr>
          <w:rFonts w:ascii="Times New Roman" w:eastAsia="Times New Roman" w:hAnsi="Times New Roman" w:cs="Times New Roman"/>
          <w:sz w:val="24"/>
          <w:szCs w:val="20"/>
          <w:lang w:eastAsia="ru-RU"/>
        </w:rPr>
      </w:pPr>
      <w:r w:rsidRPr="00CE58F6">
        <w:rPr>
          <w:rFonts w:ascii="Times New Roman" w:eastAsia="Times New Roman" w:hAnsi="Times New Roman" w:cs="Times New Roman"/>
          <w:sz w:val="24"/>
          <w:szCs w:val="20"/>
          <w:lang w:eastAsia="ru-RU"/>
        </w:rPr>
        <w:t xml:space="preserve">В прогнозном периоде ежегодный ввод индивидуальных жилых домов составит 500,0 кв.м. </w:t>
      </w:r>
    </w:p>
    <w:p w:rsidR="00CE58F6" w:rsidRPr="00CE58F6" w:rsidRDefault="00CE58F6" w:rsidP="00CE58F6">
      <w:pPr>
        <w:tabs>
          <w:tab w:val="left" w:pos="-1701"/>
        </w:tabs>
        <w:spacing w:after="0" w:line="240" w:lineRule="auto"/>
        <w:ind w:firstLine="709"/>
        <w:jc w:val="both"/>
        <w:rPr>
          <w:rFonts w:ascii="Times New Roman" w:eastAsia="Times New Roman" w:hAnsi="Times New Roman" w:cs="Times New Roman"/>
          <w:sz w:val="24"/>
          <w:szCs w:val="20"/>
          <w:lang w:eastAsia="ru-RU"/>
        </w:rPr>
      </w:pPr>
      <w:r w:rsidRPr="00CE58F6">
        <w:rPr>
          <w:rFonts w:ascii="Times New Roman" w:eastAsia="Times New Roman" w:hAnsi="Times New Roman" w:cs="Times New Roman"/>
          <w:sz w:val="24"/>
          <w:szCs w:val="20"/>
          <w:lang w:eastAsia="ru-RU"/>
        </w:rPr>
        <w:t xml:space="preserve">Основными источниками строительства жилья являются средства частных компаний и средства окружного бюджета. </w:t>
      </w:r>
    </w:p>
    <w:p w:rsidR="00CE58F6" w:rsidRPr="00CE58F6" w:rsidRDefault="00CE58F6" w:rsidP="00CE58F6">
      <w:pPr>
        <w:tabs>
          <w:tab w:val="left" w:pos="-1701"/>
        </w:tabs>
        <w:spacing w:after="0" w:line="240" w:lineRule="auto"/>
        <w:ind w:firstLine="709"/>
        <w:jc w:val="center"/>
        <w:rPr>
          <w:rFonts w:ascii="Times New Roman" w:eastAsia="Times New Roman" w:hAnsi="Times New Roman" w:cs="Times New Roman"/>
          <w:sz w:val="24"/>
          <w:szCs w:val="20"/>
          <w:lang w:eastAsia="ru-RU"/>
        </w:rPr>
      </w:pPr>
    </w:p>
    <w:p w:rsidR="00CE58F6" w:rsidRPr="00CE58F6" w:rsidRDefault="00CE58F6" w:rsidP="00CE58F6">
      <w:pPr>
        <w:tabs>
          <w:tab w:val="left" w:pos="-1701"/>
        </w:tabs>
        <w:spacing w:after="0" w:line="240" w:lineRule="auto"/>
        <w:ind w:firstLine="709"/>
        <w:jc w:val="center"/>
        <w:rPr>
          <w:rFonts w:ascii="Times New Roman" w:eastAsia="Times New Roman" w:hAnsi="Times New Roman" w:cs="Times New Roman"/>
          <w:b/>
          <w:sz w:val="24"/>
          <w:szCs w:val="20"/>
          <w:lang w:eastAsia="ru-RU"/>
        </w:rPr>
      </w:pPr>
      <w:r w:rsidRPr="00CE58F6">
        <w:rPr>
          <w:rFonts w:ascii="Times New Roman" w:eastAsia="Times New Roman" w:hAnsi="Times New Roman" w:cs="Times New Roman"/>
          <w:b/>
          <w:sz w:val="24"/>
          <w:szCs w:val="20"/>
          <w:lang w:eastAsia="ru-RU"/>
        </w:rPr>
        <w:t>Ввод в действие жилых домов</w:t>
      </w:r>
    </w:p>
    <w:p w:rsidR="00CE58F6" w:rsidRPr="00CE58F6" w:rsidRDefault="00CE58F6" w:rsidP="00CE58F6">
      <w:pPr>
        <w:tabs>
          <w:tab w:val="left" w:pos="-1701"/>
        </w:tabs>
        <w:spacing w:after="0" w:line="240" w:lineRule="auto"/>
        <w:ind w:firstLine="709"/>
        <w:jc w:val="center"/>
        <w:rPr>
          <w:rFonts w:ascii="Times New Roman" w:eastAsia="Times New Roman" w:hAnsi="Times New Roman" w:cs="Times New Roman"/>
          <w:sz w:val="24"/>
          <w:szCs w:val="20"/>
          <w:lang w:eastAsia="ru-RU"/>
        </w:rPr>
      </w:pPr>
    </w:p>
    <w:p w:rsidR="00CE58F6" w:rsidRPr="00CE58F6" w:rsidRDefault="00CE58F6" w:rsidP="00CE58F6">
      <w:pPr>
        <w:tabs>
          <w:tab w:val="left" w:pos="-1701"/>
        </w:tabs>
        <w:spacing w:after="0" w:line="240" w:lineRule="auto"/>
        <w:ind w:left="-851" w:firstLine="425"/>
        <w:rPr>
          <w:rFonts w:ascii="Times New Roman" w:eastAsia="Times New Roman" w:hAnsi="Times New Roman" w:cs="Times New Roman"/>
          <w:sz w:val="24"/>
          <w:szCs w:val="20"/>
          <w:lang w:eastAsia="ru-RU"/>
        </w:rPr>
      </w:pPr>
      <w:r w:rsidRPr="00CE58F6">
        <w:rPr>
          <w:rFonts w:ascii="Times New Roman" w:eastAsia="Times New Roman" w:hAnsi="Times New Roman" w:cs="Times New Roman"/>
          <w:b/>
          <w:sz w:val="24"/>
          <w:szCs w:val="24"/>
          <w:lang w:eastAsia="ru-RU"/>
        </w:rPr>
        <w:t xml:space="preserve">     </w:t>
      </w:r>
      <w:r w:rsidRPr="00CE58F6">
        <w:rPr>
          <w:rFonts w:ascii="Times New Roman" w:eastAsia="Times New Roman" w:hAnsi="Times New Roman" w:cs="Times New Roman"/>
          <w:sz w:val="24"/>
          <w:szCs w:val="24"/>
          <w:lang w:eastAsia="ru-RU"/>
        </w:rPr>
        <w:t xml:space="preserve">  тыс.</w:t>
      </w:r>
      <w:r w:rsidR="009F768A">
        <w:rPr>
          <w:rFonts w:ascii="Times New Roman" w:eastAsia="Times New Roman" w:hAnsi="Times New Roman" w:cs="Times New Roman"/>
          <w:sz w:val="24"/>
          <w:szCs w:val="24"/>
          <w:lang w:eastAsia="ru-RU"/>
        </w:rPr>
        <w:t xml:space="preserve"> </w:t>
      </w:r>
      <w:r w:rsidRPr="00CE58F6">
        <w:rPr>
          <w:rFonts w:ascii="Times New Roman" w:eastAsia="Times New Roman" w:hAnsi="Times New Roman" w:cs="Times New Roman"/>
          <w:sz w:val="24"/>
          <w:szCs w:val="24"/>
          <w:lang w:eastAsia="ru-RU"/>
        </w:rPr>
        <w:t xml:space="preserve">кв.м           </w:t>
      </w:r>
      <w:r>
        <w:rPr>
          <w:rFonts w:ascii="Times New Roman" w:eastAsia="Times New Roman" w:hAnsi="Times New Roman" w:cs="Times New Roman"/>
          <w:b/>
          <w:noProof/>
          <w:sz w:val="24"/>
          <w:szCs w:val="24"/>
          <w:lang w:eastAsia="ru-RU"/>
        </w:rPr>
        <w:drawing>
          <wp:inline distT="0" distB="0" distL="0" distR="0">
            <wp:extent cx="6938645" cy="3872865"/>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E58F6" w:rsidRPr="00CE58F6" w:rsidRDefault="00CE58F6" w:rsidP="00CE58F6">
      <w:pPr>
        <w:tabs>
          <w:tab w:val="left" w:pos="-1701"/>
        </w:tabs>
        <w:spacing w:after="0" w:line="240" w:lineRule="auto"/>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ab/>
        <w:t>Увеличению объёмов жилищного строительства в прогнозном периоде на территории города будет способствовать реализация жилищных программ Ханты-Мансийского автономного округа «Улучшение жилищных условий населения Ханты-Мансийского автономного округа – Югры» на 2011-2013 годы и на период до 2015 года, а также «Содействие развитию жилищного строительства на 2011-2013 годы и на период до 2015 года».</w:t>
      </w:r>
    </w:p>
    <w:p w:rsidR="00CE58F6" w:rsidRPr="00CE58F6" w:rsidRDefault="00CE58F6" w:rsidP="00CE58F6">
      <w:pPr>
        <w:tabs>
          <w:tab w:val="left" w:pos="-1701"/>
        </w:tabs>
        <w:spacing w:after="0" w:line="240" w:lineRule="auto"/>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ab/>
      </w:r>
    </w:p>
    <w:p w:rsidR="00CE58F6" w:rsidRPr="00CE58F6" w:rsidRDefault="00CE58F6" w:rsidP="00CE58F6">
      <w:pPr>
        <w:tabs>
          <w:tab w:val="left" w:pos="-1701"/>
        </w:tabs>
        <w:spacing w:after="0" w:line="240" w:lineRule="auto"/>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ab/>
        <w:t xml:space="preserve">Приоритетное значение в городе также придается строительству и вводу объектов социальной сферы. </w:t>
      </w:r>
    </w:p>
    <w:p w:rsidR="002D2BDD" w:rsidRDefault="002D2BDD" w:rsidP="00CE58F6">
      <w:pPr>
        <w:spacing w:after="0" w:line="240" w:lineRule="auto"/>
        <w:ind w:firstLine="709"/>
        <w:jc w:val="both"/>
        <w:rPr>
          <w:rFonts w:ascii="Times New Roman" w:eastAsia="Calibri" w:hAnsi="Times New Roman" w:cs="Times New Roman"/>
          <w:sz w:val="24"/>
        </w:rPr>
      </w:pPr>
    </w:p>
    <w:p w:rsidR="002D2BDD" w:rsidRDefault="002D2BDD" w:rsidP="00CE58F6">
      <w:pPr>
        <w:spacing w:after="0" w:line="240" w:lineRule="auto"/>
        <w:ind w:firstLine="709"/>
        <w:jc w:val="both"/>
        <w:rPr>
          <w:rFonts w:ascii="Times New Roman" w:eastAsia="Calibri" w:hAnsi="Times New Roman" w:cs="Times New Roman"/>
          <w:sz w:val="24"/>
        </w:rPr>
      </w:pPr>
    </w:p>
    <w:p w:rsidR="00CE58F6" w:rsidRPr="00CE58F6" w:rsidRDefault="00CE58F6" w:rsidP="00CE58F6">
      <w:pPr>
        <w:spacing w:after="0" w:line="240" w:lineRule="auto"/>
        <w:ind w:firstLine="709"/>
        <w:jc w:val="both"/>
        <w:rPr>
          <w:rFonts w:ascii="Times New Roman" w:eastAsia="Calibri" w:hAnsi="Times New Roman" w:cs="Times New Roman"/>
          <w:sz w:val="24"/>
        </w:rPr>
      </w:pPr>
      <w:r w:rsidRPr="00CE58F6">
        <w:rPr>
          <w:rFonts w:ascii="Times New Roman" w:eastAsia="Calibri" w:hAnsi="Times New Roman" w:cs="Times New Roman"/>
          <w:sz w:val="24"/>
        </w:rPr>
        <w:t>В 2012 году в рамках реализации окружных целевых программ введены в эксплуатацию детский сад на 100 мест и дом культуры на 750 мест.</w:t>
      </w:r>
    </w:p>
    <w:p w:rsidR="00CE58F6" w:rsidRPr="00CE58F6" w:rsidRDefault="00CE58F6" w:rsidP="00CE58F6">
      <w:pPr>
        <w:tabs>
          <w:tab w:val="left" w:pos="-1701"/>
        </w:tabs>
        <w:spacing w:after="0" w:line="240" w:lineRule="auto"/>
        <w:ind w:firstLine="709"/>
        <w:jc w:val="both"/>
        <w:rPr>
          <w:rFonts w:ascii="Times New Roman" w:eastAsia="Times New Roman" w:hAnsi="Times New Roman" w:cs="Times New Roman"/>
          <w:sz w:val="24"/>
          <w:szCs w:val="24"/>
          <w:lang w:eastAsia="ru-RU"/>
        </w:rPr>
      </w:pPr>
    </w:p>
    <w:p w:rsidR="00CE58F6" w:rsidRPr="00CE58F6" w:rsidRDefault="00CE58F6" w:rsidP="00CE58F6">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 xml:space="preserve">В 2013 году завершено строительство детского сада на 200 мест, строительство которого осуществлялось в рамках государственно-частного партнерства. До конца 2013 года планируется осуществить выкуп данного объекта в муниципальную собственность за счет средств окружного и местного бюджетов.  </w:t>
      </w:r>
    </w:p>
    <w:p w:rsidR="00CE58F6" w:rsidRPr="00CE58F6" w:rsidRDefault="00CE58F6" w:rsidP="00CE58F6">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До конца 2013 года планируется ввести в эксплуатацию инфекционный корпус на 40 коек, спортивный комплекс «Олимп» (2-я очередь, Игровой зал) на 48 посещений в смену, дом культуры «Сибирь» в п. Высокий после реконструкции и детский сад «Рябинка» на 190 мест после капитального ремонта.</w:t>
      </w:r>
    </w:p>
    <w:p w:rsidR="00CE58F6" w:rsidRPr="00CE58F6" w:rsidRDefault="00CE58F6" w:rsidP="00CE58F6">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В 2014 году планируется ввести в эксплуатацию детский сад «Теремок» на 160 мест</w:t>
      </w:r>
      <w:r w:rsidR="002D2BDD">
        <w:rPr>
          <w:rFonts w:ascii="Times New Roman" w:eastAsia="Times New Roman" w:hAnsi="Times New Roman" w:cs="Times New Roman"/>
          <w:sz w:val="24"/>
          <w:szCs w:val="24"/>
          <w:lang w:eastAsia="ru-RU"/>
        </w:rPr>
        <w:t>.</w:t>
      </w:r>
      <w:r w:rsidR="00464254">
        <w:rPr>
          <w:rFonts w:ascii="Times New Roman" w:eastAsia="Times New Roman" w:hAnsi="Times New Roman" w:cs="Times New Roman"/>
          <w:sz w:val="24"/>
          <w:szCs w:val="24"/>
          <w:lang w:eastAsia="ru-RU"/>
        </w:rPr>
        <w:t xml:space="preserve"> </w:t>
      </w:r>
      <w:r w:rsidRPr="00CE58F6">
        <w:rPr>
          <w:rFonts w:ascii="Times New Roman" w:eastAsia="Times New Roman" w:hAnsi="Times New Roman" w:cs="Times New Roman"/>
          <w:sz w:val="24"/>
          <w:szCs w:val="24"/>
          <w:lang w:eastAsia="ru-RU"/>
        </w:rPr>
        <w:t>В 2015 году прогнозируется ввести в эксплуатацию физкультурно-спортивный</w:t>
      </w:r>
      <w:r w:rsidR="00464254">
        <w:rPr>
          <w:rFonts w:ascii="Times New Roman" w:eastAsia="Times New Roman" w:hAnsi="Times New Roman" w:cs="Times New Roman"/>
          <w:sz w:val="24"/>
          <w:szCs w:val="24"/>
          <w:lang w:eastAsia="ru-RU"/>
        </w:rPr>
        <w:t xml:space="preserve"> комплекс с ледовой ареной в городе </w:t>
      </w:r>
      <w:r w:rsidRPr="00CE58F6">
        <w:rPr>
          <w:rFonts w:ascii="Times New Roman" w:eastAsia="Times New Roman" w:hAnsi="Times New Roman" w:cs="Times New Roman"/>
          <w:sz w:val="24"/>
          <w:szCs w:val="24"/>
          <w:lang w:eastAsia="ru-RU"/>
        </w:rPr>
        <w:t>Мегион.</w:t>
      </w:r>
    </w:p>
    <w:p w:rsidR="00CE58F6" w:rsidRPr="00CE58F6" w:rsidRDefault="00CE58F6" w:rsidP="00CE58F6">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CE58F6">
        <w:rPr>
          <w:rFonts w:ascii="Times New Roman" w:eastAsia="Times New Roman" w:hAnsi="Times New Roman" w:cs="Times New Roman"/>
          <w:sz w:val="24"/>
          <w:szCs w:val="24"/>
          <w:lang w:eastAsia="ru-RU"/>
        </w:rPr>
        <w:t>В 2016 году планируется ввод школы на 550 учащихся и школы на 300 учащихся, детских садов на 260 мест и на 320 мест, строительство которых будет осуществляться в рамках государственно-частного партнерства и терапевтического корпуса на 110 коек с отделением скорой помощи на 5 бригад.</w:t>
      </w:r>
    </w:p>
    <w:p w:rsidR="001E1E21" w:rsidRDefault="001E1E21" w:rsidP="00B1391C">
      <w:pPr>
        <w:spacing w:after="0" w:line="240" w:lineRule="auto"/>
        <w:ind w:firstLine="709"/>
        <w:jc w:val="both"/>
        <w:rPr>
          <w:rFonts w:ascii="Times New Roman" w:hAnsi="Times New Roman" w:cs="Times New Roman"/>
          <w:sz w:val="24"/>
          <w:szCs w:val="24"/>
        </w:rPr>
      </w:pPr>
    </w:p>
    <w:p w:rsidR="00861A6A" w:rsidRDefault="00861A6A" w:rsidP="00861A6A">
      <w:pPr>
        <w:spacing w:after="0" w:line="240" w:lineRule="auto"/>
        <w:jc w:val="both"/>
        <w:rPr>
          <w:rFonts w:ascii="Times New Roman" w:hAnsi="Times New Roman" w:cs="Times New Roman"/>
          <w:b/>
          <w:sz w:val="24"/>
          <w:szCs w:val="24"/>
        </w:rPr>
      </w:pPr>
    </w:p>
    <w:p w:rsidR="00861A6A" w:rsidRPr="00F54E1C" w:rsidRDefault="00861A6A" w:rsidP="00861A6A">
      <w:pPr>
        <w:spacing w:after="0" w:line="240" w:lineRule="auto"/>
        <w:jc w:val="both"/>
        <w:rPr>
          <w:rFonts w:ascii="Times New Roman" w:hAnsi="Times New Roman" w:cs="Times New Roman"/>
          <w:b/>
          <w:sz w:val="24"/>
          <w:szCs w:val="24"/>
        </w:rPr>
      </w:pPr>
      <w:r w:rsidRPr="00F54E1C">
        <w:rPr>
          <w:rFonts w:ascii="Times New Roman" w:hAnsi="Times New Roman" w:cs="Times New Roman"/>
          <w:b/>
          <w:sz w:val="24"/>
          <w:szCs w:val="24"/>
        </w:rPr>
        <w:t>Денежные доходы и расходы населения</w:t>
      </w:r>
    </w:p>
    <w:p w:rsidR="00861A6A" w:rsidRPr="007408D1" w:rsidRDefault="00861A6A" w:rsidP="00861A6A">
      <w:pPr>
        <w:spacing w:after="0" w:line="240" w:lineRule="auto"/>
        <w:ind w:firstLine="709"/>
        <w:jc w:val="both"/>
        <w:rPr>
          <w:rFonts w:ascii="Times New Roman" w:hAnsi="Times New Roman" w:cs="Times New Roman"/>
          <w:color w:val="FF0000"/>
          <w:sz w:val="24"/>
          <w:szCs w:val="24"/>
        </w:rPr>
      </w:pPr>
    </w:p>
    <w:p w:rsidR="00861A6A" w:rsidRPr="007408D1" w:rsidRDefault="00861A6A" w:rsidP="00861A6A">
      <w:pPr>
        <w:spacing w:after="0" w:line="240" w:lineRule="auto"/>
        <w:ind w:firstLine="709"/>
        <w:jc w:val="both"/>
        <w:rPr>
          <w:rFonts w:ascii="Times New Roman" w:hAnsi="Times New Roman" w:cs="Times New Roman"/>
          <w:color w:val="FF0000"/>
          <w:sz w:val="24"/>
          <w:szCs w:val="24"/>
        </w:rPr>
      </w:pPr>
    </w:p>
    <w:p w:rsidR="00861A6A" w:rsidRPr="00F54E1C" w:rsidRDefault="00861A6A" w:rsidP="00861A6A">
      <w:pPr>
        <w:spacing w:after="0" w:line="240" w:lineRule="auto"/>
        <w:ind w:firstLine="709"/>
        <w:jc w:val="both"/>
        <w:rPr>
          <w:rFonts w:ascii="Times New Roman" w:hAnsi="Times New Roman" w:cs="Times New Roman"/>
          <w:sz w:val="24"/>
          <w:szCs w:val="24"/>
        </w:rPr>
      </w:pPr>
      <w:r w:rsidRPr="00F54E1C">
        <w:rPr>
          <w:rFonts w:ascii="Times New Roman" w:hAnsi="Times New Roman" w:cs="Times New Roman"/>
          <w:sz w:val="24"/>
          <w:szCs w:val="24"/>
        </w:rPr>
        <w:t>Денежные доходы населения имеют тенденцию к увеличению, структура по  видам доходов и удельный вес каждого вида дохода в общей сумме представлены в следующей таблице:</w:t>
      </w:r>
    </w:p>
    <w:p w:rsidR="00861A6A" w:rsidRDefault="00861A6A" w:rsidP="00861A6A">
      <w:pPr>
        <w:autoSpaceDE w:val="0"/>
        <w:autoSpaceDN w:val="0"/>
        <w:adjustRightInd w:val="0"/>
        <w:spacing w:after="0" w:line="240" w:lineRule="auto"/>
        <w:ind w:firstLine="720"/>
        <w:jc w:val="both"/>
        <w:rPr>
          <w:rFonts w:ascii="Times New Roman" w:hAnsi="Times New Roman" w:cs="Times New Roman"/>
          <w:sz w:val="24"/>
          <w:szCs w:val="24"/>
        </w:rPr>
      </w:pPr>
    </w:p>
    <w:p w:rsidR="002D2BDD" w:rsidRPr="00F54E1C" w:rsidRDefault="002D2BDD" w:rsidP="00861A6A">
      <w:pPr>
        <w:autoSpaceDE w:val="0"/>
        <w:autoSpaceDN w:val="0"/>
        <w:adjustRightInd w:val="0"/>
        <w:spacing w:after="0" w:line="240" w:lineRule="auto"/>
        <w:ind w:firstLine="720"/>
        <w:jc w:val="both"/>
        <w:rPr>
          <w:rFonts w:ascii="Times New Roman" w:hAnsi="Times New Roman" w:cs="Times New Roman"/>
          <w:sz w:val="24"/>
          <w:szCs w:val="24"/>
        </w:rPr>
      </w:pPr>
    </w:p>
    <w:p w:rsidR="00861A6A" w:rsidRPr="00F54E1C" w:rsidRDefault="00861A6A" w:rsidP="00861A6A">
      <w:pPr>
        <w:autoSpaceDE w:val="0"/>
        <w:autoSpaceDN w:val="0"/>
        <w:adjustRightInd w:val="0"/>
        <w:spacing w:after="0" w:line="240" w:lineRule="auto"/>
        <w:ind w:firstLine="720"/>
        <w:rPr>
          <w:rFonts w:ascii="Times New Roman" w:hAnsi="Times New Roman" w:cs="Times New Roman"/>
          <w:sz w:val="24"/>
          <w:szCs w:val="24"/>
        </w:rPr>
      </w:pPr>
      <w:r w:rsidRPr="00F54E1C">
        <w:rPr>
          <w:rFonts w:ascii="Times New Roman" w:hAnsi="Times New Roman" w:cs="Times New Roman"/>
          <w:sz w:val="24"/>
          <w:szCs w:val="24"/>
        </w:rPr>
        <w:t>Структура денежных доходов населения городского округа город Мегион</w:t>
      </w:r>
      <w:r>
        <w:rPr>
          <w:rFonts w:ascii="Times New Roman" w:hAnsi="Times New Roman" w:cs="Times New Roman"/>
          <w:sz w:val="24"/>
          <w:szCs w:val="24"/>
        </w:rPr>
        <w:t xml:space="preserve"> за 2012</w:t>
      </w:r>
      <w:r w:rsidRPr="00F54E1C">
        <w:rPr>
          <w:rFonts w:ascii="Times New Roman" w:hAnsi="Times New Roman" w:cs="Times New Roman"/>
          <w:sz w:val="24"/>
          <w:szCs w:val="24"/>
        </w:rPr>
        <w:t xml:space="preserve"> год</w:t>
      </w:r>
    </w:p>
    <w:p w:rsidR="00861A6A" w:rsidRPr="00F54E1C" w:rsidRDefault="00861A6A" w:rsidP="00861A6A">
      <w:pPr>
        <w:autoSpaceDE w:val="0"/>
        <w:autoSpaceDN w:val="0"/>
        <w:adjustRightInd w:val="0"/>
        <w:spacing w:after="0" w:line="240" w:lineRule="auto"/>
        <w:ind w:firstLine="720"/>
        <w:jc w:val="center"/>
        <w:rPr>
          <w:rFonts w:ascii="Times New Roman" w:hAnsi="Times New Roman" w:cs="Times New Roman"/>
          <w:sz w:val="24"/>
          <w:szCs w:val="24"/>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6"/>
        <w:gridCol w:w="1949"/>
        <w:gridCol w:w="2179"/>
      </w:tblGrid>
      <w:tr w:rsidR="00861A6A" w:rsidRPr="00F54E1C" w:rsidTr="00C9235E">
        <w:trPr>
          <w:trHeight w:val="147"/>
          <w:tblHead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jc w:val="center"/>
              <w:rPr>
                <w:rFonts w:ascii="Times New Roman" w:hAnsi="Times New Roman" w:cs="Times New Roman"/>
                <w:sz w:val="20"/>
                <w:szCs w:val="20"/>
              </w:rPr>
            </w:pPr>
            <w:r w:rsidRPr="00F54E1C">
              <w:rPr>
                <w:rFonts w:ascii="Times New Roman" w:hAnsi="Times New Roman" w:cs="Times New Roman"/>
                <w:sz w:val="20"/>
                <w:szCs w:val="20"/>
              </w:rPr>
              <w:t>Показатели</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jc w:val="center"/>
              <w:rPr>
                <w:rFonts w:ascii="Times New Roman" w:hAnsi="Times New Roman" w:cs="Times New Roman"/>
                <w:sz w:val="20"/>
                <w:szCs w:val="20"/>
              </w:rPr>
            </w:pPr>
            <w:r w:rsidRPr="00F54E1C">
              <w:rPr>
                <w:rFonts w:ascii="Times New Roman" w:hAnsi="Times New Roman" w:cs="Times New Roman"/>
                <w:sz w:val="20"/>
                <w:szCs w:val="20"/>
              </w:rPr>
              <w:t>Сумма дохода за 2012</w:t>
            </w:r>
            <w:r>
              <w:rPr>
                <w:rFonts w:ascii="Times New Roman" w:hAnsi="Times New Roman" w:cs="Times New Roman"/>
                <w:sz w:val="20"/>
                <w:szCs w:val="20"/>
              </w:rPr>
              <w:t xml:space="preserve"> год, млн. рублей</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jc w:val="center"/>
              <w:rPr>
                <w:rFonts w:ascii="Times New Roman" w:hAnsi="Times New Roman" w:cs="Times New Roman"/>
                <w:sz w:val="20"/>
                <w:szCs w:val="20"/>
              </w:rPr>
            </w:pPr>
            <w:r w:rsidRPr="00F54E1C">
              <w:rPr>
                <w:rFonts w:ascii="Times New Roman" w:hAnsi="Times New Roman" w:cs="Times New Roman"/>
                <w:sz w:val="20"/>
                <w:szCs w:val="20"/>
              </w:rPr>
              <w:t>Доля в % от общего объёма доходов</w:t>
            </w:r>
          </w:p>
        </w:tc>
      </w:tr>
      <w:tr w:rsidR="00861A6A" w:rsidRPr="00F54E1C" w:rsidTr="00C9235E">
        <w:trPr>
          <w:trHeight w:val="147"/>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rPr>
                <w:rFonts w:ascii="Times New Roman" w:hAnsi="Times New Roman" w:cs="Times New Roman"/>
                <w:sz w:val="24"/>
                <w:szCs w:val="24"/>
              </w:rPr>
            </w:pPr>
            <w:r w:rsidRPr="00F54E1C">
              <w:rPr>
                <w:rFonts w:ascii="Times New Roman" w:hAnsi="Times New Roman" w:cs="Times New Roman"/>
                <w:sz w:val="24"/>
                <w:szCs w:val="24"/>
              </w:rPr>
              <w:t>Доходы от осуществления предпринимательской деятельности</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2330,6</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r>
      <w:tr w:rsidR="00861A6A" w:rsidRPr="00F54E1C" w:rsidTr="00C9235E">
        <w:trPr>
          <w:trHeight w:val="311"/>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rPr>
                <w:rFonts w:ascii="Times New Roman" w:hAnsi="Times New Roman" w:cs="Times New Roman"/>
                <w:sz w:val="24"/>
                <w:szCs w:val="24"/>
              </w:rPr>
            </w:pPr>
            <w:r w:rsidRPr="00F54E1C">
              <w:rPr>
                <w:rFonts w:ascii="Times New Roman" w:hAnsi="Times New Roman" w:cs="Times New Roman"/>
                <w:sz w:val="24"/>
                <w:szCs w:val="24"/>
              </w:rPr>
              <w:t>Оплата труда работающего населения (с учётом скрытой заработной платы)</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14723,8</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69,2</w:t>
            </w:r>
          </w:p>
        </w:tc>
      </w:tr>
      <w:tr w:rsidR="00861A6A" w:rsidRPr="00F54E1C" w:rsidTr="00C9235E">
        <w:trPr>
          <w:trHeight w:val="314"/>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Социальные трансферты льготной категории населения, млн. рублей</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2902,4</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r>
      <w:tr w:rsidR="00861A6A" w:rsidRPr="00F54E1C" w:rsidTr="00C9235E">
        <w:trPr>
          <w:trHeight w:val="443"/>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rPr>
                <w:rFonts w:ascii="Times New Roman" w:hAnsi="Times New Roman" w:cs="Times New Roman"/>
                <w:sz w:val="24"/>
                <w:szCs w:val="24"/>
              </w:rPr>
            </w:pPr>
            <w:r w:rsidRPr="00F54E1C">
              <w:rPr>
                <w:rFonts w:ascii="Times New Roman" w:hAnsi="Times New Roman" w:cs="Times New Roman"/>
                <w:sz w:val="24"/>
                <w:szCs w:val="24"/>
              </w:rPr>
              <w:t xml:space="preserve">Прочие доходы (валютные операции, деньги, полученные по переводам и </w:t>
            </w:r>
            <w:r>
              <w:rPr>
                <w:rFonts w:ascii="Times New Roman" w:hAnsi="Times New Roman" w:cs="Times New Roman"/>
                <w:sz w:val="24"/>
                <w:szCs w:val="24"/>
              </w:rPr>
              <w:t>другие неучтённые выше доходы)</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1341,9</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861A6A" w:rsidRPr="00F54E1C" w:rsidTr="00C9235E">
        <w:trPr>
          <w:trHeight w:val="289"/>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rPr>
                <w:rFonts w:ascii="Times New Roman" w:hAnsi="Times New Roman" w:cs="Times New Roman"/>
                <w:sz w:val="24"/>
                <w:szCs w:val="24"/>
              </w:rPr>
            </w:pPr>
            <w:r w:rsidRPr="00F54E1C">
              <w:rPr>
                <w:rFonts w:ascii="Times New Roman" w:hAnsi="Times New Roman" w:cs="Times New Roman"/>
                <w:sz w:val="24"/>
                <w:szCs w:val="24"/>
              </w:rPr>
              <w:t>Итого</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21298,7</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861A6A" w:rsidRPr="00F54E1C" w:rsidRDefault="00861A6A" w:rsidP="00C923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861A6A" w:rsidRPr="007408D1" w:rsidRDefault="00861A6A" w:rsidP="00861A6A">
      <w:pPr>
        <w:autoSpaceDE w:val="0"/>
        <w:autoSpaceDN w:val="0"/>
        <w:adjustRightInd w:val="0"/>
        <w:spacing w:after="0" w:line="240" w:lineRule="auto"/>
        <w:ind w:firstLine="720"/>
        <w:jc w:val="both"/>
        <w:rPr>
          <w:rFonts w:ascii="Times New Roman" w:hAnsi="Times New Roman" w:cs="Times New Roman"/>
          <w:color w:val="FF0000"/>
          <w:sz w:val="24"/>
          <w:szCs w:val="24"/>
        </w:rPr>
      </w:pPr>
    </w:p>
    <w:p w:rsidR="00861A6A" w:rsidRPr="00FE13A4" w:rsidRDefault="00861A6A" w:rsidP="00861A6A">
      <w:pPr>
        <w:spacing w:after="0" w:line="240" w:lineRule="auto"/>
        <w:ind w:firstLine="709"/>
        <w:jc w:val="both"/>
        <w:rPr>
          <w:rFonts w:ascii="Times New Roman" w:hAnsi="Times New Roman" w:cs="Times New Roman"/>
          <w:sz w:val="24"/>
          <w:szCs w:val="24"/>
        </w:rPr>
      </w:pPr>
      <w:r w:rsidRPr="00FE13A4">
        <w:rPr>
          <w:rFonts w:ascii="Times New Roman" w:hAnsi="Times New Roman" w:cs="Times New Roman"/>
          <w:sz w:val="24"/>
          <w:szCs w:val="24"/>
        </w:rPr>
        <w:t xml:space="preserve">По оценке за 2013 год денежные доходы населения составят 22427,0 млн. рублей, увеличившись по сравнению с показателем 2011 года на 5,3%. </w:t>
      </w:r>
    </w:p>
    <w:p w:rsidR="00861A6A" w:rsidRPr="00817EB4" w:rsidRDefault="00861A6A" w:rsidP="00861A6A">
      <w:pPr>
        <w:pStyle w:val="a4"/>
        <w:ind w:firstLine="720"/>
        <w:jc w:val="both"/>
        <w:rPr>
          <w:b w:val="0"/>
          <w:sz w:val="24"/>
        </w:rPr>
      </w:pPr>
      <w:r w:rsidRPr="00817EB4">
        <w:rPr>
          <w:b w:val="0"/>
          <w:sz w:val="24"/>
        </w:rPr>
        <w:t>В 2014-2016 годах прогнозируется положительная динамика абсолютного показателя денежных доходов, в основном за счёт роста уровня заработной платы работающего населения и  социальных трансфертов льготной категори</w:t>
      </w:r>
      <w:r w:rsidR="00B92785">
        <w:rPr>
          <w:b w:val="0"/>
          <w:sz w:val="24"/>
        </w:rPr>
        <w:t>и</w:t>
      </w:r>
      <w:r w:rsidRPr="00817EB4">
        <w:rPr>
          <w:b w:val="0"/>
          <w:sz w:val="24"/>
        </w:rPr>
        <w:t xml:space="preserve"> населения в следующих параметрах:</w:t>
      </w:r>
    </w:p>
    <w:p w:rsidR="00861A6A" w:rsidRPr="00817EB4" w:rsidRDefault="00861A6A" w:rsidP="00861A6A">
      <w:pPr>
        <w:pStyle w:val="a4"/>
        <w:ind w:firstLine="720"/>
        <w:jc w:val="both"/>
        <w:rPr>
          <w:b w:val="0"/>
          <w:sz w:val="24"/>
        </w:rPr>
      </w:pPr>
      <w:r w:rsidRPr="00817EB4">
        <w:rPr>
          <w:b w:val="0"/>
          <w:sz w:val="24"/>
        </w:rPr>
        <w:t xml:space="preserve"> по первому варианту:</w:t>
      </w:r>
    </w:p>
    <w:p w:rsidR="00861A6A" w:rsidRPr="00817EB4" w:rsidRDefault="00861A6A" w:rsidP="00861A6A">
      <w:pPr>
        <w:spacing w:after="0" w:line="240" w:lineRule="auto"/>
        <w:ind w:firstLine="709"/>
        <w:jc w:val="both"/>
        <w:rPr>
          <w:rFonts w:ascii="Times New Roman" w:hAnsi="Times New Roman" w:cs="Times New Roman"/>
          <w:sz w:val="24"/>
          <w:szCs w:val="24"/>
        </w:rPr>
      </w:pPr>
      <w:r w:rsidRPr="00817EB4">
        <w:rPr>
          <w:rFonts w:ascii="Times New Roman" w:hAnsi="Times New Roman" w:cs="Times New Roman"/>
          <w:sz w:val="24"/>
          <w:szCs w:val="24"/>
        </w:rPr>
        <w:lastRenderedPageBreak/>
        <w:t>-2014 год 23666,1 млн. рублей, прирост к предыдущему периоду 5,5%;</w:t>
      </w:r>
    </w:p>
    <w:p w:rsidR="00861A6A" w:rsidRPr="00817EB4" w:rsidRDefault="00861A6A" w:rsidP="00861A6A">
      <w:pPr>
        <w:spacing w:after="0" w:line="240" w:lineRule="auto"/>
        <w:ind w:firstLine="709"/>
        <w:jc w:val="both"/>
        <w:rPr>
          <w:rFonts w:ascii="Times New Roman" w:hAnsi="Times New Roman" w:cs="Times New Roman"/>
          <w:sz w:val="24"/>
          <w:szCs w:val="24"/>
        </w:rPr>
      </w:pPr>
      <w:r w:rsidRPr="00817EB4">
        <w:rPr>
          <w:rFonts w:ascii="Times New Roman" w:hAnsi="Times New Roman" w:cs="Times New Roman"/>
          <w:sz w:val="24"/>
          <w:szCs w:val="24"/>
        </w:rPr>
        <w:t>-2015 год 24924,7 млн. рублей и 5,3% соответственно;</w:t>
      </w:r>
    </w:p>
    <w:p w:rsidR="00861A6A" w:rsidRPr="00817EB4" w:rsidRDefault="00861A6A" w:rsidP="00861A6A">
      <w:pPr>
        <w:spacing w:after="0" w:line="240" w:lineRule="auto"/>
        <w:ind w:firstLine="709"/>
        <w:jc w:val="both"/>
        <w:rPr>
          <w:rFonts w:ascii="Times New Roman" w:hAnsi="Times New Roman" w:cs="Times New Roman"/>
          <w:sz w:val="24"/>
          <w:szCs w:val="24"/>
        </w:rPr>
      </w:pPr>
      <w:r w:rsidRPr="00817EB4">
        <w:rPr>
          <w:rFonts w:ascii="Times New Roman" w:hAnsi="Times New Roman" w:cs="Times New Roman"/>
          <w:sz w:val="24"/>
          <w:szCs w:val="24"/>
        </w:rPr>
        <w:t>-2016 год 26240,9 млн. рублей и 5,3% соответственно.</w:t>
      </w:r>
    </w:p>
    <w:p w:rsidR="00861A6A" w:rsidRPr="00817EB4" w:rsidRDefault="00861A6A" w:rsidP="00861A6A">
      <w:pPr>
        <w:spacing w:after="0" w:line="240" w:lineRule="auto"/>
        <w:ind w:firstLine="709"/>
        <w:jc w:val="both"/>
        <w:rPr>
          <w:rFonts w:ascii="Times New Roman" w:hAnsi="Times New Roman" w:cs="Times New Roman"/>
          <w:sz w:val="24"/>
          <w:szCs w:val="24"/>
        </w:rPr>
      </w:pPr>
      <w:r w:rsidRPr="00817EB4">
        <w:rPr>
          <w:rFonts w:ascii="Times New Roman" w:hAnsi="Times New Roman" w:cs="Times New Roman"/>
          <w:sz w:val="24"/>
          <w:szCs w:val="24"/>
        </w:rPr>
        <w:t>по второму варианту:</w:t>
      </w:r>
    </w:p>
    <w:p w:rsidR="00861A6A" w:rsidRPr="00D12552" w:rsidRDefault="00861A6A" w:rsidP="00861A6A">
      <w:pPr>
        <w:spacing w:after="0" w:line="240" w:lineRule="auto"/>
        <w:ind w:firstLine="709"/>
        <w:jc w:val="both"/>
        <w:rPr>
          <w:rFonts w:ascii="Times New Roman" w:hAnsi="Times New Roman" w:cs="Times New Roman"/>
          <w:sz w:val="24"/>
          <w:szCs w:val="24"/>
        </w:rPr>
      </w:pPr>
      <w:r w:rsidRPr="00447F8B">
        <w:rPr>
          <w:rFonts w:ascii="Times New Roman" w:hAnsi="Times New Roman" w:cs="Times New Roman"/>
          <w:sz w:val="24"/>
          <w:szCs w:val="24"/>
        </w:rPr>
        <w:t>-</w:t>
      </w:r>
      <w:r w:rsidRPr="00D12552">
        <w:rPr>
          <w:rFonts w:ascii="Times New Roman" w:hAnsi="Times New Roman" w:cs="Times New Roman"/>
          <w:sz w:val="24"/>
          <w:szCs w:val="24"/>
        </w:rPr>
        <w:t>2014 год 24131,4 млн. рублей, прирост к предыдущему периоду 7,6%;</w:t>
      </w:r>
    </w:p>
    <w:p w:rsidR="00861A6A" w:rsidRPr="00D12552" w:rsidRDefault="00861A6A" w:rsidP="00861A6A">
      <w:pPr>
        <w:spacing w:after="0" w:line="240" w:lineRule="auto"/>
        <w:ind w:firstLine="709"/>
        <w:jc w:val="both"/>
        <w:rPr>
          <w:rFonts w:ascii="Times New Roman" w:hAnsi="Times New Roman" w:cs="Times New Roman"/>
          <w:sz w:val="24"/>
          <w:szCs w:val="24"/>
        </w:rPr>
      </w:pPr>
      <w:r w:rsidRPr="00D12552">
        <w:rPr>
          <w:rFonts w:ascii="Times New Roman" w:hAnsi="Times New Roman" w:cs="Times New Roman"/>
          <w:sz w:val="24"/>
          <w:szCs w:val="24"/>
        </w:rPr>
        <w:t>-2015 год 25968,1 млн. рублей, 7,6% соответственно;</w:t>
      </w:r>
    </w:p>
    <w:p w:rsidR="00861A6A" w:rsidRPr="00D12552" w:rsidRDefault="00861A6A" w:rsidP="00861A6A">
      <w:pPr>
        <w:spacing w:after="0" w:line="240" w:lineRule="auto"/>
        <w:ind w:firstLine="709"/>
        <w:jc w:val="both"/>
        <w:rPr>
          <w:rFonts w:ascii="Times New Roman" w:hAnsi="Times New Roman" w:cs="Times New Roman"/>
          <w:sz w:val="24"/>
          <w:szCs w:val="24"/>
        </w:rPr>
      </w:pPr>
      <w:r w:rsidRPr="00D12552">
        <w:rPr>
          <w:rFonts w:ascii="Times New Roman" w:hAnsi="Times New Roman" w:cs="Times New Roman"/>
          <w:sz w:val="24"/>
          <w:szCs w:val="24"/>
        </w:rPr>
        <w:t>-2016 год 27963,1 млн. рублей и 7,7%.</w:t>
      </w:r>
    </w:p>
    <w:p w:rsidR="00861A6A" w:rsidRPr="00FC43BC" w:rsidRDefault="00861A6A" w:rsidP="00861A6A">
      <w:pPr>
        <w:spacing w:after="0" w:line="240" w:lineRule="auto"/>
        <w:ind w:firstLine="709"/>
        <w:jc w:val="both"/>
        <w:rPr>
          <w:rFonts w:ascii="Times New Roman" w:hAnsi="Times New Roman" w:cs="Times New Roman"/>
          <w:sz w:val="24"/>
          <w:szCs w:val="24"/>
        </w:rPr>
      </w:pPr>
      <w:r w:rsidRPr="00FC43BC">
        <w:rPr>
          <w:rFonts w:ascii="Times New Roman" w:hAnsi="Times New Roman" w:cs="Times New Roman"/>
          <w:sz w:val="24"/>
          <w:szCs w:val="24"/>
        </w:rPr>
        <w:t>По предварительным данным  в 2013 году среднемесячны</w:t>
      </w:r>
      <w:r w:rsidR="00C9235E">
        <w:rPr>
          <w:rFonts w:ascii="Times New Roman" w:hAnsi="Times New Roman" w:cs="Times New Roman"/>
          <w:sz w:val="24"/>
          <w:szCs w:val="24"/>
        </w:rPr>
        <w:t>й</w:t>
      </w:r>
      <w:r w:rsidRPr="00FC43BC">
        <w:rPr>
          <w:rFonts w:ascii="Times New Roman" w:hAnsi="Times New Roman" w:cs="Times New Roman"/>
          <w:sz w:val="24"/>
          <w:szCs w:val="24"/>
        </w:rPr>
        <w:t xml:space="preserve"> денежны</w:t>
      </w:r>
      <w:r w:rsidR="00C9235E">
        <w:rPr>
          <w:rFonts w:ascii="Times New Roman" w:hAnsi="Times New Roman" w:cs="Times New Roman"/>
          <w:sz w:val="24"/>
          <w:szCs w:val="24"/>
        </w:rPr>
        <w:t>й</w:t>
      </w:r>
      <w:r w:rsidRPr="00FC43BC">
        <w:rPr>
          <w:rFonts w:ascii="Times New Roman" w:hAnsi="Times New Roman" w:cs="Times New Roman"/>
          <w:sz w:val="24"/>
          <w:szCs w:val="24"/>
        </w:rPr>
        <w:t xml:space="preserve"> доход</w:t>
      </w:r>
      <w:r w:rsidR="00C9235E">
        <w:rPr>
          <w:rFonts w:ascii="Times New Roman" w:hAnsi="Times New Roman" w:cs="Times New Roman"/>
          <w:sz w:val="24"/>
          <w:szCs w:val="24"/>
        </w:rPr>
        <w:t xml:space="preserve"> на одного жителя возрасте</w:t>
      </w:r>
      <w:r w:rsidRPr="00FC43BC">
        <w:rPr>
          <w:rFonts w:ascii="Times New Roman" w:hAnsi="Times New Roman" w:cs="Times New Roman"/>
          <w:sz w:val="24"/>
          <w:szCs w:val="24"/>
        </w:rPr>
        <w:t>т на 6,5</w:t>
      </w:r>
      <w:r>
        <w:rPr>
          <w:rFonts w:ascii="Times New Roman" w:hAnsi="Times New Roman" w:cs="Times New Roman"/>
          <w:sz w:val="24"/>
          <w:szCs w:val="24"/>
        </w:rPr>
        <w:t>%, прогнозируемый его показатель по первому варианту в 2016 году, увеличившись к фактическому показателю за 2012 год на 21,9%, составит 38880 рублей, по второму варианту 29,6% и  41348 рублей соответственно.</w:t>
      </w:r>
    </w:p>
    <w:p w:rsidR="00861A6A" w:rsidRPr="003E4A32" w:rsidRDefault="00861A6A" w:rsidP="00861A6A">
      <w:pPr>
        <w:autoSpaceDE w:val="0"/>
        <w:autoSpaceDN w:val="0"/>
        <w:adjustRightInd w:val="0"/>
        <w:spacing w:after="0" w:line="240" w:lineRule="auto"/>
        <w:ind w:firstLine="720"/>
        <w:jc w:val="both"/>
        <w:rPr>
          <w:rFonts w:ascii="Times New Roman" w:hAnsi="Times New Roman" w:cs="Times New Roman"/>
          <w:sz w:val="24"/>
          <w:szCs w:val="24"/>
        </w:rPr>
      </w:pPr>
      <w:r w:rsidRPr="003E4A32">
        <w:rPr>
          <w:rFonts w:ascii="Times New Roman" w:hAnsi="Times New Roman" w:cs="Times New Roman"/>
          <w:sz w:val="24"/>
          <w:szCs w:val="24"/>
        </w:rPr>
        <w:t>По обоим вариантам прогноза предусмотрено постепенное повышение жизненного уровня населения, с сохранением тенденции увеличения реальных располагаемых денежных доходов.</w:t>
      </w:r>
    </w:p>
    <w:p w:rsidR="00861A6A" w:rsidRPr="00EA2A2D" w:rsidRDefault="00861A6A" w:rsidP="00861A6A">
      <w:pPr>
        <w:autoSpaceDE w:val="0"/>
        <w:autoSpaceDN w:val="0"/>
        <w:adjustRightInd w:val="0"/>
        <w:spacing w:after="0" w:line="240" w:lineRule="auto"/>
        <w:ind w:firstLine="720"/>
        <w:jc w:val="both"/>
        <w:rPr>
          <w:rFonts w:ascii="Times New Roman" w:hAnsi="Times New Roman" w:cs="Times New Roman"/>
          <w:sz w:val="24"/>
          <w:szCs w:val="24"/>
        </w:rPr>
      </w:pPr>
      <w:r w:rsidRPr="00EA2A2D">
        <w:rPr>
          <w:rFonts w:ascii="Times New Roman" w:hAnsi="Times New Roman" w:cs="Times New Roman"/>
          <w:sz w:val="24"/>
          <w:szCs w:val="24"/>
        </w:rPr>
        <w:t>Денежные расходы и сбережения в 2013 году оцениваются в сумме 20293,9 млн. рублей, увеличившись на 8,1% к уровню 2012 года, и в прогнозируемые периоды будут иметь следующую динамику:</w:t>
      </w:r>
    </w:p>
    <w:p w:rsidR="00861A6A" w:rsidRPr="00EA2A2D" w:rsidRDefault="00861A6A" w:rsidP="00861A6A">
      <w:pPr>
        <w:spacing w:after="0" w:line="240" w:lineRule="auto"/>
        <w:ind w:firstLine="709"/>
        <w:jc w:val="both"/>
        <w:rPr>
          <w:rFonts w:ascii="Times New Roman" w:hAnsi="Times New Roman" w:cs="Times New Roman"/>
          <w:sz w:val="24"/>
          <w:szCs w:val="24"/>
        </w:rPr>
      </w:pPr>
      <w:r w:rsidRPr="00EA2A2D">
        <w:rPr>
          <w:rFonts w:ascii="Times New Roman" w:hAnsi="Times New Roman" w:cs="Times New Roman"/>
          <w:sz w:val="24"/>
          <w:szCs w:val="24"/>
        </w:rPr>
        <w:t>по первому варианту:</w:t>
      </w:r>
    </w:p>
    <w:p w:rsidR="00861A6A" w:rsidRPr="00EA2A2D" w:rsidRDefault="00861A6A" w:rsidP="00861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-2014</w:t>
      </w:r>
      <w:r w:rsidRPr="00EA2A2D">
        <w:rPr>
          <w:rFonts w:ascii="Times New Roman" w:hAnsi="Times New Roman" w:cs="Times New Roman"/>
          <w:sz w:val="24"/>
          <w:szCs w:val="24"/>
        </w:rPr>
        <w:t xml:space="preserve"> год </w:t>
      </w:r>
      <w:r>
        <w:rPr>
          <w:rFonts w:ascii="Times New Roman" w:hAnsi="Times New Roman" w:cs="Times New Roman"/>
          <w:sz w:val="24"/>
          <w:szCs w:val="24"/>
        </w:rPr>
        <w:t>21487,6</w:t>
      </w:r>
      <w:r w:rsidRPr="00EA2A2D">
        <w:rPr>
          <w:rFonts w:ascii="Times New Roman" w:hAnsi="Times New Roman" w:cs="Times New Roman"/>
          <w:sz w:val="24"/>
          <w:szCs w:val="24"/>
        </w:rPr>
        <w:t xml:space="preserve"> млн. рублей, п</w:t>
      </w:r>
      <w:r>
        <w:rPr>
          <w:rFonts w:ascii="Times New Roman" w:hAnsi="Times New Roman" w:cs="Times New Roman"/>
          <w:sz w:val="24"/>
          <w:szCs w:val="24"/>
        </w:rPr>
        <w:t>рирост к предыдущему периоду 5,9</w:t>
      </w:r>
      <w:r w:rsidRPr="00EA2A2D">
        <w:rPr>
          <w:rFonts w:ascii="Times New Roman" w:hAnsi="Times New Roman" w:cs="Times New Roman"/>
          <w:sz w:val="24"/>
          <w:szCs w:val="24"/>
        </w:rPr>
        <w:t>%;</w:t>
      </w:r>
    </w:p>
    <w:p w:rsidR="00861A6A" w:rsidRPr="00EA2A2D" w:rsidRDefault="00861A6A" w:rsidP="00861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-2015</w:t>
      </w:r>
      <w:r w:rsidRPr="00EA2A2D">
        <w:rPr>
          <w:rFonts w:ascii="Times New Roman" w:hAnsi="Times New Roman" w:cs="Times New Roman"/>
          <w:sz w:val="24"/>
          <w:szCs w:val="24"/>
        </w:rPr>
        <w:t xml:space="preserve"> год </w:t>
      </w:r>
      <w:r>
        <w:rPr>
          <w:rFonts w:ascii="Times New Roman" w:hAnsi="Times New Roman" w:cs="Times New Roman"/>
          <w:sz w:val="24"/>
          <w:szCs w:val="24"/>
        </w:rPr>
        <w:t>22783,9</w:t>
      </w:r>
      <w:r w:rsidRPr="00EA2A2D">
        <w:rPr>
          <w:rFonts w:ascii="Times New Roman" w:hAnsi="Times New Roman" w:cs="Times New Roman"/>
          <w:sz w:val="24"/>
          <w:szCs w:val="24"/>
        </w:rPr>
        <w:t xml:space="preserve"> млн. </w:t>
      </w:r>
      <w:r>
        <w:rPr>
          <w:rFonts w:ascii="Times New Roman" w:hAnsi="Times New Roman" w:cs="Times New Roman"/>
          <w:sz w:val="24"/>
          <w:szCs w:val="24"/>
        </w:rPr>
        <w:t>рублей и 6,0</w:t>
      </w:r>
      <w:r w:rsidRPr="00EA2A2D">
        <w:rPr>
          <w:rFonts w:ascii="Times New Roman" w:hAnsi="Times New Roman" w:cs="Times New Roman"/>
          <w:sz w:val="24"/>
          <w:szCs w:val="24"/>
        </w:rPr>
        <w:t>% соответственно;</w:t>
      </w:r>
    </w:p>
    <w:p w:rsidR="00861A6A" w:rsidRPr="00EA2A2D" w:rsidRDefault="00861A6A" w:rsidP="00861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-2016</w:t>
      </w:r>
      <w:r w:rsidRPr="00EA2A2D">
        <w:rPr>
          <w:rFonts w:ascii="Times New Roman" w:hAnsi="Times New Roman" w:cs="Times New Roman"/>
          <w:sz w:val="24"/>
          <w:szCs w:val="24"/>
        </w:rPr>
        <w:t xml:space="preserve"> год </w:t>
      </w:r>
      <w:r>
        <w:rPr>
          <w:rFonts w:ascii="Times New Roman" w:hAnsi="Times New Roman" w:cs="Times New Roman"/>
          <w:sz w:val="24"/>
          <w:szCs w:val="24"/>
        </w:rPr>
        <w:t>24239,6</w:t>
      </w:r>
      <w:r w:rsidRPr="00EA2A2D">
        <w:rPr>
          <w:rFonts w:ascii="Times New Roman" w:hAnsi="Times New Roman" w:cs="Times New Roman"/>
          <w:sz w:val="24"/>
          <w:szCs w:val="24"/>
        </w:rPr>
        <w:t xml:space="preserve"> млн. </w:t>
      </w:r>
      <w:r>
        <w:rPr>
          <w:rFonts w:ascii="Times New Roman" w:hAnsi="Times New Roman" w:cs="Times New Roman"/>
          <w:sz w:val="24"/>
          <w:szCs w:val="24"/>
        </w:rPr>
        <w:t>рублей и 6,4</w:t>
      </w:r>
      <w:r w:rsidRPr="00EA2A2D">
        <w:rPr>
          <w:rFonts w:ascii="Times New Roman" w:hAnsi="Times New Roman" w:cs="Times New Roman"/>
          <w:sz w:val="24"/>
          <w:szCs w:val="24"/>
        </w:rPr>
        <w:t>%.</w:t>
      </w:r>
    </w:p>
    <w:p w:rsidR="00861A6A" w:rsidRDefault="00861A6A" w:rsidP="00861A6A">
      <w:pPr>
        <w:spacing w:after="0" w:line="240" w:lineRule="auto"/>
        <w:ind w:firstLine="709"/>
        <w:jc w:val="both"/>
        <w:rPr>
          <w:rFonts w:ascii="Times New Roman" w:hAnsi="Times New Roman" w:cs="Times New Roman"/>
          <w:sz w:val="24"/>
          <w:szCs w:val="24"/>
        </w:rPr>
      </w:pPr>
    </w:p>
    <w:p w:rsidR="00861A6A" w:rsidRPr="00EA2A2D" w:rsidRDefault="00861A6A" w:rsidP="00861A6A">
      <w:pPr>
        <w:spacing w:after="0" w:line="240" w:lineRule="auto"/>
        <w:ind w:firstLine="709"/>
        <w:jc w:val="both"/>
        <w:rPr>
          <w:rFonts w:ascii="Times New Roman" w:hAnsi="Times New Roman" w:cs="Times New Roman"/>
          <w:sz w:val="24"/>
          <w:szCs w:val="24"/>
        </w:rPr>
      </w:pPr>
      <w:r w:rsidRPr="00EA2A2D">
        <w:rPr>
          <w:rFonts w:ascii="Times New Roman" w:hAnsi="Times New Roman" w:cs="Times New Roman"/>
          <w:sz w:val="24"/>
          <w:szCs w:val="24"/>
        </w:rPr>
        <w:t>По второму варианту:</w:t>
      </w:r>
    </w:p>
    <w:p w:rsidR="00861A6A" w:rsidRPr="00EA2A2D" w:rsidRDefault="00861A6A" w:rsidP="00861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-2014</w:t>
      </w:r>
      <w:r w:rsidRPr="00EA2A2D">
        <w:rPr>
          <w:rFonts w:ascii="Times New Roman" w:hAnsi="Times New Roman" w:cs="Times New Roman"/>
          <w:sz w:val="24"/>
          <w:szCs w:val="24"/>
        </w:rPr>
        <w:t xml:space="preserve"> год</w:t>
      </w:r>
      <w:r>
        <w:rPr>
          <w:rFonts w:ascii="Times New Roman" w:hAnsi="Times New Roman" w:cs="Times New Roman"/>
          <w:sz w:val="24"/>
          <w:szCs w:val="24"/>
        </w:rPr>
        <w:t xml:space="preserve"> 21917,4</w:t>
      </w:r>
      <w:r w:rsidRPr="00EA2A2D">
        <w:rPr>
          <w:rFonts w:ascii="Times New Roman" w:hAnsi="Times New Roman" w:cs="Times New Roman"/>
          <w:sz w:val="24"/>
          <w:szCs w:val="24"/>
        </w:rPr>
        <w:t xml:space="preserve"> млн. рублей, прирост к предыдущему периоду 8,0%;</w:t>
      </w:r>
    </w:p>
    <w:p w:rsidR="00861A6A" w:rsidRPr="00EA2A2D" w:rsidRDefault="00861A6A" w:rsidP="00861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-2015</w:t>
      </w:r>
      <w:r w:rsidRPr="00EA2A2D">
        <w:rPr>
          <w:rFonts w:ascii="Times New Roman" w:hAnsi="Times New Roman" w:cs="Times New Roman"/>
          <w:sz w:val="24"/>
          <w:szCs w:val="24"/>
        </w:rPr>
        <w:t xml:space="preserve"> год </w:t>
      </w:r>
      <w:r>
        <w:rPr>
          <w:rFonts w:ascii="Times New Roman" w:hAnsi="Times New Roman" w:cs="Times New Roman"/>
          <w:sz w:val="24"/>
          <w:szCs w:val="24"/>
        </w:rPr>
        <w:t>23728,9</w:t>
      </w:r>
      <w:r w:rsidRPr="00EA2A2D">
        <w:rPr>
          <w:rFonts w:ascii="Times New Roman" w:hAnsi="Times New Roman" w:cs="Times New Roman"/>
          <w:sz w:val="24"/>
          <w:szCs w:val="24"/>
        </w:rPr>
        <w:t xml:space="preserve"> млн. </w:t>
      </w:r>
      <w:r>
        <w:rPr>
          <w:rFonts w:ascii="Times New Roman" w:hAnsi="Times New Roman" w:cs="Times New Roman"/>
          <w:sz w:val="24"/>
          <w:szCs w:val="24"/>
        </w:rPr>
        <w:t>рублей и 8,3</w:t>
      </w:r>
      <w:r w:rsidRPr="00EA2A2D">
        <w:rPr>
          <w:rFonts w:ascii="Times New Roman" w:hAnsi="Times New Roman" w:cs="Times New Roman"/>
          <w:sz w:val="24"/>
          <w:szCs w:val="24"/>
        </w:rPr>
        <w:t>% соответственно;</w:t>
      </w:r>
    </w:p>
    <w:p w:rsidR="00861A6A" w:rsidRPr="00EA2A2D" w:rsidRDefault="00861A6A" w:rsidP="00861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-2016</w:t>
      </w:r>
      <w:r w:rsidRPr="00EA2A2D">
        <w:rPr>
          <w:rFonts w:ascii="Times New Roman" w:hAnsi="Times New Roman" w:cs="Times New Roman"/>
          <w:sz w:val="24"/>
          <w:szCs w:val="24"/>
        </w:rPr>
        <w:t xml:space="preserve"> год </w:t>
      </w:r>
      <w:r>
        <w:rPr>
          <w:rFonts w:ascii="Times New Roman" w:hAnsi="Times New Roman" w:cs="Times New Roman"/>
          <w:sz w:val="24"/>
          <w:szCs w:val="24"/>
        </w:rPr>
        <w:t>25742,9</w:t>
      </w:r>
      <w:r w:rsidRPr="00EA2A2D">
        <w:rPr>
          <w:rFonts w:ascii="Times New Roman" w:hAnsi="Times New Roman" w:cs="Times New Roman"/>
          <w:sz w:val="24"/>
          <w:szCs w:val="24"/>
        </w:rPr>
        <w:t xml:space="preserve"> млн. </w:t>
      </w:r>
      <w:r>
        <w:rPr>
          <w:rFonts w:ascii="Times New Roman" w:hAnsi="Times New Roman" w:cs="Times New Roman"/>
          <w:sz w:val="24"/>
          <w:szCs w:val="24"/>
        </w:rPr>
        <w:t>рублей и 8,5</w:t>
      </w:r>
      <w:r w:rsidRPr="00EA2A2D">
        <w:rPr>
          <w:rFonts w:ascii="Times New Roman" w:hAnsi="Times New Roman" w:cs="Times New Roman"/>
          <w:sz w:val="24"/>
          <w:szCs w:val="24"/>
        </w:rPr>
        <w:t>%.</w:t>
      </w:r>
    </w:p>
    <w:p w:rsidR="00861A6A" w:rsidRPr="003117C8" w:rsidRDefault="00861A6A" w:rsidP="00861A6A">
      <w:pPr>
        <w:autoSpaceDE w:val="0"/>
        <w:autoSpaceDN w:val="0"/>
        <w:adjustRightInd w:val="0"/>
        <w:spacing w:after="0" w:line="240" w:lineRule="auto"/>
        <w:ind w:firstLine="720"/>
        <w:jc w:val="both"/>
        <w:rPr>
          <w:rFonts w:ascii="Times New Roman" w:hAnsi="Times New Roman" w:cs="Times New Roman"/>
          <w:sz w:val="24"/>
          <w:szCs w:val="24"/>
        </w:rPr>
      </w:pPr>
    </w:p>
    <w:p w:rsidR="00861A6A" w:rsidRPr="003117C8" w:rsidRDefault="00861A6A" w:rsidP="00861A6A">
      <w:pPr>
        <w:autoSpaceDE w:val="0"/>
        <w:autoSpaceDN w:val="0"/>
        <w:adjustRightInd w:val="0"/>
        <w:spacing w:after="0" w:line="240" w:lineRule="auto"/>
        <w:ind w:firstLine="720"/>
        <w:jc w:val="both"/>
        <w:rPr>
          <w:rFonts w:ascii="Times New Roman" w:hAnsi="Times New Roman" w:cs="Times New Roman"/>
          <w:sz w:val="24"/>
          <w:szCs w:val="24"/>
        </w:rPr>
      </w:pPr>
      <w:r w:rsidRPr="003117C8">
        <w:rPr>
          <w:rFonts w:ascii="Times New Roman" w:hAnsi="Times New Roman" w:cs="Times New Roman"/>
          <w:sz w:val="24"/>
          <w:szCs w:val="24"/>
        </w:rPr>
        <w:t xml:space="preserve">Превышение денежных доходов населения над расходами в 2013 году оценочно составит 2133,1 млн. рублей. </w:t>
      </w:r>
    </w:p>
    <w:p w:rsidR="00861A6A" w:rsidRPr="00462BA7" w:rsidRDefault="00861A6A" w:rsidP="00861A6A">
      <w:pPr>
        <w:autoSpaceDE w:val="0"/>
        <w:autoSpaceDN w:val="0"/>
        <w:adjustRightInd w:val="0"/>
        <w:spacing w:after="0" w:line="240" w:lineRule="auto"/>
        <w:ind w:firstLine="708"/>
        <w:jc w:val="both"/>
        <w:rPr>
          <w:rFonts w:ascii="Times New Roman" w:hAnsi="Times New Roman" w:cs="Times New Roman"/>
          <w:sz w:val="24"/>
          <w:szCs w:val="24"/>
        </w:rPr>
      </w:pPr>
      <w:r w:rsidRPr="00462BA7">
        <w:rPr>
          <w:rFonts w:ascii="Times New Roman" w:hAnsi="Times New Roman" w:cs="Times New Roman"/>
          <w:sz w:val="24"/>
          <w:szCs w:val="24"/>
        </w:rPr>
        <w:t>На фоне роста как номинального, так и реального уровня доходов</w:t>
      </w:r>
      <w:r>
        <w:rPr>
          <w:rFonts w:ascii="Times New Roman" w:hAnsi="Times New Roman" w:cs="Times New Roman"/>
          <w:sz w:val="24"/>
          <w:szCs w:val="24"/>
        </w:rPr>
        <w:t>,</w:t>
      </w:r>
      <w:r w:rsidRPr="00462BA7">
        <w:rPr>
          <w:rFonts w:ascii="Times New Roman" w:hAnsi="Times New Roman" w:cs="Times New Roman"/>
          <w:sz w:val="24"/>
          <w:szCs w:val="24"/>
        </w:rPr>
        <w:t xml:space="preserve"> постепенно будет снижаться численность населения с денежными доходами ниже прожиточного минимума - если их численность в 2013 оцениваемом году составляет 3,7% от общей численности населения, то по второму варианту 2016 года составит 2,3%.</w:t>
      </w:r>
    </w:p>
    <w:p w:rsidR="00861A6A" w:rsidRPr="00086D81" w:rsidRDefault="00861A6A" w:rsidP="00861A6A">
      <w:pPr>
        <w:autoSpaceDE w:val="0"/>
        <w:autoSpaceDN w:val="0"/>
        <w:adjustRightInd w:val="0"/>
        <w:spacing w:after="0" w:line="240" w:lineRule="auto"/>
        <w:ind w:firstLine="720"/>
        <w:jc w:val="both"/>
        <w:rPr>
          <w:rFonts w:ascii="Times New Roman" w:hAnsi="Times New Roman" w:cs="Times New Roman"/>
          <w:sz w:val="24"/>
          <w:szCs w:val="24"/>
        </w:rPr>
      </w:pPr>
      <w:r w:rsidRPr="00086D81">
        <w:rPr>
          <w:rFonts w:ascii="Times New Roman" w:hAnsi="Times New Roman" w:cs="Times New Roman"/>
          <w:sz w:val="24"/>
          <w:szCs w:val="24"/>
        </w:rPr>
        <w:t xml:space="preserve">Для снижения уровня бедности населения необходимо сокращение численности граждан с низкими доходами путём повышения уровня заработной платы во всех секторах экономики и усовершенствование мер социальной поддержки. </w:t>
      </w:r>
    </w:p>
    <w:p w:rsidR="00861A6A" w:rsidRDefault="00861A6A" w:rsidP="00861A6A">
      <w:pPr>
        <w:spacing w:after="0" w:line="240" w:lineRule="auto"/>
        <w:jc w:val="both"/>
        <w:rPr>
          <w:rFonts w:ascii="Times New Roman" w:hAnsi="Times New Roman" w:cs="Times New Roman"/>
          <w:sz w:val="24"/>
          <w:szCs w:val="24"/>
        </w:rPr>
      </w:pPr>
    </w:p>
    <w:p w:rsidR="00654303" w:rsidRDefault="00654303" w:rsidP="00077163">
      <w:pPr>
        <w:spacing w:after="0" w:line="240" w:lineRule="auto"/>
        <w:ind w:firstLine="709"/>
        <w:jc w:val="both"/>
        <w:rPr>
          <w:rFonts w:ascii="Times New Roman" w:hAnsi="Times New Roman" w:cs="Times New Roman"/>
          <w:sz w:val="24"/>
          <w:szCs w:val="24"/>
        </w:rPr>
      </w:pPr>
    </w:p>
    <w:p w:rsidR="00861A6A" w:rsidRPr="00086D81" w:rsidRDefault="00861A6A" w:rsidP="00861A6A">
      <w:pPr>
        <w:spacing w:after="0" w:line="240" w:lineRule="auto"/>
        <w:jc w:val="both"/>
        <w:rPr>
          <w:rFonts w:ascii="Times New Roman" w:hAnsi="Times New Roman" w:cs="Times New Roman"/>
          <w:b/>
          <w:sz w:val="24"/>
          <w:szCs w:val="24"/>
        </w:rPr>
      </w:pPr>
      <w:r w:rsidRPr="00086D81">
        <w:rPr>
          <w:rFonts w:ascii="Times New Roman" w:hAnsi="Times New Roman" w:cs="Times New Roman"/>
          <w:b/>
          <w:sz w:val="24"/>
          <w:szCs w:val="24"/>
        </w:rPr>
        <w:t>Труд и занятость</w:t>
      </w:r>
    </w:p>
    <w:p w:rsidR="00861A6A" w:rsidRPr="00086D81" w:rsidRDefault="00861A6A" w:rsidP="00861A6A">
      <w:pPr>
        <w:spacing w:after="0" w:line="240" w:lineRule="auto"/>
        <w:ind w:firstLine="709"/>
        <w:jc w:val="both"/>
        <w:rPr>
          <w:rFonts w:ascii="Times New Roman" w:hAnsi="Times New Roman" w:cs="Times New Roman"/>
          <w:sz w:val="24"/>
          <w:szCs w:val="24"/>
        </w:rPr>
      </w:pPr>
    </w:p>
    <w:p w:rsidR="00861A6A" w:rsidRPr="003B6665" w:rsidRDefault="00861A6A" w:rsidP="00861A6A">
      <w:pPr>
        <w:widowControl w:val="0"/>
        <w:tabs>
          <w:tab w:val="left" w:pos="720"/>
        </w:tabs>
        <w:spacing w:after="0" w:line="240" w:lineRule="auto"/>
        <w:ind w:firstLine="709"/>
        <w:jc w:val="both"/>
        <w:rPr>
          <w:rFonts w:ascii="Times New Roman" w:hAnsi="Times New Roman" w:cs="Times New Roman"/>
          <w:sz w:val="24"/>
          <w:szCs w:val="24"/>
        </w:rPr>
      </w:pPr>
      <w:r w:rsidRPr="003B6665">
        <w:rPr>
          <w:rFonts w:ascii="Times New Roman" w:hAnsi="Times New Roman" w:cs="Times New Roman"/>
          <w:sz w:val="24"/>
          <w:szCs w:val="24"/>
        </w:rPr>
        <w:t>Абсолютная численность трудовых ресурсов городского округа город Мегион за 2012 год составляет 39600 человек, что ниже аналогичного показателя 2011 года на 0,02%.</w:t>
      </w:r>
    </w:p>
    <w:p w:rsidR="00861A6A" w:rsidRPr="003B6665" w:rsidRDefault="00861A6A" w:rsidP="00861A6A">
      <w:pPr>
        <w:spacing w:after="0" w:line="240" w:lineRule="auto"/>
        <w:rPr>
          <w:rFonts w:ascii="Times New Roman" w:hAnsi="Times New Roman" w:cs="Times New Roman"/>
          <w:sz w:val="16"/>
          <w:szCs w:val="16"/>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711"/>
        <w:gridCol w:w="1711"/>
        <w:gridCol w:w="1712"/>
      </w:tblGrid>
      <w:tr w:rsidR="00861A6A" w:rsidRPr="003B6665" w:rsidTr="00C9235E">
        <w:trPr>
          <w:trHeight w:val="388"/>
        </w:trPr>
        <w:tc>
          <w:tcPr>
            <w:tcW w:w="4786" w:type="dxa"/>
            <w:shd w:val="clear" w:color="auto" w:fill="auto"/>
            <w:vAlign w:val="center"/>
          </w:tcPr>
          <w:p w:rsidR="00861A6A" w:rsidRPr="003B6665" w:rsidRDefault="00861A6A" w:rsidP="00C9235E">
            <w:pPr>
              <w:widowControl w:val="0"/>
              <w:tabs>
                <w:tab w:val="left" w:pos="720"/>
              </w:tabs>
              <w:spacing w:after="0" w:line="240" w:lineRule="auto"/>
              <w:jc w:val="center"/>
              <w:rPr>
                <w:rFonts w:ascii="Times New Roman" w:hAnsi="Times New Roman" w:cs="Times New Roman"/>
                <w:sz w:val="20"/>
                <w:szCs w:val="20"/>
              </w:rPr>
            </w:pPr>
            <w:r w:rsidRPr="003B6665">
              <w:rPr>
                <w:rFonts w:ascii="Times New Roman" w:hAnsi="Times New Roman" w:cs="Times New Roman"/>
                <w:sz w:val="20"/>
                <w:szCs w:val="20"/>
              </w:rPr>
              <w:t>Показатели</w:t>
            </w:r>
          </w:p>
        </w:tc>
        <w:tc>
          <w:tcPr>
            <w:tcW w:w="1711" w:type="dxa"/>
            <w:vAlign w:val="center"/>
          </w:tcPr>
          <w:p w:rsidR="00861A6A" w:rsidRPr="003B6665" w:rsidRDefault="00861A6A" w:rsidP="00C9235E">
            <w:pPr>
              <w:widowControl w:val="0"/>
              <w:tabs>
                <w:tab w:val="left" w:pos="720"/>
              </w:tabs>
              <w:spacing w:after="0" w:line="240" w:lineRule="auto"/>
              <w:jc w:val="center"/>
              <w:rPr>
                <w:rFonts w:ascii="Times New Roman" w:hAnsi="Times New Roman" w:cs="Times New Roman"/>
                <w:sz w:val="20"/>
                <w:szCs w:val="20"/>
              </w:rPr>
            </w:pPr>
            <w:r w:rsidRPr="003B6665">
              <w:rPr>
                <w:rFonts w:ascii="Times New Roman" w:hAnsi="Times New Roman" w:cs="Times New Roman"/>
                <w:sz w:val="20"/>
                <w:szCs w:val="20"/>
              </w:rPr>
              <w:t>2011 год</w:t>
            </w:r>
          </w:p>
        </w:tc>
        <w:tc>
          <w:tcPr>
            <w:tcW w:w="1711" w:type="dxa"/>
            <w:shd w:val="clear" w:color="auto" w:fill="auto"/>
            <w:vAlign w:val="center"/>
          </w:tcPr>
          <w:p w:rsidR="00861A6A" w:rsidRPr="003B6665" w:rsidRDefault="00861A6A" w:rsidP="00C9235E">
            <w:pPr>
              <w:widowControl w:val="0"/>
              <w:tabs>
                <w:tab w:val="left" w:pos="720"/>
              </w:tabs>
              <w:spacing w:after="0" w:line="240" w:lineRule="auto"/>
              <w:jc w:val="center"/>
              <w:rPr>
                <w:rFonts w:ascii="Times New Roman" w:hAnsi="Times New Roman" w:cs="Times New Roman"/>
                <w:sz w:val="20"/>
                <w:szCs w:val="20"/>
              </w:rPr>
            </w:pPr>
            <w:r w:rsidRPr="003B6665">
              <w:rPr>
                <w:rFonts w:ascii="Times New Roman" w:hAnsi="Times New Roman" w:cs="Times New Roman"/>
                <w:sz w:val="20"/>
                <w:szCs w:val="20"/>
              </w:rPr>
              <w:t>2012 год</w:t>
            </w:r>
          </w:p>
        </w:tc>
        <w:tc>
          <w:tcPr>
            <w:tcW w:w="1712" w:type="dxa"/>
            <w:shd w:val="clear" w:color="auto" w:fill="auto"/>
            <w:vAlign w:val="center"/>
          </w:tcPr>
          <w:p w:rsidR="00861A6A" w:rsidRPr="003B6665" w:rsidRDefault="00861A6A" w:rsidP="00C9235E">
            <w:pPr>
              <w:widowControl w:val="0"/>
              <w:tabs>
                <w:tab w:val="left" w:pos="720"/>
              </w:tabs>
              <w:spacing w:after="0" w:line="240" w:lineRule="auto"/>
              <w:jc w:val="center"/>
              <w:rPr>
                <w:rFonts w:ascii="Times New Roman" w:hAnsi="Times New Roman" w:cs="Times New Roman"/>
                <w:sz w:val="20"/>
                <w:szCs w:val="20"/>
              </w:rPr>
            </w:pPr>
            <w:r w:rsidRPr="003B6665">
              <w:rPr>
                <w:rFonts w:ascii="Times New Roman" w:hAnsi="Times New Roman" w:cs="Times New Roman"/>
                <w:sz w:val="20"/>
                <w:szCs w:val="20"/>
              </w:rPr>
              <w:t>%,</w:t>
            </w:r>
          </w:p>
          <w:p w:rsidR="00861A6A" w:rsidRPr="003B6665" w:rsidRDefault="00861A6A" w:rsidP="00C9235E">
            <w:pPr>
              <w:widowControl w:val="0"/>
              <w:tabs>
                <w:tab w:val="left" w:pos="720"/>
              </w:tabs>
              <w:spacing w:after="0" w:line="240" w:lineRule="auto"/>
              <w:jc w:val="center"/>
              <w:rPr>
                <w:rFonts w:ascii="Times New Roman" w:hAnsi="Times New Roman" w:cs="Times New Roman"/>
                <w:sz w:val="20"/>
                <w:szCs w:val="20"/>
              </w:rPr>
            </w:pPr>
            <w:r w:rsidRPr="003B6665">
              <w:rPr>
                <w:rFonts w:ascii="Times New Roman" w:hAnsi="Times New Roman" w:cs="Times New Roman"/>
                <w:sz w:val="20"/>
                <w:szCs w:val="20"/>
              </w:rPr>
              <w:t>2012 к 2011</w:t>
            </w:r>
          </w:p>
        </w:tc>
      </w:tr>
      <w:tr w:rsidR="00861A6A" w:rsidRPr="003B6665" w:rsidTr="00C9235E">
        <w:trPr>
          <w:trHeight w:val="532"/>
        </w:trPr>
        <w:tc>
          <w:tcPr>
            <w:tcW w:w="4786" w:type="dxa"/>
            <w:shd w:val="clear" w:color="auto" w:fill="auto"/>
            <w:vAlign w:val="center"/>
          </w:tcPr>
          <w:p w:rsidR="00861A6A" w:rsidRPr="003B6665" w:rsidRDefault="00861A6A" w:rsidP="00C9235E">
            <w:pPr>
              <w:widowControl w:val="0"/>
              <w:tabs>
                <w:tab w:val="left" w:pos="720"/>
              </w:tabs>
              <w:spacing w:after="0" w:line="240" w:lineRule="auto"/>
              <w:rPr>
                <w:rFonts w:ascii="Times New Roman" w:hAnsi="Times New Roman" w:cs="Times New Roman"/>
                <w:sz w:val="24"/>
                <w:szCs w:val="24"/>
              </w:rPr>
            </w:pPr>
            <w:r w:rsidRPr="003B6665">
              <w:rPr>
                <w:rFonts w:ascii="Times New Roman" w:hAnsi="Times New Roman" w:cs="Times New Roman"/>
                <w:sz w:val="24"/>
                <w:szCs w:val="24"/>
              </w:rPr>
              <w:t>Численность трудовых ресурсов в абсолютном показателе, человек</w:t>
            </w:r>
          </w:p>
        </w:tc>
        <w:tc>
          <w:tcPr>
            <w:tcW w:w="1711" w:type="dxa"/>
            <w:vAlign w:val="center"/>
          </w:tcPr>
          <w:p w:rsidR="00861A6A" w:rsidRPr="003B6665" w:rsidRDefault="00861A6A" w:rsidP="00C9235E">
            <w:pPr>
              <w:widowControl w:val="0"/>
              <w:tabs>
                <w:tab w:val="left" w:pos="720"/>
              </w:tabs>
              <w:spacing w:after="0" w:line="240" w:lineRule="auto"/>
              <w:jc w:val="center"/>
              <w:rPr>
                <w:rFonts w:ascii="Times New Roman" w:hAnsi="Times New Roman" w:cs="Times New Roman"/>
                <w:sz w:val="24"/>
                <w:szCs w:val="24"/>
              </w:rPr>
            </w:pPr>
            <w:r w:rsidRPr="003B6665">
              <w:rPr>
                <w:rFonts w:ascii="Times New Roman" w:hAnsi="Times New Roman" w:cs="Times New Roman"/>
                <w:sz w:val="24"/>
                <w:szCs w:val="24"/>
              </w:rPr>
              <w:t>39608</w:t>
            </w:r>
          </w:p>
        </w:tc>
        <w:tc>
          <w:tcPr>
            <w:tcW w:w="1711" w:type="dxa"/>
            <w:shd w:val="clear" w:color="auto" w:fill="auto"/>
            <w:vAlign w:val="center"/>
          </w:tcPr>
          <w:p w:rsidR="00861A6A" w:rsidRPr="003B6665" w:rsidRDefault="00861A6A" w:rsidP="00C9235E">
            <w:pPr>
              <w:widowControl w:val="0"/>
              <w:tabs>
                <w:tab w:val="left" w:pos="720"/>
              </w:tabs>
              <w:spacing w:after="0" w:line="240" w:lineRule="auto"/>
              <w:jc w:val="center"/>
              <w:rPr>
                <w:rFonts w:ascii="Times New Roman" w:hAnsi="Times New Roman" w:cs="Times New Roman"/>
                <w:sz w:val="24"/>
                <w:szCs w:val="24"/>
              </w:rPr>
            </w:pPr>
            <w:r w:rsidRPr="003B6665">
              <w:rPr>
                <w:rFonts w:ascii="Times New Roman" w:hAnsi="Times New Roman" w:cs="Times New Roman"/>
                <w:sz w:val="24"/>
                <w:szCs w:val="24"/>
              </w:rPr>
              <w:t>39600</w:t>
            </w:r>
          </w:p>
        </w:tc>
        <w:tc>
          <w:tcPr>
            <w:tcW w:w="1712" w:type="dxa"/>
            <w:shd w:val="clear" w:color="auto" w:fill="auto"/>
            <w:vAlign w:val="center"/>
          </w:tcPr>
          <w:p w:rsidR="00861A6A" w:rsidRPr="003B6665" w:rsidRDefault="00861A6A" w:rsidP="00C9235E">
            <w:pPr>
              <w:widowControl w:val="0"/>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99,98</w:t>
            </w:r>
          </w:p>
        </w:tc>
      </w:tr>
    </w:tbl>
    <w:p w:rsidR="00861A6A" w:rsidRPr="007408D1" w:rsidRDefault="00861A6A" w:rsidP="00861A6A">
      <w:pPr>
        <w:widowControl w:val="0"/>
        <w:tabs>
          <w:tab w:val="left" w:pos="720"/>
        </w:tabs>
        <w:spacing w:after="0" w:line="240" w:lineRule="auto"/>
        <w:ind w:firstLine="709"/>
        <w:jc w:val="both"/>
        <w:rPr>
          <w:rFonts w:ascii="Times New Roman" w:hAnsi="Times New Roman" w:cs="Times New Roman"/>
          <w:color w:val="FF0000"/>
          <w:sz w:val="16"/>
          <w:szCs w:val="16"/>
        </w:rPr>
      </w:pPr>
    </w:p>
    <w:p w:rsidR="00861A6A" w:rsidRPr="00B575F0" w:rsidRDefault="00861A6A" w:rsidP="00861A6A">
      <w:pPr>
        <w:widowControl w:val="0"/>
        <w:tabs>
          <w:tab w:val="left" w:pos="720"/>
        </w:tabs>
        <w:spacing w:after="0" w:line="240" w:lineRule="auto"/>
        <w:jc w:val="both"/>
        <w:rPr>
          <w:rFonts w:ascii="Times New Roman" w:hAnsi="Times New Roman" w:cs="Times New Roman"/>
          <w:sz w:val="24"/>
          <w:szCs w:val="24"/>
        </w:rPr>
      </w:pPr>
      <w:r w:rsidRPr="007408D1">
        <w:rPr>
          <w:rFonts w:ascii="Times New Roman" w:hAnsi="Times New Roman" w:cs="Times New Roman"/>
          <w:color w:val="FF0000"/>
          <w:sz w:val="24"/>
          <w:szCs w:val="24"/>
        </w:rPr>
        <w:tab/>
      </w:r>
      <w:r w:rsidRPr="00B575F0">
        <w:rPr>
          <w:rFonts w:ascii="Times New Roman" w:hAnsi="Times New Roman" w:cs="Times New Roman"/>
          <w:sz w:val="24"/>
          <w:szCs w:val="24"/>
        </w:rPr>
        <w:t>Оценочная и прогнозная численность трудовых ресурсов рассчитана с учётом повозрастного смещения численности поколений и по оценке за 2013 год сохранится на уровне показателя 2012 года.</w:t>
      </w:r>
    </w:p>
    <w:p w:rsidR="00861A6A" w:rsidRPr="00B575F0" w:rsidRDefault="00861A6A" w:rsidP="00861A6A">
      <w:pPr>
        <w:widowControl w:val="0"/>
        <w:tabs>
          <w:tab w:val="left" w:pos="720"/>
        </w:tabs>
        <w:spacing w:after="0" w:line="240" w:lineRule="auto"/>
        <w:jc w:val="both"/>
        <w:rPr>
          <w:rFonts w:ascii="Times New Roman" w:hAnsi="Times New Roman" w:cs="Times New Roman"/>
          <w:sz w:val="24"/>
          <w:szCs w:val="24"/>
        </w:rPr>
      </w:pPr>
      <w:r w:rsidRPr="007408D1">
        <w:rPr>
          <w:rFonts w:ascii="Times New Roman" w:hAnsi="Times New Roman" w:cs="Times New Roman"/>
          <w:color w:val="FF0000"/>
          <w:sz w:val="24"/>
          <w:szCs w:val="24"/>
        </w:rPr>
        <w:tab/>
      </w:r>
      <w:r w:rsidRPr="00B575F0">
        <w:rPr>
          <w:rFonts w:ascii="Times New Roman" w:hAnsi="Times New Roman" w:cs="Times New Roman"/>
          <w:sz w:val="24"/>
          <w:szCs w:val="24"/>
        </w:rPr>
        <w:t xml:space="preserve"> Прогнозируемая численность трудовых ресурсов по I варианту развития:</w:t>
      </w:r>
    </w:p>
    <w:p w:rsidR="00861A6A" w:rsidRPr="00B575F0" w:rsidRDefault="00861A6A" w:rsidP="00861A6A">
      <w:pPr>
        <w:widowControl w:val="0"/>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2014</w:t>
      </w:r>
      <w:r w:rsidRPr="00B575F0">
        <w:rPr>
          <w:rFonts w:ascii="Times New Roman" w:hAnsi="Times New Roman" w:cs="Times New Roman"/>
          <w:sz w:val="24"/>
          <w:szCs w:val="24"/>
        </w:rPr>
        <w:t xml:space="preserve"> году </w:t>
      </w:r>
      <w:r>
        <w:rPr>
          <w:rFonts w:ascii="Times New Roman" w:hAnsi="Times New Roman" w:cs="Times New Roman"/>
          <w:sz w:val="24"/>
          <w:szCs w:val="24"/>
        </w:rPr>
        <w:t xml:space="preserve">39600 </w:t>
      </w:r>
      <w:r w:rsidRPr="00B575F0">
        <w:rPr>
          <w:rFonts w:ascii="Times New Roman" w:hAnsi="Times New Roman" w:cs="Times New Roman"/>
          <w:sz w:val="24"/>
          <w:szCs w:val="24"/>
        </w:rPr>
        <w:t>человек;</w:t>
      </w:r>
    </w:p>
    <w:p w:rsidR="00861A6A" w:rsidRPr="00B575F0" w:rsidRDefault="00861A6A" w:rsidP="00861A6A">
      <w:pPr>
        <w:widowControl w:val="0"/>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-в 2015</w:t>
      </w:r>
      <w:r w:rsidRPr="00B575F0">
        <w:rPr>
          <w:rFonts w:ascii="Times New Roman" w:hAnsi="Times New Roman" w:cs="Times New Roman"/>
          <w:sz w:val="24"/>
          <w:szCs w:val="24"/>
        </w:rPr>
        <w:t xml:space="preserve"> году 39</w:t>
      </w:r>
      <w:r>
        <w:rPr>
          <w:rFonts w:ascii="Times New Roman" w:hAnsi="Times New Roman" w:cs="Times New Roman"/>
          <w:sz w:val="24"/>
          <w:szCs w:val="24"/>
        </w:rPr>
        <w:t>620</w:t>
      </w:r>
      <w:r w:rsidRPr="00B575F0">
        <w:rPr>
          <w:rFonts w:ascii="Times New Roman" w:hAnsi="Times New Roman" w:cs="Times New Roman"/>
          <w:sz w:val="24"/>
          <w:szCs w:val="24"/>
        </w:rPr>
        <w:t xml:space="preserve"> человек;</w:t>
      </w:r>
    </w:p>
    <w:p w:rsidR="00861A6A" w:rsidRPr="00B575F0" w:rsidRDefault="00861A6A" w:rsidP="00861A6A">
      <w:pPr>
        <w:widowControl w:val="0"/>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2016</w:t>
      </w:r>
      <w:r w:rsidRPr="00B575F0">
        <w:rPr>
          <w:rFonts w:ascii="Times New Roman" w:hAnsi="Times New Roman" w:cs="Times New Roman"/>
          <w:sz w:val="24"/>
          <w:szCs w:val="24"/>
        </w:rPr>
        <w:t xml:space="preserve"> году </w:t>
      </w:r>
      <w:r>
        <w:rPr>
          <w:rFonts w:ascii="Times New Roman" w:hAnsi="Times New Roman" w:cs="Times New Roman"/>
          <w:sz w:val="24"/>
          <w:szCs w:val="24"/>
        </w:rPr>
        <w:t>39630</w:t>
      </w:r>
      <w:r w:rsidRPr="00B575F0">
        <w:rPr>
          <w:rFonts w:ascii="Times New Roman" w:hAnsi="Times New Roman" w:cs="Times New Roman"/>
          <w:sz w:val="24"/>
          <w:szCs w:val="24"/>
        </w:rPr>
        <w:t xml:space="preserve"> человека.</w:t>
      </w:r>
    </w:p>
    <w:p w:rsidR="00861A6A" w:rsidRDefault="00861A6A" w:rsidP="00861A6A">
      <w:pPr>
        <w:widowControl w:val="0"/>
        <w:tabs>
          <w:tab w:val="left" w:pos="720"/>
        </w:tabs>
        <w:spacing w:after="0" w:line="240" w:lineRule="auto"/>
        <w:jc w:val="both"/>
        <w:rPr>
          <w:rFonts w:ascii="Times New Roman" w:hAnsi="Times New Roman" w:cs="Times New Roman"/>
          <w:color w:val="FF0000"/>
          <w:sz w:val="24"/>
          <w:szCs w:val="24"/>
        </w:rPr>
      </w:pPr>
      <w:r w:rsidRPr="007408D1">
        <w:rPr>
          <w:rFonts w:ascii="Times New Roman" w:hAnsi="Times New Roman" w:cs="Times New Roman"/>
          <w:color w:val="FF0000"/>
          <w:sz w:val="24"/>
          <w:szCs w:val="24"/>
        </w:rPr>
        <w:tab/>
      </w:r>
    </w:p>
    <w:p w:rsidR="00861A6A" w:rsidRPr="00B3092C" w:rsidRDefault="00861A6A" w:rsidP="00861A6A">
      <w:pPr>
        <w:widowControl w:val="0"/>
        <w:tabs>
          <w:tab w:val="left" w:pos="720"/>
        </w:tabs>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B3092C">
        <w:rPr>
          <w:rFonts w:ascii="Times New Roman" w:hAnsi="Times New Roman" w:cs="Times New Roman"/>
          <w:sz w:val="24"/>
          <w:szCs w:val="24"/>
        </w:rPr>
        <w:t>По II варианту развития:</w:t>
      </w:r>
    </w:p>
    <w:p w:rsidR="00861A6A" w:rsidRPr="00B3092C" w:rsidRDefault="00861A6A" w:rsidP="00861A6A">
      <w:pPr>
        <w:widowControl w:val="0"/>
        <w:tabs>
          <w:tab w:val="left" w:pos="720"/>
        </w:tabs>
        <w:spacing w:after="0" w:line="240" w:lineRule="auto"/>
        <w:jc w:val="both"/>
        <w:rPr>
          <w:rFonts w:ascii="Times New Roman" w:hAnsi="Times New Roman" w:cs="Times New Roman"/>
          <w:sz w:val="24"/>
          <w:szCs w:val="24"/>
        </w:rPr>
      </w:pPr>
      <w:r w:rsidRPr="00B3092C">
        <w:rPr>
          <w:rFonts w:ascii="Times New Roman" w:hAnsi="Times New Roman" w:cs="Times New Roman"/>
          <w:sz w:val="24"/>
          <w:szCs w:val="24"/>
        </w:rPr>
        <w:t xml:space="preserve">     </w:t>
      </w:r>
      <w:r w:rsidRPr="00B3092C">
        <w:rPr>
          <w:rFonts w:ascii="Times New Roman" w:hAnsi="Times New Roman" w:cs="Times New Roman"/>
          <w:sz w:val="24"/>
          <w:szCs w:val="24"/>
        </w:rPr>
        <w:tab/>
        <w:t>-в 201</w:t>
      </w:r>
      <w:r>
        <w:rPr>
          <w:rFonts w:ascii="Times New Roman" w:hAnsi="Times New Roman" w:cs="Times New Roman"/>
          <w:sz w:val="24"/>
          <w:szCs w:val="24"/>
        </w:rPr>
        <w:t>4</w:t>
      </w:r>
      <w:r w:rsidRPr="00B3092C">
        <w:rPr>
          <w:rFonts w:ascii="Times New Roman" w:hAnsi="Times New Roman" w:cs="Times New Roman"/>
          <w:sz w:val="24"/>
          <w:szCs w:val="24"/>
        </w:rPr>
        <w:t xml:space="preserve"> году </w:t>
      </w:r>
      <w:r>
        <w:rPr>
          <w:rFonts w:ascii="Times New Roman" w:hAnsi="Times New Roman" w:cs="Times New Roman"/>
          <w:sz w:val="24"/>
          <w:szCs w:val="24"/>
        </w:rPr>
        <w:t>39620</w:t>
      </w:r>
      <w:r w:rsidRPr="00B3092C">
        <w:rPr>
          <w:rFonts w:ascii="Times New Roman" w:hAnsi="Times New Roman" w:cs="Times New Roman"/>
          <w:sz w:val="24"/>
          <w:szCs w:val="24"/>
        </w:rPr>
        <w:t xml:space="preserve"> человека;</w:t>
      </w:r>
    </w:p>
    <w:p w:rsidR="00861A6A" w:rsidRPr="00B3092C" w:rsidRDefault="00861A6A" w:rsidP="00861A6A">
      <w:pPr>
        <w:widowControl w:val="0"/>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2015</w:t>
      </w:r>
      <w:r w:rsidRPr="00B3092C">
        <w:rPr>
          <w:rFonts w:ascii="Times New Roman" w:hAnsi="Times New Roman" w:cs="Times New Roman"/>
          <w:sz w:val="24"/>
          <w:szCs w:val="24"/>
        </w:rPr>
        <w:t xml:space="preserve"> году 39</w:t>
      </w:r>
      <w:r>
        <w:rPr>
          <w:rFonts w:ascii="Times New Roman" w:hAnsi="Times New Roman" w:cs="Times New Roman"/>
          <w:sz w:val="24"/>
          <w:szCs w:val="24"/>
        </w:rPr>
        <w:t>630</w:t>
      </w:r>
      <w:r w:rsidRPr="00B3092C">
        <w:rPr>
          <w:rFonts w:ascii="Times New Roman" w:hAnsi="Times New Roman" w:cs="Times New Roman"/>
          <w:sz w:val="24"/>
          <w:szCs w:val="24"/>
        </w:rPr>
        <w:t xml:space="preserve"> человек;</w:t>
      </w:r>
    </w:p>
    <w:p w:rsidR="00861A6A" w:rsidRPr="00B3092C" w:rsidRDefault="00861A6A" w:rsidP="00861A6A">
      <w:pPr>
        <w:widowControl w:val="0"/>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2016</w:t>
      </w:r>
      <w:r w:rsidRPr="00B3092C">
        <w:rPr>
          <w:rFonts w:ascii="Times New Roman" w:hAnsi="Times New Roman" w:cs="Times New Roman"/>
          <w:sz w:val="24"/>
          <w:szCs w:val="24"/>
        </w:rPr>
        <w:t xml:space="preserve"> году 39</w:t>
      </w:r>
      <w:r>
        <w:rPr>
          <w:rFonts w:ascii="Times New Roman" w:hAnsi="Times New Roman" w:cs="Times New Roman"/>
          <w:sz w:val="24"/>
          <w:szCs w:val="24"/>
        </w:rPr>
        <w:t>640</w:t>
      </w:r>
      <w:r w:rsidRPr="00B3092C">
        <w:rPr>
          <w:rFonts w:ascii="Times New Roman" w:hAnsi="Times New Roman" w:cs="Times New Roman"/>
          <w:sz w:val="24"/>
          <w:szCs w:val="24"/>
        </w:rPr>
        <w:t xml:space="preserve"> человек.</w:t>
      </w:r>
    </w:p>
    <w:p w:rsidR="00861A6A" w:rsidRDefault="00861A6A" w:rsidP="00861A6A">
      <w:pPr>
        <w:widowControl w:val="0"/>
        <w:tabs>
          <w:tab w:val="left" w:pos="720"/>
        </w:tabs>
        <w:spacing w:after="0" w:line="240" w:lineRule="auto"/>
        <w:ind w:firstLine="720"/>
        <w:jc w:val="both"/>
        <w:rPr>
          <w:rFonts w:ascii="Times New Roman" w:hAnsi="Times New Roman" w:cs="Times New Roman"/>
          <w:sz w:val="24"/>
          <w:szCs w:val="24"/>
        </w:rPr>
      </w:pPr>
      <w:r w:rsidRPr="005B3C5E">
        <w:rPr>
          <w:rFonts w:ascii="Times New Roman" w:hAnsi="Times New Roman" w:cs="Times New Roman"/>
          <w:sz w:val="24"/>
          <w:szCs w:val="24"/>
        </w:rPr>
        <w:t xml:space="preserve">В связи со снижением общей численности населения трудоспособного возраста </w:t>
      </w:r>
      <w:r w:rsidR="00C9235E">
        <w:rPr>
          <w:rFonts w:ascii="Times New Roman" w:hAnsi="Times New Roman" w:cs="Times New Roman"/>
          <w:sz w:val="24"/>
          <w:szCs w:val="24"/>
        </w:rPr>
        <w:t xml:space="preserve">данные показатели </w:t>
      </w:r>
      <w:r w:rsidRPr="005B3C5E">
        <w:rPr>
          <w:rFonts w:ascii="Times New Roman" w:hAnsi="Times New Roman" w:cs="Times New Roman"/>
          <w:sz w:val="24"/>
          <w:szCs w:val="24"/>
        </w:rPr>
        <w:t>прогнозир</w:t>
      </w:r>
      <w:r w:rsidR="00C9235E">
        <w:rPr>
          <w:rFonts w:ascii="Times New Roman" w:hAnsi="Times New Roman" w:cs="Times New Roman"/>
          <w:sz w:val="24"/>
          <w:szCs w:val="24"/>
        </w:rPr>
        <w:t>уются с</w:t>
      </w:r>
      <w:r w:rsidRPr="005B3C5E">
        <w:rPr>
          <w:rFonts w:ascii="Times New Roman" w:hAnsi="Times New Roman" w:cs="Times New Roman"/>
          <w:sz w:val="24"/>
          <w:szCs w:val="24"/>
        </w:rPr>
        <w:t xml:space="preserve"> </w:t>
      </w:r>
      <w:r w:rsidR="00C9235E">
        <w:rPr>
          <w:rFonts w:ascii="Times New Roman" w:hAnsi="Times New Roman" w:cs="Times New Roman"/>
          <w:sz w:val="24"/>
          <w:szCs w:val="24"/>
        </w:rPr>
        <w:t>не</w:t>
      </w:r>
      <w:r w:rsidRPr="005B3C5E">
        <w:rPr>
          <w:rFonts w:ascii="Times New Roman" w:hAnsi="Times New Roman" w:cs="Times New Roman"/>
          <w:sz w:val="24"/>
          <w:szCs w:val="24"/>
        </w:rPr>
        <w:t>значительным увеличением</w:t>
      </w:r>
      <w:r>
        <w:rPr>
          <w:rFonts w:ascii="Times New Roman" w:hAnsi="Times New Roman" w:cs="Times New Roman"/>
          <w:sz w:val="24"/>
          <w:szCs w:val="24"/>
        </w:rPr>
        <w:t>.</w:t>
      </w:r>
    </w:p>
    <w:p w:rsidR="00861A6A" w:rsidRPr="00AC70D1" w:rsidRDefault="00861A6A" w:rsidP="00861A6A">
      <w:pPr>
        <w:widowControl w:val="0"/>
        <w:tabs>
          <w:tab w:val="left" w:pos="720"/>
        </w:tabs>
        <w:spacing w:after="0" w:line="240" w:lineRule="auto"/>
        <w:ind w:firstLine="720"/>
        <w:jc w:val="both"/>
        <w:rPr>
          <w:rFonts w:ascii="Times New Roman" w:hAnsi="Times New Roman" w:cs="Times New Roman"/>
          <w:sz w:val="24"/>
          <w:szCs w:val="24"/>
        </w:rPr>
      </w:pPr>
      <w:r w:rsidRPr="00AC70D1">
        <w:rPr>
          <w:rFonts w:ascii="Times New Roman" w:hAnsi="Times New Roman" w:cs="Times New Roman"/>
          <w:sz w:val="24"/>
          <w:szCs w:val="24"/>
        </w:rPr>
        <w:t xml:space="preserve">Незначительный прирост показателей, прогнозируемых по II варианту, будет обеспечиваться за счёт сокращения миграционного оттока и увеличения притока лиц трудоспособного возраста. </w:t>
      </w:r>
    </w:p>
    <w:p w:rsidR="00861A6A" w:rsidRPr="00DF7740" w:rsidRDefault="00861A6A" w:rsidP="00861A6A">
      <w:pPr>
        <w:widowControl w:val="0"/>
        <w:tabs>
          <w:tab w:val="left" w:pos="720"/>
        </w:tabs>
        <w:spacing w:after="0" w:line="240" w:lineRule="auto"/>
        <w:ind w:firstLine="720"/>
        <w:jc w:val="both"/>
        <w:rPr>
          <w:rFonts w:ascii="Times New Roman" w:hAnsi="Times New Roman" w:cs="Times New Roman"/>
          <w:sz w:val="24"/>
          <w:szCs w:val="24"/>
        </w:rPr>
      </w:pPr>
      <w:r w:rsidRPr="00AC70D1">
        <w:rPr>
          <w:rFonts w:ascii="Times New Roman" w:hAnsi="Times New Roman" w:cs="Times New Roman"/>
          <w:sz w:val="24"/>
          <w:szCs w:val="24"/>
        </w:rPr>
        <w:t xml:space="preserve">В оценочном году так же будет сокращаться численность занятого в экономике </w:t>
      </w:r>
      <w:r w:rsidRPr="00DF7740">
        <w:rPr>
          <w:rFonts w:ascii="Times New Roman" w:hAnsi="Times New Roman" w:cs="Times New Roman"/>
          <w:sz w:val="24"/>
          <w:szCs w:val="24"/>
        </w:rPr>
        <w:t>населения, которое составит 0,1%.</w:t>
      </w:r>
    </w:p>
    <w:p w:rsidR="00861A6A" w:rsidRPr="00DF7740" w:rsidRDefault="00861A6A" w:rsidP="00861A6A">
      <w:pPr>
        <w:widowControl w:val="0"/>
        <w:tabs>
          <w:tab w:val="left" w:pos="720"/>
        </w:tabs>
        <w:spacing w:after="0" w:line="240" w:lineRule="auto"/>
        <w:ind w:firstLine="720"/>
        <w:jc w:val="both"/>
        <w:rPr>
          <w:rFonts w:ascii="Times New Roman" w:hAnsi="Times New Roman" w:cs="Times New Roman"/>
          <w:sz w:val="24"/>
          <w:szCs w:val="24"/>
        </w:rPr>
      </w:pPr>
      <w:r w:rsidRPr="00DF7740">
        <w:rPr>
          <w:rFonts w:ascii="Times New Roman" w:hAnsi="Times New Roman" w:cs="Times New Roman"/>
          <w:sz w:val="24"/>
          <w:szCs w:val="24"/>
        </w:rPr>
        <w:t>Численность занятого в экономике населения к концу 2016 года, относительно отчётных данных 2012 года, снизится на 0,2% по I варианту и увеличится на 0,28% по II варианту.</w:t>
      </w:r>
    </w:p>
    <w:p w:rsidR="00861A6A" w:rsidRPr="00DF7740" w:rsidRDefault="00861A6A" w:rsidP="00861A6A">
      <w:pPr>
        <w:widowControl w:val="0"/>
        <w:tabs>
          <w:tab w:val="left" w:pos="720"/>
        </w:tabs>
        <w:spacing w:after="0" w:line="240" w:lineRule="auto"/>
        <w:ind w:firstLine="709"/>
        <w:jc w:val="both"/>
        <w:rPr>
          <w:rFonts w:ascii="Times New Roman" w:hAnsi="Times New Roman" w:cs="Times New Roman"/>
          <w:sz w:val="24"/>
          <w:szCs w:val="24"/>
        </w:rPr>
      </w:pPr>
      <w:r w:rsidRPr="00DF7740">
        <w:rPr>
          <w:rFonts w:ascii="Times New Roman" w:hAnsi="Times New Roman" w:cs="Times New Roman"/>
          <w:sz w:val="24"/>
          <w:szCs w:val="24"/>
        </w:rPr>
        <w:t>Снижение численности работающего населения связано с вступлением в эту возрастную категорию малочисленного поколения, рождённого в 90-х годах и выбытия</w:t>
      </w:r>
      <w:r>
        <w:rPr>
          <w:rFonts w:ascii="Times New Roman" w:hAnsi="Times New Roman" w:cs="Times New Roman"/>
          <w:sz w:val="24"/>
          <w:szCs w:val="24"/>
        </w:rPr>
        <w:t xml:space="preserve"> по достижению пенсионного возраста много</w:t>
      </w:r>
      <w:r w:rsidRPr="00DF7740">
        <w:rPr>
          <w:rFonts w:ascii="Times New Roman" w:hAnsi="Times New Roman" w:cs="Times New Roman"/>
          <w:sz w:val="24"/>
          <w:szCs w:val="24"/>
        </w:rPr>
        <w:t xml:space="preserve">численного поколения «первопроходцев». </w:t>
      </w:r>
    </w:p>
    <w:p w:rsidR="00861A6A" w:rsidRPr="00084BF8" w:rsidRDefault="00861A6A" w:rsidP="00861A6A">
      <w:pPr>
        <w:widowControl w:val="0"/>
        <w:tabs>
          <w:tab w:val="left" w:pos="720"/>
        </w:tabs>
        <w:spacing w:after="0" w:line="240" w:lineRule="auto"/>
        <w:ind w:firstLine="709"/>
        <w:jc w:val="both"/>
        <w:rPr>
          <w:rFonts w:ascii="Times New Roman" w:hAnsi="Times New Roman" w:cs="Times New Roman"/>
          <w:sz w:val="24"/>
          <w:szCs w:val="24"/>
        </w:rPr>
      </w:pPr>
      <w:r w:rsidRPr="00084BF8">
        <w:rPr>
          <w:rFonts w:ascii="Times New Roman" w:hAnsi="Times New Roman" w:cs="Times New Roman"/>
          <w:sz w:val="24"/>
          <w:szCs w:val="24"/>
        </w:rPr>
        <w:tab/>
        <w:t xml:space="preserve">На прогнозируемый период по I варианту развития </w:t>
      </w:r>
      <w:r>
        <w:rPr>
          <w:rFonts w:ascii="Times New Roman" w:hAnsi="Times New Roman" w:cs="Times New Roman"/>
          <w:sz w:val="24"/>
          <w:szCs w:val="24"/>
        </w:rPr>
        <w:t xml:space="preserve"> рост </w:t>
      </w:r>
      <w:r w:rsidRPr="00084BF8">
        <w:rPr>
          <w:rFonts w:ascii="Times New Roman" w:hAnsi="Times New Roman" w:cs="Times New Roman"/>
          <w:sz w:val="24"/>
          <w:szCs w:val="24"/>
        </w:rPr>
        <w:t>численности занятых в экономике будет незначительным и по годам составит:</w:t>
      </w:r>
    </w:p>
    <w:p w:rsidR="00861A6A" w:rsidRPr="00084BF8" w:rsidRDefault="00861A6A" w:rsidP="00861A6A">
      <w:pPr>
        <w:widowControl w:val="0"/>
        <w:tabs>
          <w:tab w:val="left" w:pos="720"/>
        </w:tabs>
        <w:spacing w:after="0" w:line="240" w:lineRule="auto"/>
        <w:ind w:firstLine="709"/>
        <w:jc w:val="both"/>
        <w:rPr>
          <w:rFonts w:ascii="Times New Roman" w:hAnsi="Times New Roman" w:cs="Times New Roman"/>
          <w:sz w:val="24"/>
          <w:szCs w:val="24"/>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gridCol w:w="1982"/>
        <w:gridCol w:w="1980"/>
        <w:gridCol w:w="1982"/>
      </w:tblGrid>
      <w:tr w:rsidR="00861A6A" w:rsidRPr="00084BF8" w:rsidTr="00C9235E">
        <w:trPr>
          <w:trHeight w:val="785"/>
        </w:trPr>
        <w:tc>
          <w:tcPr>
            <w:tcW w:w="1980"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0"/>
                <w:szCs w:val="20"/>
              </w:rPr>
            </w:pPr>
            <w:r w:rsidRPr="00084BF8">
              <w:rPr>
                <w:rFonts w:ascii="Times New Roman" w:hAnsi="Times New Roman" w:cs="Times New Roman"/>
                <w:sz w:val="20"/>
                <w:szCs w:val="20"/>
              </w:rPr>
              <w:t>2014 год прогноз,</w:t>
            </w:r>
          </w:p>
          <w:p w:rsidR="00861A6A" w:rsidRPr="00084BF8" w:rsidRDefault="00861A6A" w:rsidP="00C9235E">
            <w:pPr>
              <w:widowControl w:val="0"/>
              <w:tabs>
                <w:tab w:val="left" w:pos="720"/>
              </w:tabs>
              <w:spacing w:after="0" w:line="240" w:lineRule="auto"/>
              <w:jc w:val="center"/>
              <w:rPr>
                <w:rFonts w:ascii="Times New Roman" w:hAnsi="Times New Roman" w:cs="Times New Roman"/>
                <w:sz w:val="20"/>
                <w:szCs w:val="20"/>
              </w:rPr>
            </w:pPr>
            <w:r w:rsidRPr="00084BF8">
              <w:rPr>
                <w:rFonts w:ascii="Times New Roman" w:hAnsi="Times New Roman" w:cs="Times New Roman"/>
                <w:sz w:val="20"/>
                <w:szCs w:val="20"/>
              </w:rPr>
              <w:t>тыс. человек</w:t>
            </w:r>
          </w:p>
        </w:tc>
        <w:tc>
          <w:tcPr>
            <w:tcW w:w="1980"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0"/>
                <w:szCs w:val="20"/>
              </w:rPr>
            </w:pPr>
            <w:r w:rsidRPr="00084BF8">
              <w:rPr>
                <w:rFonts w:ascii="Times New Roman" w:hAnsi="Times New Roman" w:cs="Times New Roman"/>
                <w:sz w:val="20"/>
                <w:szCs w:val="20"/>
              </w:rPr>
              <w:t>2015 год прогноз, тыс. человек</w:t>
            </w:r>
          </w:p>
        </w:tc>
        <w:tc>
          <w:tcPr>
            <w:tcW w:w="1982"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0"/>
                <w:szCs w:val="20"/>
              </w:rPr>
            </w:pPr>
            <w:r w:rsidRPr="00084BF8">
              <w:rPr>
                <w:rFonts w:ascii="Times New Roman" w:hAnsi="Times New Roman" w:cs="Times New Roman"/>
                <w:sz w:val="20"/>
                <w:szCs w:val="20"/>
              </w:rPr>
              <w:t>%, 2015 к 2014</w:t>
            </w:r>
          </w:p>
        </w:tc>
        <w:tc>
          <w:tcPr>
            <w:tcW w:w="1980"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0"/>
                <w:szCs w:val="20"/>
              </w:rPr>
            </w:pPr>
            <w:r w:rsidRPr="00084BF8">
              <w:rPr>
                <w:rFonts w:ascii="Times New Roman" w:hAnsi="Times New Roman" w:cs="Times New Roman"/>
                <w:sz w:val="20"/>
                <w:szCs w:val="20"/>
              </w:rPr>
              <w:t>2016 год прогноз, тыс. человек</w:t>
            </w:r>
          </w:p>
        </w:tc>
        <w:tc>
          <w:tcPr>
            <w:tcW w:w="1982"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0"/>
                <w:szCs w:val="20"/>
              </w:rPr>
            </w:pPr>
            <w:r w:rsidRPr="00084BF8">
              <w:rPr>
                <w:rFonts w:ascii="Times New Roman" w:hAnsi="Times New Roman" w:cs="Times New Roman"/>
                <w:sz w:val="20"/>
                <w:szCs w:val="20"/>
              </w:rPr>
              <w:t>%,  2016к 2015</w:t>
            </w:r>
          </w:p>
        </w:tc>
      </w:tr>
      <w:tr w:rsidR="00861A6A" w:rsidRPr="00084BF8" w:rsidTr="00C9235E">
        <w:trPr>
          <w:trHeight w:val="515"/>
        </w:trPr>
        <w:tc>
          <w:tcPr>
            <w:tcW w:w="1980"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33,734</w:t>
            </w:r>
          </w:p>
        </w:tc>
        <w:tc>
          <w:tcPr>
            <w:tcW w:w="1980"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33,737</w:t>
            </w:r>
          </w:p>
        </w:tc>
        <w:tc>
          <w:tcPr>
            <w:tcW w:w="1982"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100,008</w:t>
            </w:r>
          </w:p>
        </w:tc>
        <w:tc>
          <w:tcPr>
            <w:tcW w:w="1980"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33,750</w:t>
            </w:r>
          </w:p>
        </w:tc>
        <w:tc>
          <w:tcPr>
            <w:tcW w:w="1982"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100,0,039</w:t>
            </w:r>
          </w:p>
        </w:tc>
      </w:tr>
    </w:tbl>
    <w:p w:rsidR="00861A6A" w:rsidRPr="00084BF8" w:rsidRDefault="00861A6A" w:rsidP="00861A6A">
      <w:pPr>
        <w:widowControl w:val="0"/>
        <w:tabs>
          <w:tab w:val="left" w:pos="720"/>
        </w:tabs>
        <w:spacing w:after="0" w:line="240" w:lineRule="auto"/>
        <w:jc w:val="both"/>
        <w:rPr>
          <w:rFonts w:ascii="Times New Roman" w:hAnsi="Times New Roman" w:cs="Times New Roman"/>
          <w:sz w:val="24"/>
          <w:szCs w:val="24"/>
        </w:rPr>
      </w:pPr>
    </w:p>
    <w:p w:rsidR="00861A6A" w:rsidRPr="00084BF8" w:rsidRDefault="00861A6A" w:rsidP="00861A6A">
      <w:pPr>
        <w:widowControl w:val="0"/>
        <w:tabs>
          <w:tab w:val="left" w:pos="720"/>
        </w:tabs>
        <w:spacing w:after="0" w:line="240" w:lineRule="auto"/>
        <w:jc w:val="both"/>
        <w:rPr>
          <w:rFonts w:ascii="Times New Roman" w:hAnsi="Times New Roman" w:cs="Times New Roman"/>
          <w:sz w:val="24"/>
          <w:szCs w:val="24"/>
        </w:rPr>
      </w:pPr>
      <w:r w:rsidRPr="00084BF8">
        <w:rPr>
          <w:rFonts w:ascii="Times New Roman" w:hAnsi="Times New Roman" w:cs="Times New Roman"/>
          <w:sz w:val="24"/>
          <w:szCs w:val="24"/>
        </w:rPr>
        <w:tab/>
        <w:t xml:space="preserve">По </w:t>
      </w:r>
      <w:r w:rsidRPr="00084BF8">
        <w:rPr>
          <w:rFonts w:ascii="Times New Roman" w:hAnsi="Times New Roman" w:cs="Times New Roman"/>
          <w:sz w:val="24"/>
          <w:szCs w:val="24"/>
          <w:lang w:val="en-US"/>
        </w:rPr>
        <w:t>II</w:t>
      </w:r>
      <w:r w:rsidRPr="00084BF8">
        <w:rPr>
          <w:rFonts w:ascii="Times New Roman" w:hAnsi="Times New Roman" w:cs="Times New Roman"/>
          <w:sz w:val="24"/>
          <w:szCs w:val="24"/>
        </w:rPr>
        <w:t xml:space="preserve"> варианту развития предполагается более </w:t>
      </w:r>
      <w:r>
        <w:rPr>
          <w:rFonts w:ascii="Times New Roman" w:hAnsi="Times New Roman" w:cs="Times New Roman"/>
          <w:sz w:val="24"/>
          <w:szCs w:val="24"/>
        </w:rPr>
        <w:t>благоприятное развитие ситуации,</w:t>
      </w:r>
      <w:r w:rsidRPr="00084BF8">
        <w:rPr>
          <w:rFonts w:ascii="Times New Roman" w:hAnsi="Times New Roman" w:cs="Times New Roman"/>
          <w:sz w:val="24"/>
          <w:szCs w:val="24"/>
        </w:rPr>
        <w:t xml:space="preserve"> численность прогнозируется в следующих параметрах:</w:t>
      </w:r>
    </w:p>
    <w:p w:rsidR="00861A6A" w:rsidRPr="00084BF8" w:rsidRDefault="00861A6A" w:rsidP="00861A6A">
      <w:pPr>
        <w:widowControl w:val="0"/>
        <w:tabs>
          <w:tab w:val="left" w:pos="720"/>
        </w:tabs>
        <w:spacing w:after="0" w:line="240" w:lineRule="auto"/>
        <w:ind w:firstLine="709"/>
        <w:jc w:val="right"/>
        <w:rPr>
          <w:rFonts w:ascii="Times New Roman" w:hAnsi="Times New Roman" w:cs="Times New Roman"/>
          <w:sz w:val="20"/>
          <w:szCs w:val="20"/>
        </w:rPr>
      </w:pPr>
      <w:r w:rsidRPr="00084BF8">
        <w:rPr>
          <w:rFonts w:ascii="Times New Roman" w:hAnsi="Times New Roman" w:cs="Times New Roman"/>
          <w:sz w:val="20"/>
          <w:szCs w:val="20"/>
        </w:rPr>
        <w:t>тыс. человек</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83"/>
        <w:gridCol w:w="1985"/>
        <w:gridCol w:w="1983"/>
        <w:gridCol w:w="1985"/>
      </w:tblGrid>
      <w:tr w:rsidR="00861A6A" w:rsidRPr="00084BF8" w:rsidTr="00C9235E">
        <w:trPr>
          <w:trHeight w:val="843"/>
        </w:trPr>
        <w:tc>
          <w:tcPr>
            <w:tcW w:w="1983"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2014</w:t>
            </w:r>
            <w:r w:rsidRPr="00084BF8">
              <w:rPr>
                <w:rFonts w:ascii="Times New Roman" w:hAnsi="Times New Roman" w:cs="Times New Roman"/>
                <w:sz w:val="20"/>
                <w:szCs w:val="20"/>
              </w:rPr>
              <w:t xml:space="preserve"> год прогноз,</w:t>
            </w:r>
          </w:p>
          <w:p w:rsidR="00861A6A" w:rsidRPr="00084BF8" w:rsidRDefault="00861A6A" w:rsidP="00C9235E">
            <w:pPr>
              <w:widowControl w:val="0"/>
              <w:tabs>
                <w:tab w:val="left" w:pos="720"/>
              </w:tabs>
              <w:spacing w:after="0" w:line="240" w:lineRule="auto"/>
              <w:jc w:val="center"/>
              <w:rPr>
                <w:rFonts w:ascii="Times New Roman" w:hAnsi="Times New Roman" w:cs="Times New Roman"/>
                <w:sz w:val="20"/>
                <w:szCs w:val="20"/>
              </w:rPr>
            </w:pPr>
            <w:r w:rsidRPr="00084BF8">
              <w:rPr>
                <w:rFonts w:ascii="Times New Roman" w:hAnsi="Times New Roman" w:cs="Times New Roman"/>
                <w:sz w:val="20"/>
                <w:szCs w:val="20"/>
              </w:rPr>
              <w:t>тыс. человек</w:t>
            </w:r>
          </w:p>
        </w:tc>
        <w:tc>
          <w:tcPr>
            <w:tcW w:w="1983"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2015</w:t>
            </w:r>
            <w:r w:rsidRPr="00084BF8">
              <w:rPr>
                <w:rFonts w:ascii="Times New Roman" w:hAnsi="Times New Roman" w:cs="Times New Roman"/>
                <w:sz w:val="20"/>
                <w:szCs w:val="20"/>
              </w:rPr>
              <w:t xml:space="preserve"> год прогноз, тыс. человек</w:t>
            </w:r>
          </w:p>
        </w:tc>
        <w:tc>
          <w:tcPr>
            <w:tcW w:w="1985"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0"/>
                <w:szCs w:val="20"/>
              </w:rPr>
            </w:pPr>
            <w:r w:rsidRPr="00084BF8">
              <w:rPr>
                <w:rFonts w:ascii="Times New Roman" w:hAnsi="Times New Roman" w:cs="Times New Roman"/>
                <w:sz w:val="20"/>
                <w:szCs w:val="20"/>
              </w:rPr>
              <w:t>%,  201</w:t>
            </w:r>
            <w:r>
              <w:rPr>
                <w:rFonts w:ascii="Times New Roman" w:hAnsi="Times New Roman" w:cs="Times New Roman"/>
                <w:sz w:val="20"/>
                <w:szCs w:val="20"/>
              </w:rPr>
              <w:t>5 к 2014</w:t>
            </w:r>
          </w:p>
        </w:tc>
        <w:tc>
          <w:tcPr>
            <w:tcW w:w="1983"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2016</w:t>
            </w:r>
            <w:r w:rsidRPr="00084BF8">
              <w:rPr>
                <w:rFonts w:ascii="Times New Roman" w:hAnsi="Times New Roman" w:cs="Times New Roman"/>
                <w:sz w:val="20"/>
                <w:szCs w:val="20"/>
              </w:rPr>
              <w:t xml:space="preserve"> год прогноз, тыс. человек</w:t>
            </w:r>
          </w:p>
        </w:tc>
        <w:tc>
          <w:tcPr>
            <w:tcW w:w="1985"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0"/>
                <w:szCs w:val="20"/>
              </w:rPr>
            </w:pPr>
            <w:r w:rsidRPr="00084BF8">
              <w:rPr>
                <w:rFonts w:ascii="Times New Roman" w:hAnsi="Times New Roman" w:cs="Times New Roman"/>
                <w:sz w:val="20"/>
                <w:szCs w:val="20"/>
              </w:rPr>
              <w:t>%, 201</w:t>
            </w:r>
            <w:r>
              <w:rPr>
                <w:rFonts w:ascii="Times New Roman" w:hAnsi="Times New Roman" w:cs="Times New Roman"/>
                <w:sz w:val="20"/>
                <w:szCs w:val="20"/>
              </w:rPr>
              <w:t>6 к 2015</w:t>
            </w:r>
          </w:p>
        </w:tc>
      </w:tr>
      <w:tr w:rsidR="00861A6A" w:rsidRPr="00084BF8" w:rsidTr="00C9235E">
        <w:trPr>
          <w:trHeight w:val="581"/>
        </w:trPr>
        <w:tc>
          <w:tcPr>
            <w:tcW w:w="1983"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33,779</w:t>
            </w:r>
          </w:p>
        </w:tc>
        <w:tc>
          <w:tcPr>
            <w:tcW w:w="1983"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33,834</w:t>
            </w:r>
          </w:p>
        </w:tc>
        <w:tc>
          <w:tcPr>
            <w:tcW w:w="1985"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100,16</w:t>
            </w:r>
          </w:p>
        </w:tc>
        <w:tc>
          <w:tcPr>
            <w:tcW w:w="1983"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33,911</w:t>
            </w:r>
          </w:p>
        </w:tc>
        <w:tc>
          <w:tcPr>
            <w:tcW w:w="1985" w:type="dxa"/>
            <w:shd w:val="clear" w:color="auto" w:fill="auto"/>
            <w:vAlign w:val="center"/>
          </w:tcPr>
          <w:p w:rsidR="00861A6A" w:rsidRPr="00084BF8" w:rsidRDefault="00861A6A" w:rsidP="00C9235E">
            <w:pPr>
              <w:widowControl w:val="0"/>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100,23</w:t>
            </w:r>
          </w:p>
        </w:tc>
      </w:tr>
    </w:tbl>
    <w:p w:rsidR="00861A6A" w:rsidRDefault="00861A6A" w:rsidP="00861A6A">
      <w:pPr>
        <w:widowControl w:val="0"/>
        <w:tabs>
          <w:tab w:val="left" w:pos="720"/>
        </w:tabs>
        <w:spacing w:after="0" w:line="240" w:lineRule="auto"/>
        <w:jc w:val="both"/>
        <w:rPr>
          <w:rFonts w:ascii="Times New Roman" w:hAnsi="Times New Roman" w:cs="Times New Roman"/>
          <w:b/>
          <w:sz w:val="24"/>
          <w:szCs w:val="24"/>
        </w:rPr>
      </w:pPr>
      <w:r w:rsidRPr="007408D1">
        <w:rPr>
          <w:rFonts w:ascii="Times New Roman" w:hAnsi="Times New Roman" w:cs="Times New Roman"/>
          <w:b/>
          <w:color w:val="FF0000"/>
          <w:sz w:val="24"/>
          <w:szCs w:val="24"/>
        </w:rPr>
        <w:tab/>
      </w:r>
    </w:p>
    <w:p w:rsidR="00861A6A" w:rsidRDefault="00861A6A" w:rsidP="00861A6A">
      <w:pPr>
        <w:widowControl w:val="0"/>
        <w:tabs>
          <w:tab w:val="left" w:pos="720"/>
        </w:tabs>
        <w:spacing w:after="0" w:line="240" w:lineRule="auto"/>
        <w:jc w:val="both"/>
        <w:rPr>
          <w:rFonts w:ascii="Times New Roman" w:hAnsi="Times New Roman" w:cs="Times New Roman"/>
          <w:b/>
          <w:sz w:val="24"/>
          <w:szCs w:val="24"/>
        </w:rPr>
      </w:pPr>
    </w:p>
    <w:p w:rsidR="00861A6A" w:rsidRPr="00390B75" w:rsidRDefault="00861A6A" w:rsidP="00861A6A">
      <w:pPr>
        <w:widowControl w:val="0"/>
        <w:tabs>
          <w:tab w:val="left" w:pos="7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w:t>
      </w:r>
      <w:r w:rsidRPr="00390B75">
        <w:rPr>
          <w:rFonts w:ascii="Times New Roman" w:hAnsi="Times New Roman" w:cs="Times New Roman"/>
          <w:b/>
          <w:sz w:val="24"/>
          <w:szCs w:val="24"/>
        </w:rPr>
        <w:t>езработица</w:t>
      </w:r>
    </w:p>
    <w:p w:rsidR="00861A6A" w:rsidRPr="00390B75" w:rsidRDefault="00861A6A" w:rsidP="00861A6A">
      <w:pPr>
        <w:tabs>
          <w:tab w:val="left" w:pos="2856"/>
        </w:tabs>
        <w:spacing w:after="0" w:line="240" w:lineRule="auto"/>
        <w:ind w:firstLine="709"/>
        <w:jc w:val="both"/>
        <w:rPr>
          <w:rFonts w:ascii="Times New Roman" w:hAnsi="Times New Roman" w:cs="Times New Roman"/>
          <w:sz w:val="24"/>
          <w:szCs w:val="24"/>
        </w:rPr>
      </w:pPr>
    </w:p>
    <w:p w:rsidR="00861A6A" w:rsidRPr="00390B75" w:rsidRDefault="00861A6A" w:rsidP="00861A6A">
      <w:pPr>
        <w:autoSpaceDE w:val="0"/>
        <w:autoSpaceDN w:val="0"/>
        <w:adjustRightInd w:val="0"/>
        <w:spacing w:after="0" w:line="240" w:lineRule="auto"/>
        <w:ind w:firstLine="709"/>
        <w:jc w:val="both"/>
        <w:rPr>
          <w:rFonts w:ascii="Times New Roman" w:hAnsi="Times New Roman" w:cs="Times New Roman"/>
          <w:sz w:val="24"/>
          <w:szCs w:val="24"/>
        </w:rPr>
      </w:pPr>
      <w:r w:rsidRPr="00390B75">
        <w:rPr>
          <w:rFonts w:ascii="Times New Roman" w:hAnsi="Times New Roman" w:cs="Times New Roman"/>
          <w:sz w:val="24"/>
          <w:szCs w:val="24"/>
        </w:rPr>
        <w:t xml:space="preserve">Одним из основных факторов при характеристике рынка труда любой территории является  масштаб и уровень безработицы. </w:t>
      </w:r>
    </w:p>
    <w:p w:rsidR="00861A6A" w:rsidRPr="00390B75" w:rsidRDefault="00861A6A" w:rsidP="00861A6A">
      <w:pPr>
        <w:tabs>
          <w:tab w:val="left" w:pos="2856"/>
        </w:tabs>
        <w:spacing w:after="0" w:line="240" w:lineRule="auto"/>
        <w:ind w:firstLine="709"/>
        <w:jc w:val="both"/>
        <w:rPr>
          <w:rFonts w:ascii="Times New Roman" w:hAnsi="Times New Roman" w:cs="Times New Roman"/>
          <w:sz w:val="24"/>
          <w:szCs w:val="24"/>
        </w:rPr>
      </w:pPr>
      <w:r w:rsidRPr="00390B75">
        <w:rPr>
          <w:rFonts w:ascii="Times New Roman" w:hAnsi="Times New Roman" w:cs="Times New Roman"/>
          <w:sz w:val="24"/>
          <w:szCs w:val="24"/>
        </w:rPr>
        <w:t>Городской округ город Мегион в 2012 году имеет позитивные сдвиги в области занятости населения со снижением уровня зарегистрированной безработицы.</w:t>
      </w:r>
    </w:p>
    <w:p w:rsidR="00861A6A" w:rsidRPr="001E07CD" w:rsidRDefault="00861A6A" w:rsidP="00861A6A">
      <w:pPr>
        <w:tabs>
          <w:tab w:val="left" w:pos="2856"/>
        </w:tabs>
        <w:spacing w:after="0" w:line="240" w:lineRule="auto"/>
        <w:ind w:firstLine="709"/>
        <w:jc w:val="both"/>
        <w:rPr>
          <w:rFonts w:ascii="Times New Roman" w:hAnsi="Times New Roman" w:cs="Times New Roman"/>
          <w:sz w:val="24"/>
          <w:szCs w:val="24"/>
        </w:rPr>
      </w:pPr>
      <w:r w:rsidRPr="00390B75">
        <w:rPr>
          <w:rFonts w:ascii="Times New Roman" w:hAnsi="Times New Roman" w:cs="Times New Roman"/>
          <w:sz w:val="24"/>
          <w:szCs w:val="24"/>
        </w:rPr>
        <w:t xml:space="preserve">По состоянию на 01.01.2013 на учёте официально признанных безработными граждан </w:t>
      </w:r>
      <w:r>
        <w:rPr>
          <w:rFonts w:ascii="Times New Roman" w:hAnsi="Times New Roman" w:cs="Times New Roman"/>
          <w:sz w:val="24"/>
          <w:szCs w:val="24"/>
        </w:rPr>
        <w:t>состояли 336 человек</w:t>
      </w:r>
      <w:r w:rsidR="00AA634E">
        <w:rPr>
          <w:rFonts w:ascii="Times New Roman" w:hAnsi="Times New Roman" w:cs="Times New Roman"/>
          <w:sz w:val="24"/>
          <w:szCs w:val="24"/>
        </w:rPr>
        <w:t>, что ниже показателя 2012 года на 20,2% или на 85 человек</w:t>
      </w:r>
      <w:r>
        <w:rPr>
          <w:rFonts w:ascii="Times New Roman" w:hAnsi="Times New Roman" w:cs="Times New Roman"/>
          <w:sz w:val="24"/>
          <w:szCs w:val="24"/>
        </w:rPr>
        <w:t xml:space="preserve">. </w:t>
      </w:r>
      <w:r w:rsidRPr="00390B75">
        <w:rPr>
          <w:rFonts w:ascii="Times New Roman" w:hAnsi="Times New Roman" w:cs="Times New Roman"/>
          <w:sz w:val="24"/>
          <w:szCs w:val="24"/>
        </w:rPr>
        <w:t xml:space="preserve">На 01.01.2012 их численность была выше на 25,3% и составляла 421 </w:t>
      </w:r>
      <w:r w:rsidRPr="001E07CD">
        <w:rPr>
          <w:rFonts w:ascii="Times New Roman" w:hAnsi="Times New Roman" w:cs="Times New Roman"/>
          <w:sz w:val="24"/>
          <w:szCs w:val="24"/>
        </w:rPr>
        <w:t xml:space="preserve">человек. </w:t>
      </w:r>
    </w:p>
    <w:p w:rsidR="00861A6A" w:rsidRPr="001E07CD" w:rsidRDefault="00861A6A" w:rsidP="00861A6A">
      <w:pPr>
        <w:tabs>
          <w:tab w:val="left" w:pos="2856"/>
        </w:tabs>
        <w:spacing w:after="0" w:line="240" w:lineRule="auto"/>
        <w:ind w:firstLine="709"/>
        <w:jc w:val="both"/>
        <w:rPr>
          <w:rFonts w:ascii="Times New Roman" w:hAnsi="Times New Roman" w:cs="Times New Roman"/>
          <w:sz w:val="24"/>
          <w:szCs w:val="24"/>
        </w:rPr>
      </w:pPr>
      <w:r w:rsidRPr="001E07CD">
        <w:rPr>
          <w:rFonts w:ascii="Times New Roman" w:hAnsi="Times New Roman" w:cs="Times New Roman"/>
          <w:sz w:val="24"/>
          <w:szCs w:val="24"/>
        </w:rPr>
        <w:t>Соответственно снизился и уровень регистрируемой безработицы с 1,06</w:t>
      </w:r>
      <w:r>
        <w:rPr>
          <w:rFonts w:ascii="Times New Roman" w:hAnsi="Times New Roman" w:cs="Times New Roman"/>
          <w:sz w:val="24"/>
          <w:szCs w:val="24"/>
        </w:rPr>
        <w:t>%</w:t>
      </w:r>
      <w:r w:rsidRPr="001E07CD">
        <w:rPr>
          <w:rFonts w:ascii="Times New Roman" w:hAnsi="Times New Roman" w:cs="Times New Roman"/>
          <w:sz w:val="24"/>
          <w:szCs w:val="24"/>
        </w:rPr>
        <w:t xml:space="preserve"> по состоянию на 01.01.2012 до 0,85 на 01.01.2013. </w:t>
      </w:r>
    </w:p>
    <w:p w:rsidR="00861A6A" w:rsidRDefault="00861A6A" w:rsidP="00861A6A">
      <w:pPr>
        <w:pStyle w:val="ConsPlusNormal"/>
        <w:widowControl/>
        <w:ind w:firstLine="709"/>
        <w:jc w:val="both"/>
        <w:rPr>
          <w:rFonts w:ascii="Times New Roman" w:hAnsi="Times New Roman" w:cs="Times New Roman"/>
          <w:sz w:val="24"/>
          <w:szCs w:val="24"/>
        </w:rPr>
      </w:pPr>
      <w:r w:rsidRPr="00245A94">
        <w:rPr>
          <w:rFonts w:ascii="Times New Roman" w:hAnsi="Times New Roman" w:cs="Times New Roman"/>
          <w:sz w:val="24"/>
          <w:szCs w:val="24"/>
        </w:rPr>
        <w:t>За отчётный 2012 год</w:t>
      </w:r>
      <w:r>
        <w:rPr>
          <w:rFonts w:ascii="Times New Roman" w:hAnsi="Times New Roman" w:cs="Times New Roman"/>
          <w:sz w:val="24"/>
          <w:szCs w:val="24"/>
        </w:rPr>
        <w:t>:</w:t>
      </w:r>
    </w:p>
    <w:p w:rsidR="00D63B43" w:rsidRDefault="00D63B43" w:rsidP="00861A6A">
      <w:pPr>
        <w:pStyle w:val="ConsPlusNormal"/>
        <w:widowControl/>
        <w:ind w:firstLine="709"/>
        <w:jc w:val="both"/>
        <w:rPr>
          <w:rFonts w:ascii="Times New Roman" w:hAnsi="Times New Roman" w:cs="Times New Roman"/>
          <w:sz w:val="24"/>
          <w:szCs w:val="24"/>
        </w:rPr>
      </w:pPr>
    </w:p>
    <w:p w:rsidR="00861A6A" w:rsidRDefault="00861A6A" w:rsidP="00861A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245A94">
        <w:rPr>
          <w:rFonts w:ascii="Times New Roman" w:hAnsi="Times New Roman" w:cs="Times New Roman"/>
          <w:sz w:val="24"/>
          <w:szCs w:val="24"/>
        </w:rPr>
        <w:t xml:space="preserve">на </w:t>
      </w:r>
      <w:r>
        <w:rPr>
          <w:rFonts w:ascii="Times New Roman" w:hAnsi="Times New Roman" w:cs="Times New Roman"/>
          <w:sz w:val="24"/>
          <w:szCs w:val="24"/>
        </w:rPr>
        <w:t>23,9</w:t>
      </w:r>
      <w:r w:rsidRPr="00245A94">
        <w:rPr>
          <w:rFonts w:ascii="Times New Roman" w:hAnsi="Times New Roman" w:cs="Times New Roman"/>
          <w:sz w:val="24"/>
          <w:szCs w:val="24"/>
        </w:rPr>
        <w:t xml:space="preserve">% сократилось число обратившихся </w:t>
      </w:r>
      <w:r>
        <w:rPr>
          <w:rFonts w:ascii="Times New Roman" w:hAnsi="Times New Roman" w:cs="Times New Roman"/>
          <w:sz w:val="24"/>
          <w:szCs w:val="24"/>
        </w:rPr>
        <w:t>в поисках работы;</w:t>
      </w:r>
    </w:p>
    <w:p w:rsidR="00861A6A" w:rsidRDefault="00861A6A" w:rsidP="00861A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w:t>
      </w:r>
      <w:r w:rsidRPr="00245A94">
        <w:rPr>
          <w:rFonts w:ascii="Times New Roman" w:hAnsi="Times New Roman" w:cs="Times New Roman"/>
          <w:sz w:val="24"/>
          <w:szCs w:val="24"/>
        </w:rPr>
        <w:t xml:space="preserve">а 29,8% снизилась численность официально признанных </w:t>
      </w:r>
      <w:r>
        <w:rPr>
          <w:rFonts w:ascii="Times New Roman" w:hAnsi="Times New Roman" w:cs="Times New Roman"/>
          <w:sz w:val="24"/>
          <w:szCs w:val="24"/>
        </w:rPr>
        <w:t>безработными;</w:t>
      </w:r>
    </w:p>
    <w:p w:rsidR="00861A6A" w:rsidRPr="00245A94" w:rsidRDefault="00861A6A" w:rsidP="00861A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245A94">
        <w:rPr>
          <w:rFonts w:ascii="Times New Roman" w:hAnsi="Times New Roman" w:cs="Times New Roman"/>
          <w:sz w:val="24"/>
          <w:szCs w:val="24"/>
        </w:rPr>
        <w:t>на 19,8% снизился ур</w:t>
      </w:r>
      <w:r>
        <w:rPr>
          <w:rFonts w:ascii="Times New Roman" w:hAnsi="Times New Roman" w:cs="Times New Roman"/>
          <w:sz w:val="24"/>
          <w:szCs w:val="24"/>
        </w:rPr>
        <w:t>овень безработицы на конец года.</w:t>
      </w:r>
    </w:p>
    <w:p w:rsidR="00861A6A" w:rsidRPr="006D1490" w:rsidRDefault="00861A6A" w:rsidP="00861A6A">
      <w:pPr>
        <w:pStyle w:val="ConsPlusNormal"/>
        <w:widowControl/>
        <w:ind w:firstLine="709"/>
        <w:jc w:val="both"/>
        <w:rPr>
          <w:rFonts w:ascii="Times New Roman" w:hAnsi="Times New Roman" w:cs="Times New Roman"/>
          <w:sz w:val="24"/>
          <w:szCs w:val="24"/>
        </w:rPr>
      </w:pPr>
      <w:r w:rsidRPr="006D1490">
        <w:rPr>
          <w:rFonts w:ascii="Times New Roman" w:hAnsi="Times New Roman" w:cs="Times New Roman"/>
          <w:sz w:val="24"/>
          <w:szCs w:val="24"/>
        </w:rPr>
        <w:t>В отличие от зарегистрированной безработицы уровень общей безработицы, рассчитываемой по методологии МОТ, гораздо выше и на 01.01.2013 составляет 5,8%.</w:t>
      </w:r>
    </w:p>
    <w:p w:rsidR="00861A6A" w:rsidRDefault="00861A6A" w:rsidP="00861A6A">
      <w:pPr>
        <w:pStyle w:val="ConsPlusNormal"/>
        <w:widowControl/>
        <w:ind w:firstLine="709"/>
        <w:jc w:val="both"/>
        <w:rPr>
          <w:rFonts w:ascii="Times New Roman" w:hAnsi="Times New Roman" w:cs="Times New Roman"/>
          <w:sz w:val="24"/>
          <w:szCs w:val="24"/>
        </w:rPr>
      </w:pPr>
      <w:r w:rsidRPr="006D1490">
        <w:rPr>
          <w:rFonts w:ascii="Times New Roman" w:hAnsi="Times New Roman" w:cs="Times New Roman"/>
          <w:sz w:val="24"/>
          <w:szCs w:val="24"/>
        </w:rPr>
        <w:t>В период с 2013</w:t>
      </w:r>
      <w:r w:rsidR="00AA634E">
        <w:rPr>
          <w:rFonts w:ascii="Times New Roman" w:hAnsi="Times New Roman" w:cs="Times New Roman"/>
          <w:sz w:val="24"/>
          <w:szCs w:val="24"/>
        </w:rPr>
        <w:t xml:space="preserve"> </w:t>
      </w:r>
      <w:r w:rsidRPr="006D1490">
        <w:rPr>
          <w:rFonts w:ascii="Times New Roman" w:hAnsi="Times New Roman" w:cs="Times New Roman"/>
          <w:sz w:val="24"/>
          <w:szCs w:val="24"/>
        </w:rPr>
        <w:t>по 2016 годы данный показатель будет снижаться и к концу 2016 года составит по второму варианту 5,65%</w:t>
      </w:r>
      <w:r>
        <w:rPr>
          <w:rFonts w:ascii="Times New Roman" w:hAnsi="Times New Roman" w:cs="Times New Roman"/>
          <w:sz w:val="24"/>
          <w:szCs w:val="24"/>
        </w:rPr>
        <w:t>, по первому варианту сохранится практически на том же уровне</w:t>
      </w:r>
      <w:r w:rsidRPr="006D1490">
        <w:rPr>
          <w:rFonts w:ascii="Times New Roman" w:hAnsi="Times New Roman" w:cs="Times New Roman"/>
          <w:sz w:val="24"/>
          <w:szCs w:val="24"/>
        </w:rPr>
        <w:t>.</w:t>
      </w:r>
    </w:p>
    <w:p w:rsidR="00861A6A" w:rsidRDefault="00861A6A" w:rsidP="00861A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Снижение произойдёт благодаря увеличению числа объявляемых предприятиями, организациями и учреждениями вакансий. За 2012 год число вакансий выросло на 15,7%.</w:t>
      </w:r>
    </w:p>
    <w:p w:rsidR="00861A6A" w:rsidRPr="00C954FC" w:rsidRDefault="00861A6A" w:rsidP="00861A6A">
      <w:pPr>
        <w:tabs>
          <w:tab w:val="left" w:pos="2856"/>
        </w:tabs>
        <w:spacing w:after="0" w:line="240" w:lineRule="auto"/>
        <w:ind w:firstLine="709"/>
        <w:jc w:val="both"/>
        <w:rPr>
          <w:rFonts w:ascii="Times New Roman" w:hAnsi="Times New Roman" w:cs="Times New Roman"/>
          <w:sz w:val="24"/>
          <w:szCs w:val="24"/>
        </w:rPr>
      </w:pPr>
      <w:r w:rsidRPr="00C954FC">
        <w:rPr>
          <w:rFonts w:ascii="Times New Roman" w:hAnsi="Times New Roman" w:cs="Times New Roman"/>
          <w:sz w:val="24"/>
          <w:szCs w:val="24"/>
        </w:rPr>
        <w:t>Улучшению показателей также способствует реализация мер в рамках следующих  программ:</w:t>
      </w:r>
    </w:p>
    <w:p w:rsidR="00861A6A" w:rsidRPr="00C954FC" w:rsidRDefault="00861A6A" w:rsidP="00861A6A">
      <w:pPr>
        <w:tabs>
          <w:tab w:val="left" w:pos="2856"/>
        </w:tabs>
        <w:spacing w:after="0" w:line="240" w:lineRule="auto"/>
        <w:ind w:firstLine="709"/>
        <w:jc w:val="both"/>
        <w:rPr>
          <w:rFonts w:ascii="Times New Roman" w:hAnsi="Times New Roman" w:cs="Times New Roman"/>
          <w:sz w:val="24"/>
          <w:szCs w:val="24"/>
        </w:rPr>
      </w:pPr>
      <w:r w:rsidRPr="00C954FC">
        <w:rPr>
          <w:rFonts w:ascii="Times New Roman" w:hAnsi="Times New Roman" w:cs="Times New Roman"/>
          <w:sz w:val="24"/>
          <w:szCs w:val="24"/>
        </w:rPr>
        <w:t>-«Содействие занятости населения на 2011-2013 годы»;</w:t>
      </w:r>
    </w:p>
    <w:p w:rsidR="00861A6A" w:rsidRDefault="00861A6A" w:rsidP="00861A6A">
      <w:pPr>
        <w:tabs>
          <w:tab w:val="left" w:pos="2856"/>
        </w:tabs>
        <w:spacing w:after="0" w:line="240" w:lineRule="auto"/>
        <w:ind w:firstLine="709"/>
        <w:jc w:val="both"/>
        <w:rPr>
          <w:rFonts w:ascii="Times New Roman" w:hAnsi="Times New Roman" w:cs="Times New Roman"/>
          <w:sz w:val="24"/>
          <w:szCs w:val="24"/>
        </w:rPr>
      </w:pPr>
      <w:r w:rsidRPr="00C954FC">
        <w:rPr>
          <w:rFonts w:ascii="Times New Roman" w:hAnsi="Times New Roman" w:cs="Times New Roman"/>
          <w:sz w:val="24"/>
          <w:szCs w:val="24"/>
        </w:rPr>
        <w:t>-«Мероприятия по содействию занятости населения – полномочия, переданные по реализации государственной политики в 2012 году».</w:t>
      </w:r>
    </w:p>
    <w:p w:rsidR="00444403" w:rsidRPr="00803543" w:rsidRDefault="00444403" w:rsidP="00444403">
      <w:pPr>
        <w:spacing w:after="0" w:line="240" w:lineRule="auto"/>
        <w:jc w:val="both"/>
        <w:rPr>
          <w:rFonts w:ascii="Times New Roman" w:eastAsia="Calibri" w:hAnsi="Times New Roman" w:cs="Times New Roman"/>
          <w:color w:val="000000" w:themeColor="text1"/>
          <w:sz w:val="24"/>
          <w:szCs w:val="24"/>
        </w:rPr>
      </w:pPr>
      <w:r w:rsidRPr="00803543">
        <w:rPr>
          <w:rFonts w:ascii="Times New Roman" w:eastAsia="Calibri" w:hAnsi="Times New Roman" w:cs="Times New Roman"/>
          <w:color w:val="000000" w:themeColor="text1"/>
          <w:sz w:val="24"/>
          <w:szCs w:val="24"/>
        </w:rPr>
        <w:t xml:space="preserve">           -«О дополнительных мероприятиях</w:t>
      </w:r>
      <w:r w:rsidR="00DB5B5B">
        <w:rPr>
          <w:rFonts w:ascii="Times New Roman" w:eastAsia="Calibri" w:hAnsi="Times New Roman" w:cs="Times New Roman"/>
          <w:color w:val="000000" w:themeColor="text1"/>
          <w:sz w:val="24"/>
          <w:szCs w:val="24"/>
        </w:rPr>
        <w:t xml:space="preserve"> по содействию трудоустройству многодетных родителей, родителей, воспитывающих детей-инвалидов, незанятых инвалидов»;</w:t>
      </w:r>
    </w:p>
    <w:p w:rsidR="00861A6A" w:rsidRPr="00C954FC" w:rsidRDefault="00DB5B5B" w:rsidP="00861A6A">
      <w:pPr>
        <w:tabs>
          <w:tab w:val="left" w:pos="28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861A6A" w:rsidRPr="00C954FC">
        <w:rPr>
          <w:rFonts w:ascii="Times New Roman" w:hAnsi="Times New Roman" w:cs="Times New Roman"/>
          <w:sz w:val="24"/>
          <w:szCs w:val="24"/>
        </w:rPr>
        <w:t>о итогам реализации вышеперечисленных программ в 2012 году трудоустроены 19 человек из числа инвалидов, 1327 несовершеннолетних, 28 граждан из числа испытывающих трудности в трудоустройстве, 13 человек из числа отбывших сроки наказания, 120 человек приняли участие в общественных работах и 58 граждан организовали самозанятость и т.д.</w:t>
      </w:r>
    </w:p>
    <w:p w:rsidR="00861A6A" w:rsidRPr="00C954FC" w:rsidRDefault="00861A6A" w:rsidP="00861A6A">
      <w:pPr>
        <w:pStyle w:val="ConsPlusNormal"/>
        <w:widowControl/>
        <w:ind w:firstLine="708"/>
        <w:jc w:val="both"/>
        <w:rPr>
          <w:rFonts w:ascii="Times New Roman" w:hAnsi="Times New Roman" w:cs="Times New Roman"/>
          <w:sz w:val="24"/>
          <w:szCs w:val="24"/>
        </w:rPr>
      </w:pPr>
      <w:r w:rsidRPr="00C954FC">
        <w:rPr>
          <w:rFonts w:ascii="Times New Roman" w:hAnsi="Times New Roman" w:cs="Times New Roman"/>
          <w:sz w:val="24"/>
          <w:szCs w:val="24"/>
        </w:rPr>
        <w:t xml:space="preserve">87 человек  прошли профессиональную подготовку, переподготовку и повышение квалификации. </w:t>
      </w:r>
    </w:p>
    <w:p w:rsidR="00861A6A" w:rsidRPr="00C954FC" w:rsidRDefault="00861A6A" w:rsidP="00861A6A">
      <w:pPr>
        <w:spacing w:after="0" w:line="240" w:lineRule="auto"/>
        <w:ind w:firstLine="709"/>
        <w:jc w:val="both"/>
        <w:rPr>
          <w:rFonts w:ascii="Times New Roman" w:hAnsi="Times New Roman" w:cs="Times New Roman"/>
          <w:sz w:val="24"/>
          <w:szCs w:val="24"/>
        </w:rPr>
      </w:pPr>
      <w:r w:rsidRPr="00C954FC">
        <w:rPr>
          <w:rFonts w:ascii="Times New Roman" w:hAnsi="Times New Roman" w:cs="Times New Roman"/>
          <w:sz w:val="24"/>
          <w:szCs w:val="24"/>
        </w:rPr>
        <w:t>Несмотря на улучшение показателей по безработице за 2012 год, необходимость реализации мероприятий целевых программ на оценочный и прогнозируемый периоды</w:t>
      </w:r>
      <w:r w:rsidR="00386EB1">
        <w:rPr>
          <w:rFonts w:ascii="Times New Roman" w:hAnsi="Times New Roman" w:cs="Times New Roman"/>
          <w:sz w:val="24"/>
          <w:szCs w:val="24"/>
        </w:rPr>
        <w:t>,</w:t>
      </w:r>
      <w:r w:rsidRPr="00C954FC">
        <w:rPr>
          <w:rFonts w:ascii="Times New Roman" w:hAnsi="Times New Roman" w:cs="Times New Roman"/>
          <w:sz w:val="24"/>
          <w:szCs w:val="24"/>
        </w:rPr>
        <w:t xml:space="preserve"> в целях предотвращения массовой безработицы</w:t>
      </w:r>
      <w:r w:rsidR="00386EB1">
        <w:rPr>
          <w:rFonts w:ascii="Times New Roman" w:hAnsi="Times New Roman" w:cs="Times New Roman"/>
          <w:sz w:val="24"/>
          <w:szCs w:val="24"/>
        </w:rPr>
        <w:t>,</w:t>
      </w:r>
      <w:r w:rsidRPr="00C954FC">
        <w:rPr>
          <w:rFonts w:ascii="Times New Roman" w:hAnsi="Times New Roman" w:cs="Times New Roman"/>
          <w:sz w:val="24"/>
          <w:szCs w:val="24"/>
        </w:rPr>
        <w:t xml:space="preserve"> будет сохраняться.</w:t>
      </w:r>
    </w:p>
    <w:p w:rsidR="00861A6A" w:rsidRPr="00C954FC" w:rsidRDefault="00861A6A" w:rsidP="00861A6A">
      <w:pPr>
        <w:spacing w:after="0" w:line="240" w:lineRule="auto"/>
        <w:ind w:firstLine="708"/>
        <w:jc w:val="both"/>
        <w:rPr>
          <w:rFonts w:ascii="Times New Roman" w:hAnsi="Times New Roman" w:cs="Times New Roman"/>
          <w:sz w:val="24"/>
          <w:szCs w:val="24"/>
        </w:rPr>
      </w:pPr>
      <w:r w:rsidRPr="007408D1">
        <w:rPr>
          <w:rFonts w:ascii="Times New Roman" w:hAnsi="Times New Roman" w:cs="Times New Roman"/>
          <w:color w:val="FF0000"/>
          <w:sz w:val="24"/>
          <w:szCs w:val="24"/>
        </w:rPr>
        <w:t xml:space="preserve"> </w:t>
      </w:r>
      <w:r w:rsidRPr="00C954FC">
        <w:rPr>
          <w:rFonts w:ascii="Times New Roman" w:hAnsi="Times New Roman" w:cs="Times New Roman"/>
          <w:sz w:val="24"/>
          <w:szCs w:val="24"/>
        </w:rPr>
        <w:t xml:space="preserve">Уровень официально зарегистрированной безработицы в оценочном 2013 году </w:t>
      </w:r>
      <w:r w:rsidR="00386EB1">
        <w:rPr>
          <w:rFonts w:ascii="Times New Roman" w:hAnsi="Times New Roman" w:cs="Times New Roman"/>
          <w:sz w:val="24"/>
          <w:szCs w:val="24"/>
        </w:rPr>
        <w:t>снизится</w:t>
      </w:r>
      <w:r w:rsidRPr="00C954FC">
        <w:rPr>
          <w:rFonts w:ascii="Times New Roman" w:hAnsi="Times New Roman" w:cs="Times New Roman"/>
          <w:sz w:val="24"/>
          <w:szCs w:val="24"/>
        </w:rPr>
        <w:t xml:space="preserve"> на </w:t>
      </w:r>
      <w:r w:rsidR="00AA634E">
        <w:rPr>
          <w:rFonts w:ascii="Times New Roman" w:hAnsi="Times New Roman" w:cs="Times New Roman"/>
          <w:sz w:val="24"/>
          <w:szCs w:val="24"/>
        </w:rPr>
        <w:t>0,4 процентных</w:t>
      </w:r>
      <w:r w:rsidR="00386EB1">
        <w:rPr>
          <w:rFonts w:ascii="Times New Roman" w:hAnsi="Times New Roman" w:cs="Times New Roman"/>
          <w:sz w:val="24"/>
          <w:szCs w:val="24"/>
        </w:rPr>
        <w:t xml:space="preserve"> пунктов</w:t>
      </w:r>
      <w:r w:rsidR="00AA634E">
        <w:rPr>
          <w:rFonts w:ascii="Times New Roman" w:hAnsi="Times New Roman" w:cs="Times New Roman"/>
          <w:sz w:val="24"/>
          <w:szCs w:val="24"/>
        </w:rPr>
        <w:t xml:space="preserve"> </w:t>
      </w:r>
      <w:r w:rsidR="00386EB1">
        <w:rPr>
          <w:rFonts w:ascii="Times New Roman" w:hAnsi="Times New Roman" w:cs="Times New Roman"/>
          <w:sz w:val="24"/>
          <w:szCs w:val="24"/>
        </w:rPr>
        <w:t xml:space="preserve">на фоне снижения численности </w:t>
      </w:r>
      <w:r w:rsidR="00C22A3B">
        <w:rPr>
          <w:rFonts w:ascii="Times New Roman" w:hAnsi="Times New Roman" w:cs="Times New Roman"/>
          <w:sz w:val="24"/>
          <w:szCs w:val="24"/>
        </w:rPr>
        <w:t>контингента</w:t>
      </w:r>
      <w:r w:rsidRPr="00C954FC">
        <w:rPr>
          <w:rFonts w:ascii="Times New Roman" w:hAnsi="Times New Roman" w:cs="Times New Roman"/>
          <w:sz w:val="24"/>
          <w:szCs w:val="24"/>
        </w:rPr>
        <w:t>.</w:t>
      </w:r>
    </w:p>
    <w:p w:rsidR="00861A6A" w:rsidRPr="005428B1" w:rsidRDefault="00861A6A" w:rsidP="00861A6A">
      <w:pPr>
        <w:spacing w:after="0" w:line="240" w:lineRule="auto"/>
        <w:ind w:firstLine="709"/>
        <w:jc w:val="both"/>
        <w:rPr>
          <w:rFonts w:ascii="Times New Roman" w:hAnsi="Times New Roman" w:cs="Times New Roman"/>
          <w:sz w:val="24"/>
          <w:szCs w:val="24"/>
        </w:rPr>
      </w:pPr>
      <w:r w:rsidRPr="005428B1">
        <w:rPr>
          <w:rFonts w:ascii="Times New Roman" w:hAnsi="Times New Roman" w:cs="Times New Roman"/>
          <w:sz w:val="24"/>
          <w:szCs w:val="24"/>
        </w:rPr>
        <w:t xml:space="preserve">В 2014 прогнозируемом году показатель по первому варианту </w:t>
      </w:r>
      <w:r w:rsidR="004952E4">
        <w:rPr>
          <w:rFonts w:ascii="Times New Roman" w:hAnsi="Times New Roman" w:cs="Times New Roman"/>
          <w:sz w:val="24"/>
          <w:szCs w:val="24"/>
        </w:rPr>
        <w:t xml:space="preserve">снизится незначительно, на 1,2%, </w:t>
      </w:r>
      <w:r w:rsidRPr="005428B1">
        <w:rPr>
          <w:rFonts w:ascii="Times New Roman" w:hAnsi="Times New Roman" w:cs="Times New Roman"/>
          <w:sz w:val="24"/>
          <w:szCs w:val="24"/>
        </w:rPr>
        <w:t xml:space="preserve"> а в 2015-2016 годах </w:t>
      </w:r>
      <w:r w:rsidR="00C22A3B">
        <w:rPr>
          <w:rFonts w:ascii="Times New Roman" w:hAnsi="Times New Roman" w:cs="Times New Roman"/>
          <w:sz w:val="24"/>
          <w:szCs w:val="24"/>
        </w:rPr>
        <w:t xml:space="preserve">снижение составит </w:t>
      </w:r>
      <w:r w:rsidR="004952E4">
        <w:rPr>
          <w:rFonts w:ascii="Times New Roman" w:hAnsi="Times New Roman" w:cs="Times New Roman"/>
          <w:sz w:val="24"/>
          <w:szCs w:val="24"/>
        </w:rPr>
        <w:t>по 2,4</w:t>
      </w:r>
      <w:r w:rsidRPr="005428B1">
        <w:rPr>
          <w:rFonts w:ascii="Times New Roman" w:hAnsi="Times New Roman" w:cs="Times New Roman"/>
          <w:sz w:val="24"/>
          <w:szCs w:val="24"/>
        </w:rPr>
        <w:t>%</w:t>
      </w:r>
      <w:r w:rsidR="004952E4">
        <w:rPr>
          <w:rFonts w:ascii="Times New Roman" w:hAnsi="Times New Roman" w:cs="Times New Roman"/>
          <w:sz w:val="24"/>
          <w:szCs w:val="24"/>
        </w:rPr>
        <w:t xml:space="preserve"> ежегодно</w:t>
      </w:r>
      <w:r w:rsidRPr="005428B1">
        <w:rPr>
          <w:rFonts w:ascii="Times New Roman" w:hAnsi="Times New Roman" w:cs="Times New Roman"/>
          <w:sz w:val="24"/>
          <w:szCs w:val="24"/>
        </w:rPr>
        <w:t>.</w:t>
      </w:r>
    </w:p>
    <w:p w:rsidR="00861A6A" w:rsidRDefault="00861A6A" w:rsidP="00861A6A">
      <w:pPr>
        <w:spacing w:after="0" w:line="240" w:lineRule="auto"/>
        <w:ind w:firstLine="709"/>
        <w:jc w:val="both"/>
        <w:rPr>
          <w:rFonts w:ascii="Times New Roman" w:hAnsi="Times New Roman" w:cs="Times New Roman"/>
          <w:sz w:val="24"/>
          <w:szCs w:val="24"/>
        </w:rPr>
      </w:pPr>
      <w:r w:rsidRPr="005428B1">
        <w:rPr>
          <w:rFonts w:ascii="Times New Roman" w:hAnsi="Times New Roman" w:cs="Times New Roman"/>
          <w:sz w:val="24"/>
          <w:szCs w:val="24"/>
        </w:rPr>
        <w:t xml:space="preserve">По второму варианту показатель </w:t>
      </w:r>
      <w:r w:rsidR="004952E4">
        <w:rPr>
          <w:rFonts w:ascii="Times New Roman" w:hAnsi="Times New Roman" w:cs="Times New Roman"/>
          <w:sz w:val="24"/>
          <w:szCs w:val="24"/>
        </w:rPr>
        <w:t xml:space="preserve">за 2014 год снизится на 1,2%, </w:t>
      </w:r>
      <w:r>
        <w:rPr>
          <w:rFonts w:ascii="Times New Roman" w:hAnsi="Times New Roman" w:cs="Times New Roman"/>
          <w:sz w:val="24"/>
          <w:szCs w:val="24"/>
        </w:rPr>
        <w:t xml:space="preserve">то есть </w:t>
      </w:r>
      <w:r w:rsidR="004952E4">
        <w:rPr>
          <w:rFonts w:ascii="Times New Roman" w:hAnsi="Times New Roman" w:cs="Times New Roman"/>
          <w:sz w:val="24"/>
          <w:szCs w:val="24"/>
        </w:rPr>
        <w:t>0,84</w:t>
      </w:r>
      <w:r w:rsidRPr="005428B1">
        <w:rPr>
          <w:rFonts w:ascii="Times New Roman" w:hAnsi="Times New Roman" w:cs="Times New Roman"/>
          <w:sz w:val="24"/>
          <w:szCs w:val="24"/>
        </w:rPr>
        <w:t xml:space="preserve">% </w:t>
      </w:r>
      <w:r>
        <w:rPr>
          <w:rFonts w:ascii="Times New Roman" w:hAnsi="Times New Roman" w:cs="Times New Roman"/>
          <w:sz w:val="24"/>
          <w:szCs w:val="24"/>
        </w:rPr>
        <w:t xml:space="preserve">жителей </w:t>
      </w:r>
      <w:r w:rsidR="0097483B">
        <w:rPr>
          <w:rFonts w:ascii="Times New Roman" w:hAnsi="Times New Roman" w:cs="Times New Roman"/>
          <w:sz w:val="24"/>
          <w:szCs w:val="24"/>
        </w:rPr>
        <w:t>экономически активного возраста</w:t>
      </w:r>
      <w:r w:rsidRPr="005428B1">
        <w:rPr>
          <w:rFonts w:ascii="Times New Roman" w:hAnsi="Times New Roman" w:cs="Times New Roman"/>
          <w:sz w:val="24"/>
          <w:szCs w:val="24"/>
        </w:rPr>
        <w:t xml:space="preserve"> </w:t>
      </w:r>
      <w:r w:rsidR="0097483B">
        <w:rPr>
          <w:rFonts w:ascii="Times New Roman" w:hAnsi="Times New Roman" w:cs="Times New Roman"/>
          <w:sz w:val="24"/>
          <w:szCs w:val="24"/>
        </w:rPr>
        <w:t>будут иметь статус безработного</w:t>
      </w:r>
      <w:r w:rsidRPr="005428B1">
        <w:rPr>
          <w:rFonts w:ascii="Times New Roman" w:hAnsi="Times New Roman" w:cs="Times New Roman"/>
          <w:sz w:val="24"/>
          <w:szCs w:val="24"/>
        </w:rPr>
        <w:t>.</w:t>
      </w:r>
    </w:p>
    <w:p w:rsidR="004952E4" w:rsidRPr="005428B1" w:rsidRDefault="004952E4" w:rsidP="00861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2015-2016 годы объём безработицы сократится на 4,8%-6,2% соответственно.</w:t>
      </w:r>
    </w:p>
    <w:p w:rsidR="00861A6A" w:rsidRPr="005428B1" w:rsidRDefault="00861A6A" w:rsidP="00861A6A">
      <w:pPr>
        <w:spacing w:after="0" w:line="240" w:lineRule="auto"/>
        <w:ind w:firstLine="708"/>
        <w:jc w:val="both"/>
        <w:rPr>
          <w:rFonts w:ascii="Times New Roman" w:hAnsi="Times New Roman" w:cs="Times New Roman"/>
          <w:sz w:val="24"/>
          <w:szCs w:val="24"/>
        </w:rPr>
      </w:pPr>
      <w:r w:rsidRPr="005428B1">
        <w:rPr>
          <w:rFonts w:ascii="Times New Roman" w:hAnsi="Times New Roman" w:cs="Times New Roman"/>
          <w:sz w:val="24"/>
          <w:szCs w:val="24"/>
        </w:rPr>
        <w:t>Развитие и исход ситуации на рынке труда на прогнозируемый период целиком и полностью будет зависеть от равновесия спроса и предложения рабочей силы на рынке труда и комплексное решение проблем занятости в интересах полного и эффективного  использования трудового потенциала.</w:t>
      </w:r>
    </w:p>
    <w:p w:rsidR="00AA634E" w:rsidRDefault="00AA634E" w:rsidP="00861A6A">
      <w:pPr>
        <w:spacing w:after="0" w:line="240" w:lineRule="auto"/>
        <w:ind w:firstLine="709"/>
        <w:jc w:val="both"/>
        <w:rPr>
          <w:rFonts w:ascii="Times New Roman" w:hAnsi="Times New Roman" w:cs="Times New Roman"/>
          <w:sz w:val="24"/>
          <w:szCs w:val="24"/>
        </w:rPr>
      </w:pPr>
    </w:p>
    <w:p w:rsidR="00654303" w:rsidRDefault="001E1E21" w:rsidP="00A44A96">
      <w:pPr>
        <w:spacing w:after="0" w:line="240" w:lineRule="auto"/>
        <w:jc w:val="both"/>
        <w:rPr>
          <w:rFonts w:ascii="Times New Roman" w:hAnsi="Times New Roman" w:cs="Times New Roman"/>
          <w:b/>
          <w:color w:val="000000" w:themeColor="text1"/>
          <w:sz w:val="24"/>
          <w:szCs w:val="24"/>
        </w:rPr>
      </w:pPr>
      <w:r w:rsidRPr="00A44A96">
        <w:rPr>
          <w:rFonts w:ascii="Times New Roman" w:hAnsi="Times New Roman" w:cs="Times New Roman"/>
          <w:b/>
          <w:color w:val="000000" w:themeColor="text1"/>
          <w:sz w:val="24"/>
          <w:szCs w:val="24"/>
        </w:rPr>
        <w:t xml:space="preserve">Поступления доходов в бюджетную систему </w:t>
      </w:r>
    </w:p>
    <w:p w:rsidR="00A44A96" w:rsidRPr="00A44A96" w:rsidRDefault="00A44A96" w:rsidP="00A44A96">
      <w:pPr>
        <w:spacing w:after="0" w:line="240" w:lineRule="auto"/>
        <w:ind w:firstLine="720"/>
        <w:jc w:val="both"/>
        <w:rPr>
          <w:rFonts w:ascii="Times New Roman" w:hAnsi="Times New Roman" w:cs="Times New Roman"/>
          <w:bCs/>
          <w:color w:val="000000" w:themeColor="text1"/>
          <w:sz w:val="24"/>
          <w:szCs w:val="24"/>
        </w:rPr>
      </w:pPr>
      <w:r w:rsidRPr="00A44A96">
        <w:rPr>
          <w:rFonts w:ascii="Times New Roman" w:hAnsi="Times New Roman" w:cs="Times New Roman"/>
          <w:bCs/>
          <w:color w:val="000000" w:themeColor="text1"/>
          <w:sz w:val="24"/>
          <w:szCs w:val="24"/>
        </w:rPr>
        <w:t>Прогноз поступления доходов в бюджетную систему Российской Федерации от налогоплательщиков городского округа город Мегион составлен на основе фактических данных об исполнении консолидированного бюджета за предыдущий год и предполагаемых условий социально-экономического развития страны до 2016 года, ожидаемых итогов в текущем году и основных прогнозных параметров социально-экономического развития городского округа город Мегион на 2014-2016 годы, а также с учетом реформирования налоговой и бюджетной системы.</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Поступления налоговых и иных обязательных платежей в бюджетную систему Российской Федерации с территории города в оцениваемом 2013 году ожидаются в сумме 74360,2 млн.рублей, что на 2,6% выше аналогичного периода 2012 года. В 2014-2016 годы объемы поступлений прогнозируются с ростом 1,2-2,4% по первому варианту и 3,1-3,2% по второму варианту.</w:t>
      </w:r>
    </w:p>
    <w:p w:rsidR="00DA3221"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lastRenderedPageBreak/>
        <w:t xml:space="preserve">Сумма налоговых поступлений в 2013 году оценивается с незначительным ростом 0,03% к 2012 году и составит 70637,8 тыс.рублей. </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 xml:space="preserve">Общая сумма налоговых поступлений и других обязательных платежей во все уровни бюджета (к предыдущему году) по </w:t>
      </w:r>
      <w:r w:rsidRPr="00A44A96">
        <w:rPr>
          <w:rFonts w:ascii="Times New Roman" w:hAnsi="Times New Roman" w:cs="Times New Roman"/>
          <w:color w:val="000000" w:themeColor="text1"/>
          <w:sz w:val="24"/>
          <w:szCs w:val="24"/>
          <w:lang w:val="en-US"/>
        </w:rPr>
        <w:t>I</w:t>
      </w:r>
      <w:r w:rsidRPr="00A44A96">
        <w:rPr>
          <w:rFonts w:ascii="Times New Roman" w:hAnsi="Times New Roman" w:cs="Times New Roman"/>
          <w:color w:val="000000" w:themeColor="text1"/>
          <w:sz w:val="24"/>
          <w:szCs w:val="24"/>
        </w:rPr>
        <w:t xml:space="preserve">  и </w:t>
      </w:r>
      <w:r w:rsidRPr="00A44A96">
        <w:rPr>
          <w:rFonts w:ascii="Times New Roman" w:hAnsi="Times New Roman" w:cs="Times New Roman"/>
          <w:color w:val="000000" w:themeColor="text1"/>
          <w:sz w:val="24"/>
          <w:szCs w:val="24"/>
          <w:lang w:val="en-US"/>
        </w:rPr>
        <w:t>II</w:t>
      </w:r>
      <w:r w:rsidRPr="00A44A96">
        <w:rPr>
          <w:rFonts w:ascii="Times New Roman" w:hAnsi="Times New Roman" w:cs="Times New Roman"/>
          <w:color w:val="000000" w:themeColor="text1"/>
          <w:sz w:val="24"/>
          <w:szCs w:val="24"/>
        </w:rPr>
        <w:t xml:space="preserve"> вариантам прогноза по годам составит:</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в 2014 году – 70237,9 млн.рублей (99,4%) и 71594,6 млн.рублей (101,4%);</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в 2015 году – 71774,3 млн.рублей (102,2%) и 73674,0 млн.рублей (102,9%);</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в 2016 году – 73146,9 млн.рублей (101,9%) и 75732,1 млн.рублей (102,8%).</w:t>
      </w:r>
    </w:p>
    <w:p w:rsidR="00DA3221" w:rsidRDefault="00DA3221" w:rsidP="00A44A96">
      <w:pPr>
        <w:spacing w:after="0" w:line="240" w:lineRule="auto"/>
        <w:ind w:firstLine="720"/>
        <w:jc w:val="both"/>
        <w:rPr>
          <w:rFonts w:ascii="Times New Roman" w:hAnsi="Times New Roman" w:cs="Times New Roman"/>
          <w:color w:val="000000" w:themeColor="text1"/>
          <w:sz w:val="24"/>
          <w:szCs w:val="24"/>
        </w:rPr>
      </w:pP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Основным налогом в структуре налоговых поступлений остается налог на добычу полезных ископаемых – 68,3% (2012 год). Учитывая уровень цен текущего года согласно сценарным условиям, сумма поступлений налога в 2013 году оценивается на уровне 48543,1 млн.рублей, с ростом 0,6% к 2012 году. В 2014 году поступления налога на добычу полезных ископаемых по первому варианту снизятся, что связано с прогнозируемым снижением цен на нефть. В последующие годы динамика поступлений налога прогнозируется с незначительным ростом, и к 2016 году составит 50542,5 млн.рублей по первому варианту, 52658,5 млн.рублей по второму варианту.</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Налог на добавленную стоимость оценивается в сумме 16961,7 млн.рублей, доля которого в общей сумме налоговых поступлений составляет 24,0%. Рост поступлений налога на добавленную стоимость в 2014-2016 годах прогнозируется на уровне 100,4-100,5% по первому варианту и 100,9-101,1% по второму варианту.</w:t>
      </w:r>
    </w:p>
    <w:p w:rsidR="00861A6A"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 xml:space="preserve">Основными и крупнейшими плательщиками налога на прибыль на территории городского округа город Мегион являются предприятия нефтегазового комплекса. </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В 2013 году сумма поступлений налога на прибыль организаций снизится на 26,3%, что в основном обусловлено результатами финансовой деятельности предприятий и организаций нефтегазовой деятельности, на долю которых приходится более 80% прибыли организаций территории. Ожидаемое поступление данного налога рассчитано исходя из ценовой конъюнктуры нефти согласно сценарным условиям.</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В дальнейшем поступления налога на прибыль  организаций прогнозируются на уровне 2013 года.</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Поступления налога на доходы физических лиц в 2013 году оцениваются в сумме 1467,6 млн.рублей, рост к уровню 2012 года составит 5,2%, его доля составляет 2,1%. Прогнозируется, что рост поступлений данного налога будет сохранен на весь период до 2016 года, но по второму варианту развития с более высокими показателями – 8,0-8,1%.</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Имущественные виды налогов в 2013 году оцениваются с незначительным снижением к уровню 2012 года и составят 461,4 млн.рублей. В дальнейшем темп роста прогнозируется на уровне 101,3-101,4% по первому варианту, 101,3-101,8% по второму варианту развития.</w:t>
      </w:r>
    </w:p>
    <w:p w:rsidR="00A44A96" w:rsidRPr="00A44A96" w:rsidRDefault="00A44A96" w:rsidP="00A44A96">
      <w:pPr>
        <w:spacing w:after="0" w:line="240" w:lineRule="auto"/>
        <w:ind w:firstLine="720"/>
        <w:jc w:val="both"/>
        <w:rPr>
          <w:rFonts w:ascii="Times New Roman" w:hAnsi="Times New Roman" w:cs="Times New Roman"/>
          <w:bCs/>
          <w:color w:val="000000" w:themeColor="text1"/>
          <w:sz w:val="24"/>
          <w:szCs w:val="24"/>
        </w:rPr>
      </w:pP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Поступления налогов, сборов и иных обязательных платежей в бюджет городского округа город Мегион в 2013 году оцениваются в сумме 1089,0 млн.рублей, или 102,2% к уровню 2012 года.</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 xml:space="preserve">Основным источником собственных доходов городского округа город Мегион является налог на доходы физических лиц, доля которого составляет 58,9% (2012 год) собственных доходов бюджета. В 2013 году сумма налога на доходы физических лиц по оценке составит 667,5 млн.рублей, или 106,3% к уровню 2012 года. В дальнейшем, на 2014-2016 годы, прогнозируется рост поступлений налога на доходы физических лиц: по первому варианту на уровне 105,0%, по второму варианту 108,0-108,1%. Данный прогноз рассчитан исходя из складывающихся изменений средней заработной платы и динамики численности работников организаций и предприятий городского округа город Мегион. Поступления от налога спрогнозированы исходя из изменений фонда оплаты труда предприятий города. Прогноз поступлений суммы налога на доходы физических лиц в местный бюджет на 2014-2016 годы был произведен исходя из норматива зачисления налога в бюджеты муниципальных образований в размере 45%. </w:t>
      </w:r>
    </w:p>
    <w:p w:rsidR="00DA3221" w:rsidRDefault="00DA3221" w:rsidP="00A44A96">
      <w:pPr>
        <w:spacing w:after="0" w:line="240" w:lineRule="auto"/>
        <w:ind w:firstLine="720"/>
        <w:jc w:val="both"/>
        <w:rPr>
          <w:rFonts w:ascii="Times New Roman" w:hAnsi="Times New Roman" w:cs="Times New Roman"/>
          <w:color w:val="000000" w:themeColor="text1"/>
          <w:sz w:val="24"/>
          <w:szCs w:val="24"/>
        </w:rPr>
      </w:pPr>
    </w:p>
    <w:p w:rsidR="00DA3221" w:rsidRDefault="00DA3221" w:rsidP="00A44A96">
      <w:pPr>
        <w:spacing w:after="0" w:line="240" w:lineRule="auto"/>
        <w:ind w:firstLine="720"/>
        <w:jc w:val="both"/>
        <w:rPr>
          <w:rFonts w:ascii="Times New Roman" w:hAnsi="Times New Roman" w:cs="Times New Roman"/>
          <w:color w:val="000000" w:themeColor="text1"/>
          <w:sz w:val="24"/>
          <w:szCs w:val="24"/>
        </w:rPr>
      </w:pP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Налоги на совокупный доход в 2013 году по оценке составят 105,9 млн.рублей, что на 2,2% выше поступлений в 2012 году. Рост субъектов малого и среднего бизнеса, а также их финансовая поддержка, в рамках действующих и принимаемых программ всех уровней власти, позволяет прогнозировать положительную динамику поступления налогов на совокупный доход. Так в 2014-2016 годах прогнозируются поступления налога на совокупный доход на уровне 100,7-101,0% по первому варианту, 10,9-101,5% - по второму варианту.</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Поступления транспортного налога в 2013 году по оценке составят 57,6 млн.рублей, что на 34,6% ниже аналогичного периода 2012 года. Принятие поправки в окружной закон «О транспортном налоге ХМАО», касающейся отмены транспортного налога для легковых автомобилей мощностью до 150 лошадиных сил, приведет к уменьшению поступлений транспортного налога с 2013 года в бюджет городского округа. Ожидаемое снижение транспортного налога в 2013 году связано с тем, что налогоплательщики, являющиеся физическими лицами, уплачивают сумму налога в срок не позднее 15 сентября года, следующего за истекшим налоговым периодом. С 2014 года темпы поступления транспортного налога стабилизируются и составят 100,2-102,0% по первому варианту и 100,3-102,6% по второму варианту развития.</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Поступления земельного налога в 2013 году оценивается в сумме 11,2 млн.рублей, и снизится к уровню 2012 года на 26,8%. Прогнозируется, что поступления данного налога  будут сохранены на период до 2016 года на уровне 2013 года.</w:t>
      </w:r>
    </w:p>
    <w:p w:rsidR="00A44A96" w:rsidRPr="00A44A96" w:rsidRDefault="00A44A96" w:rsidP="00A44A96">
      <w:pPr>
        <w:spacing w:after="0" w:line="240" w:lineRule="auto"/>
        <w:ind w:firstLine="720"/>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Оценочное поступление налога на имущество физических лиц в 2013 году составит 12,0 млн.рублей, и увеличится на 25,0% по отношению к 2012 году. В последующие годы поступления данного налога прогнозируются на уровне 2013 года и составят 12,1-12,1 млн.рублей по первому варианту, 12,3-12,4 млн.рублей – по второму варианту.</w:t>
      </w:r>
    </w:p>
    <w:p w:rsidR="00A44A96" w:rsidRPr="00A44A96" w:rsidRDefault="00A44A96" w:rsidP="00A44A96">
      <w:pPr>
        <w:spacing w:after="0" w:line="240" w:lineRule="auto"/>
        <w:ind w:firstLine="708"/>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Неналоговые доходы включают в себя доходы от имущества, находящегося в муниципальной собственности, или от деятельности муниципальных организаций, административные платежи и сборы, штрафные санкции и прочие неналоговые доходы. Наибольшую долю неналоговых доходов в 2012 году составили доходы от использования имущества, находящегося в государственной и муниципальной собственности – 65,2%, доходы от продажи материальных и нематериальных активов составили 29,8%. По оценке в 2013  году ожидается увеличение неналоговых доходов - на 9,3%. Рост поступлений неналоговых доходов в 2013 году сформирован на основании прогнозного плана (программа) приватизации муниципального имущества городского округа город Мегион на 2013 год. В 2014-2016 годах прогнозируется снижение неналоговых доходов (доходы от использования муниципального имущества, от продажи активов и прочие неналоговые доходы), что обусловлено уменьшением стоимости муниципальных активов.</w:t>
      </w:r>
    </w:p>
    <w:p w:rsidR="00A44A96" w:rsidRPr="00A44A96" w:rsidRDefault="00A44A96" w:rsidP="00A44A96">
      <w:pPr>
        <w:spacing w:after="0" w:line="240" w:lineRule="auto"/>
        <w:ind w:firstLine="708"/>
        <w:jc w:val="both"/>
        <w:rPr>
          <w:rFonts w:ascii="Times New Roman" w:hAnsi="Times New Roman" w:cs="Times New Roman"/>
          <w:color w:val="000000" w:themeColor="text1"/>
          <w:sz w:val="24"/>
          <w:szCs w:val="24"/>
        </w:rPr>
      </w:pPr>
      <w:r w:rsidRPr="00A44A96">
        <w:rPr>
          <w:rFonts w:ascii="Times New Roman" w:hAnsi="Times New Roman" w:cs="Times New Roman"/>
          <w:color w:val="000000" w:themeColor="text1"/>
          <w:sz w:val="24"/>
          <w:szCs w:val="24"/>
        </w:rPr>
        <w:t xml:space="preserve">В целях мобилизации и увеличения доходной части бюджета городского округа на территории муниципального образования на постоянной основе осуществляет свою деятельность комиссия по мобилизации доходов в бюджет. В состав комиссии вошли представители налоговых органов и органов муниципальной власти. Основными задачами комиссии по мобилизации доходов в бюджет города является принятие мер по сокращению налоговой недоимки, повышение собираемости налоговых и неналоговых платежей, а также разрешение проблемных вопросов уплаты и исчисления налогов и сборов на территории муниципального образования. </w:t>
      </w:r>
    </w:p>
    <w:p w:rsidR="00654303" w:rsidRDefault="00654303" w:rsidP="00B1391C">
      <w:pPr>
        <w:spacing w:after="0" w:line="240" w:lineRule="auto"/>
        <w:ind w:firstLine="709"/>
        <w:jc w:val="both"/>
        <w:rPr>
          <w:rFonts w:ascii="Times New Roman" w:hAnsi="Times New Roman" w:cs="Times New Roman"/>
          <w:color w:val="000000" w:themeColor="text1"/>
          <w:sz w:val="24"/>
          <w:szCs w:val="24"/>
        </w:rPr>
      </w:pPr>
    </w:p>
    <w:p w:rsidR="00CE58F6" w:rsidRDefault="00CE58F6" w:rsidP="00B1391C">
      <w:pPr>
        <w:spacing w:after="0" w:line="240" w:lineRule="auto"/>
        <w:ind w:firstLine="709"/>
        <w:jc w:val="both"/>
        <w:rPr>
          <w:rFonts w:ascii="Times New Roman" w:hAnsi="Times New Roman" w:cs="Times New Roman"/>
          <w:sz w:val="24"/>
          <w:szCs w:val="24"/>
        </w:rPr>
      </w:pPr>
    </w:p>
    <w:p w:rsidR="00DA3221" w:rsidRDefault="00DA3221" w:rsidP="00B1391C">
      <w:pPr>
        <w:spacing w:after="0" w:line="240" w:lineRule="auto"/>
        <w:ind w:firstLine="709"/>
        <w:jc w:val="both"/>
        <w:rPr>
          <w:rFonts w:ascii="Times New Roman" w:hAnsi="Times New Roman" w:cs="Times New Roman"/>
          <w:sz w:val="24"/>
          <w:szCs w:val="24"/>
        </w:rPr>
      </w:pPr>
    </w:p>
    <w:p w:rsidR="00DA3221" w:rsidRDefault="00DA3221" w:rsidP="00B1391C">
      <w:pPr>
        <w:spacing w:after="0" w:line="240" w:lineRule="auto"/>
        <w:ind w:firstLine="709"/>
        <w:jc w:val="both"/>
        <w:rPr>
          <w:rFonts w:ascii="Times New Roman" w:hAnsi="Times New Roman" w:cs="Times New Roman"/>
          <w:sz w:val="24"/>
          <w:szCs w:val="24"/>
        </w:rPr>
      </w:pPr>
    </w:p>
    <w:p w:rsidR="00DA3221" w:rsidRDefault="00DA3221" w:rsidP="00B1391C">
      <w:pPr>
        <w:spacing w:after="0" w:line="240" w:lineRule="auto"/>
        <w:ind w:firstLine="709"/>
        <w:jc w:val="both"/>
        <w:rPr>
          <w:rFonts w:ascii="Times New Roman" w:hAnsi="Times New Roman" w:cs="Times New Roman"/>
          <w:sz w:val="24"/>
          <w:szCs w:val="24"/>
        </w:rPr>
      </w:pPr>
    </w:p>
    <w:p w:rsidR="00DA3221" w:rsidRDefault="00DA3221" w:rsidP="00B1391C">
      <w:pPr>
        <w:spacing w:after="0" w:line="240" w:lineRule="auto"/>
        <w:ind w:firstLine="709"/>
        <w:jc w:val="both"/>
        <w:rPr>
          <w:rFonts w:ascii="Times New Roman" w:hAnsi="Times New Roman" w:cs="Times New Roman"/>
          <w:sz w:val="24"/>
          <w:szCs w:val="24"/>
        </w:rPr>
      </w:pPr>
    </w:p>
    <w:p w:rsidR="00DA3221" w:rsidRDefault="00DA3221" w:rsidP="00B1391C">
      <w:pPr>
        <w:spacing w:after="0" w:line="240" w:lineRule="auto"/>
        <w:ind w:firstLine="709"/>
        <w:jc w:val="both"/>
        <w:rPr>
          <w:rFonts w:ascii="Times New Roman" w:hAnsi="Times New Roman" w:cs="Times New Roman"/>
          <w:sz w:val="24"/>
          <w:szCs w:val="24"/>
        </w:rPr>
      </w:pPr>
    </w:p>
    <w:p w:rsidR="00DA3221" w:rsidRDefault="00DA3221" w:rsidP="00B1391C">
      <w:pPr>
        <w:spacing w:after="0" w:line="240" w:lineRule="auto"/>
        <w:ind w:firstLine="709"/>
        <w:jc w:val="both"/>
        <w:rPr>
          <w:rFonts w:ascii="Times New Roman" w:hAnsi="Times New Roman" w:cs="Times New Roman"/>
          <w:sz w:val="24"/>
          <w:szCs w:val="24"/>
        </w:rPr>
      </w:pPr>
    </w:p>
    <w:p w:rsidR="006A68F2" w:rsidRPr="0080274A" w:rsidRDefault="006A68F2" w:rsidP="0080274A">
      <w:pPr>
        <w:spacing w:after="0" w:line="240" w:lineRule="auto"/>
        <w:rPr>
          <w:rFonts w:ascii="Times New Roman" w:hAnsi="Times New Roman"/>
          <w:b/>
          <w:sz w:val="24"/>
          <w:szCs w:val="24"/>
        </w:rPr>
      </w:pPr>
      <w:r w:rsidRPr="0080274A">
        <w:rPr>
          <w:rFonts w:ascii="Times New Roman" w:hAnsi="Times New Roman"/>
          <w:b/>
          <w:sz w:val="24"/>
          <w:szCs w:val="24"/>
        </w:rPr>
        <w:t>Развитие социальной сферы</w:t>
      </w:r>
    </w:p>
    <w:p w:rsidR="006A68F2" w:rsidRPr="00C54159" w:rsidRDefault="006A68F2" w:rsidP="006A68F2">
      <w:pPr>
        <w:spacing w:after="0" w:line="240" w:lineRule="auto"/>
        <w:ind w:firstLine="709"/>
        <w:rPr>
          <w:rFonts w:ascii="Times New Roman" w:hAnsi="Times New Roman"/>
          <w:sz w:val="24"/>
          <w:szCs w:val="24"/>
        </w:rPr>
      </w:pPr>
    </w:p>
    <w:p w:rsidR="006A68F2" w:rsidRPr="00C54159" w:rsidRDefault="006A68F2" w:rsidP="006A68F2">
      <w:pPr>
        <w:spacing w:after="0" w:line="240" w:lineRule="auto"/>
        <w:ind w:firstLine="709"/>
        <w:rPr>
          <w:rFonts w:ascii="Times New Roman" w:hAnsi="Times New Roman"/>
          <w:sz w:val="24"/>
          <w:szCs w:val="24"/>
        </w:rPr>
      </w:pPr>
      <w:r>
        <w:rPr>
          <w:rFonts w:ascii="Times New Roman" w:hAnsi="Times New Roman"/>
          <w:sz w:val="24"/>
          <w:szCs w:val="24"/>
        </w:rPr>
        <w:t>Образование</w:t>
      </w:r>
    </w:p>
    <w:p w:rsidR="006A68F2" w:rsidRPr="00C54159" w:rsidRDefault="006A68F2" w:rsidP="006A68F2">
      <w:pPr>
        <w:spacing w:after="0" w:line="240" w:lineRule="auto"/>
        <w:ind w:firstLine="709"/>
        <w:rPr>
          <w:rFonts w:ascii="Times New Roman" w:hAnsi="Times New Roman"/>
          <w:sz w:val="24"/>
          <w:szCs w:val="24"/>
        </w:rPr>
      </w:pPr>
    </w:p>
    <w:p w:rsidR="006A68F2" w:rsidRPr="00061871" w:rsidRDefault="006A68F2" w:rsidP="006A68F2">
      <w:pPr>
        <w:pStyle w:val="ConsPlusNormal"/>
        <w:tabs>
          <w:tab w:val="left" w:pos="2880"/>
        </w:tabs>
        <w:ind w:firstLine="709"/>
        <w:jc w:val="both"/>
        <w:rPr>
          <w:rFonts w:ascii="Times New Roman" w:hAnsi="Times New Roman" w:cs="Times New Roman"/>
          <w:sz w:val="24"/>
          <w:szCs w:val="24"/>
        </w:rPr>
      </w:pPr>
      <w:r w:rsidRPr="00061871">
        <w:rPr>
          <w:rFonts w:ascii="Times New Roman" w:hAnsi="Times New Roman" w:cs="Times New Roman"/>
          <w:sz w:val="24"/>
          <w:szCs w:val="24"/>
        </w:rPr>
        <w:t>В течение нескольких лет в отрасль образования городского округа города Мегион внедряются системные изменения, направленные на обеспечение его соответствия, как требованиям современной экономики, так и запросам общества.</w:t>
      </w:r>
    </w:p>
    <w:p w:rsidR="006A68F2" w:rsidRPr="00061871" w:rsidRDefault="006A68F2" w:rsidP="006A68F2">
      <w:pPr>
        <w:pStyle w:val="a8"/>
        <w:ind w:firstLine="709"/>
        <w:rPr>
          <w:sz w:val="24"/>
          <w:szCs w:val="24"/>
        </w:rPr>
      </w:pPr>
      <w:r w:rsidRPr="00061871">
        <w:rPr>
          <w:sz w:val="24"/>
          <w:szCs w:val="24"/>
        </w:rPr>
        <w:t>Развитие интеллектуального потенциала населения, во многом определяющееся образованием, будут способствовать устойчивому экономическому росту городского округа в средне- и долгосрочной перспективе.</w:t>
      </w:r>
    </w:p>
    <w:p w:rsidR="006A68F2" w:rsidRPr="00061871" w:rsidRDefault="006A68F2" w:rsidP="006A68F2">
      <w:pPr>
        <w:pStyle w:val="a8"/>
        <w:ind w:firstLine="709"/>
        <w:rPr>
          <w:sz w:val="24"/>
          <w:szCs w:val="24"/>
        </w:rPr>
      </w:pPr>
      <w:r w:rsidRPr="00061871">
        <w:rPr>
          <w:sz w:val="24"/>
          <w:szCs w:val="24"/>
        </w:rPr>
        <w:t>Вклад образования в достижение социально-экономических целей осуществляется, прежде всего, при условии:</w:t>
      </w:r>
    </w:p>
    <w:p w:rsidR="006A68F2" w:rsidRPr="00061871" w:rsidRDefault="006A68F2" w:rsidP="006A68F2">
      <w:pPr>
        <w:pStyle w:val="a8"/>
        <w:ind w:firstLine="709"/>
        <w:rPr>
          <w:sz w:val="24"/>
          <w:szCs w:val="24"/>
        </w:rPr>
      </w:pPr>
      <w:r w:rsidRPr="00061871">
        <w:rPr>
          <w:sz w:val="24"/>
          <w:szCs w:val="24"/>
        </w:rPr>
        <w:t>-развити</w:t>
      </w:r>
      <w:r w:rsidR="00BC2DD3">
        <w:rPr>
          <w:sz w:val="24"/>
          <w:szCs w:val="24"/>
        </w:rPr>
        <w:t>я</w:t>
      </w:r>
      <w:r w:rsidRPr="00061871">
        <w:rPr>
          <w:sz w:val="24"/>
          <w:szCs w:val="24"/>
        </w:rPr>
        <w:t xml:space="preserve"> сети различных видов образовательных учреждений с учетом потребностей населения города;</w:t>
      </w:r>
    </w:p>
    <w:p w:rsidR="006A68F2" w:rsidRPr="00061871" w:rsidRDefault="006A68F2" w:rsidP="006A68F2">
      <w:pPr>
        <w:pStyle w:val="a8"/>
        <w:ind w:firstLine="709"/>
        <w:rPr>
          <w:sz w:val="24"/>
          <w:szCs w:val="24"/>
        </w:rPr>
      </w:pPr>
      <w:r w:rsidRPr="00061871">
        <w:rPr>
          <w:sz w:val="24"/>
          <w:szCs w:val="24"/>
        </w:rPr>
        <w:t>-обеспечени</w:t>
      </w:r>
      <w:r w:rsidR="00BC2DD3">
        <w:rPr>
          <w:sz w:val="24"/>
          <w:szCs w:val="24"/>
        </w:rPr>
        <w:t>я</w:t>
      </w:r>
      <w:r w:rsidRPr="00061871">
        <w:rPr>
          <w:sz w:val="24"/>
          <w:szCs w:val="24"/>
        </w:rPr>
        <w:t xml:space="preserve"> деятельности муниципальных образовательных учреждений, расширени</w:t>
      </w:r>
      <w:r w:rsidR="00BC2DD3">
        <w:rPr>
          <w:sz w:val="24"/>
          <w:szCs w:val="24"/>
        </w:rPr>
        <w:t>я</w:t>
      </w:r>
      <w:r w:rsidRPr="00061871">
        <w:rPr>
          <w:sz w:val="24"/>
          <w:szCs w:val="24"/>
        </w:rPr>
        <w:t xml:space="preserve"> сферы муниципальных услуг в области образования;</w:t>
      </w:r>
    </w:p>
    <w:p w:rsidR="006A68F2" w:rsidRPr="00061871" w:rsidRDefault="006A68F2" w:rsidP="006A68F2">
      <w:pPr>
        <w:pStyle w:val="a8"/>
        <w:ind w:firstLine="709"/>
        <w:rPr>
          <w:sz w:val="24"/>
          <w:szCs w:val="24"/>
        </w:rPr>
      </w:pPr>
      <w:r w:rsidRPr="00061871">
        <w:rPr>
          <w:sz w:val="24"/>
          <w:szCs w:val="24"/>
        </w:rPr>
        <w:t>-повышени</w:t>
      </w:r>
      <w:r w:rsidR="00BC2DD3">
        <w:rPr>
          <w:sz w:val="24"/>
          <w:szCs w:val="24"/>
        </w:rPr>
        <w:t>я</w:t>
      </w:r>
      <w:r w:rsidRPr="00061871">
        <w:rPr>
          <w:sz w:val="24"/>
          <w:szCs w:val="24"/>
        </w:rPr>
        <w:t xml:space="preserve"> эффективности воспитательной системы, вовлечени</w:t>
      </w:r>
      <w:r w:rsidR="00BC2DD3">
        <w:rPr>
          <w:sz w:val="24"/>
          <w:szCs w:val="24"/>
        </w:rPr>
        <w:t>я</w:t>
      </w:r>
      <w:r w:rsidRPr="00061871">
        <w:rPr>
          <w:sz w:val="24"/>
          <w:szCs w:val="24"/>
        </w:rPr>
        <w:t xml:space="preserve"> родителей и общественности в деятельность развития муниципальной системы образования;</w:t>
      </w:r>
    </w:p>
    <w:p w:rsidR="006A68F2" w:rsidRPr="00061871" w:rsidRDefault="006A68F2" w:rsidP="006A68F2">
      <w:pPr>
        <w:pStyle w:val="a8"/>
        <w:ind w:firstLine="709"/>
        <w:rPr>
          <w:sz w:val="24"/>
          <w:szCs w:val="24"/>
        </w:rPr>
      </w:pPr>
      <w:r w:rsidRPr="00061871">
        <w:rPr>
          <w:sz w:val="24"/>
          <w:szCs w:val="24"/>
        </w:rPr>
        <w:t>-сохранени</w:t>
      </w:r>
      <w:r w:rsidR="00BC2DD3">
        <w:rPr>
          <w:sz w:val="24"/>
          <w:szCs w:val="24"/>
        </w:rPr>
        <w:t>я</w:t>
      </w:r>
      <w:r w:rsidRPr="00061871">
        <w:rPr>
          <w:sz w:val="24"/>
          <w:szCs w:val="24"/>
        </w:rPr>
        <w:t xml:space="preserve"> и укреплени</w:t>
      </w:r>
      <w:r w:rsidR="00BC2DD3">
        <w:rPr>
          <w:sz w:val="24"/>
          <w:szCs w:val="24"/>
        </w:rPr>
        <w:t>я</w:t>
      </w:r>
      <w:r w:rsidRPr="00061871">
        <w:rPr>
          <w:sz w:val="24"/>
          <w:szCs w:val="24"/>
        </w:rPr>
        <w:t xml:space="preserve"> здоровья детей и подростков;</w:t>
      </w:r>
    </w:p>
    <w:p w:rsidR="006A68F2" w:rsidRPr="00061871" w:rsidRDefault="006A68F2" w:rsidP="006A68F2">
      <w:pPr>
        <w:pStyle w:val="a8"/>
        <w:ind w:firstLine="709"/>
        <w:rPr>
          <w:sz w:val="24"/>
          <w:szCs w:val="24"/>
        </w:rPr>
      </w:pPr>
      <w:r w:rsidRPr="00061871">
        <w:rPr>
          <w:sz w:val="24"/>
          <w:szCs w:val="24"/>
        </w:rPr>
        <w:t>-повышени</w:t>
      </w:r>
      <w:r w:rsidR="00BC2DD3">
        <w:rPr>
          <w:sz w:val="24"/>
          <w:szCs w:val="24"/>
        </w:rPr>
        <w:t>я</w:t>
      </w:r>
      <w:r w:rsidRPr="00061871">
        <w:rPr>
          <w:sz w:val="24"/>
          <w:szCs w:val="24"/>
        </w:rPr>
        <w:t xml:space="preserve"> профессионального уровня педагогических и управленческих кадров;</w:t>
      </w:r>
    </w:p>
    <w:p w:rsidR="006A68F2" w:rsidRPr="00061871" w:rsidRDefault="006A68F2" w:rsidP="006A68F2">
      <w:pPr>
        <w:pStyle w:val="a8"/>
        <w:ind w:firstLine="709"/>
        <w:rPr>
          <w:sz w:val="24"/>
          <w:szCs w:val="24"/>
        </w:rPr>
      </w:pPr>
      <w:r w:rsidRPr="00061871">
        <w:rPr>
          <w:sz w:val="24"/>
          <w:szCs w:val="24"/>
        </w:rPr>
        <w:t>-обновлени</w:t>
      </w:r>
      <w:r w:rsidR="00BC2DD3">
        <w:rPr>
          <w:sz w:val="24"/>
          <w:szCs w:val="24"/>
        </w:rPr>
        <w:t>я и укрепления</w:t>
      </w:r>
      <w:r w:rsidRPr="00061871">
        <w:rPr>
          <w:sz w:val="24"/>
          <w:szCs w:val="24"/>
        </w:rPr>
        <w:t xml:space="preserve"> материально-технической базы муниципальных учреждений образования.</w:t>
      </w:r>
    </w:p>
    <w:p w:rsidR="006A68F2" w:rsidRPr="00061871" w:rsidRDefault="006A68F2" w:rsidP="006A68F2">
      <w:pPr>
        <w:pStyle w:val="ConsPlusNormal"/>
        <w:ind w:firstLine="709"/>
        <w:jc w:val="both"/>
        <w:rPr>
          <w:rFonts w:ascii="Times New Roman" w:hAnsi="Times New Roman" w:cs="Times New Roman"/>
          <w:sz w:val="24"/>
          <w:szCs w:val="24"/>
        </w:rPr>
      </w:pPr>
      <w:r w:rsidRPr="00061871">
        <w:rPr>
          <w:rFonts w:ascii="Times New Roman" w:hAnsi="Times New Roman" w:cs="Times New Roman"/>
          <w:sz w:val="24"/>
          <w:szCs w:val="24"/>
        </w:rPr>
        <w:t xml:space="preserve">В целом система образования города отличается стабильностью, наличием конструктивных связей с другими смежными отраслями. Во многих образовательных учреждениях развивается инновационная деятельность, направленная на решение актуальных задач образования. </w:t>
      </w:r>
    </w:p>
    <w:p w:rsidR="006A68F2" w:rsidRPr="00061871" w:rsidRDefault="006A68F2" w:rsidP="006A68F2">
      <w:pPr>
        <w:pStyle w:val="ConsPlusNormal"/>
        <w:ind w:firstLine="709"/>
        <w:jc w:val="both"/>
        <w:rPr>
          <w:rFonts w:ascii="Times New Roman" w:hAnsi="Times New Roman" w:cs="Times New Roman"/>
          <w:sz w:val="24"/>
          <w:szCs w:val="24"/>
        </w:rPr>
      </w:pPr>
      <w:r w:rsidRPr="00061871">
        <w:rPr>
          <w:rFonts w:ascii="Times New Roman" w:hAnsi="Times New Roman" w:cs="Times New Roman"/>
          <w:sz w:val="24"/>
          <w:szCs w:val="24"/>
        </w:rPr>
        <w:t>В прогнозный период стоят следующие задачи:</w:t>
      </w:r>
    </w:p>
    <w:p w:rsidR="006A68F2" w:rsidRPr="00061871" w:rsidRDefault="006A68F2" w:rsidP="006A68F2">
      <w:pPr>
        <w:pStyle w:val="ConsPlusNormal"/>
        <w:ind w:firstLine="709"/>
        <w:jc w:val="both"/>
        <w:rPr>
          <w:rFonts w:ascii="Times New Roman" w:hAnsi="Times New Roman" w:cs="Times New Roman"/>
          <w:sz w:val="24"/>
          <w:szCs w:val="24"/>
        </w:rPr>
      </w:pPr>
      <w:r w:rsidRPr="00061871">
        <w:rPr>
          <w:rFonts w:ascii="Times New Roman" w:hAnsi="Times New Roman" w:cs="Times New Roman"/>
          <w:sz w:val="24"/>
          <w:szCs w:val="24"/>
        </w:rPr>
        <w:t>-предоставление возможности для развития интеллектуального и творческого потенциала одаренных и талантливых детей, обеспечение их адресной поддержки;</w:t>
      </w:r>
    </w:p>
    <w:p w:rsidR="006A68F2" w:rsidRPr="00061871" w:rsidRDefault="006A68F2" w:rsidP="006A68F2">
      <w:pPr>
        <w:pStyle w:val="ConsPlusNormal"/>
        <w:ind w:firstLine="709"/>
        <w:jc w:val="both"/>
        <w:rPr>
          <w:rFonts w:ascii="Times New Roman" w:hAnsi="Times New Roman" w:cs="Times New Roman"/>
          <w:sz w:val="24"/>
          <w:szCs w:val="24"/>
        </w:rPr>
      </w:pPr>
      <w:r w:rsidRPr="00061871">
        <w:rPr>
          <w:rFonts w:ascii="Times New Roman" w:hAnsi="Times New Roman" w:cs="Times New Roman"/>
          <w:sz w:val="24"/>
          <w:szCs w:val="24"/>
        </w:rPr>
        <w:t>-информатизация системы общего образования, переход на комплексное использование современных информационных и педагогических технологий, обеспечивающих единое образовательное пространство;</w:t>
      </w:r>
    </w:p>
    <w:p w:rsidR="006A68F2" w:rsidRPr="00061871" w:rsidRDefault="006A68F2" w:rsidP="006A68F2">
      <w:pPr>
        <w:pStyle w:val="ConsPlusNormal"/>
        <w:ind w:firstLine="709"/>
        <w:jc w:val="both"/>
        <w:rPr>
          <w:rFonts w:ascii="Times New Roman" w:hAnsi="Times New Roman" w:cs="Times New Roman"/>
          <w:sz w:val="24"/>
          <w:szCs w:val="24"/>
        </w:rPr>
      </w:pPr>
      <w:r w:rsidRPr="00061871">
        <w:rPr>
          <w:rFonts w:ascii="Times New Roman" w:hAnsi="Times New Roman" w:cs="Times New Roman"/>
          <w:sz w:val="24"/>
          <w:szCs w:val="24"/>
        </w:rPr>
        <w:t>-повышение эффективности воспитательной системы, вовлечение родителей и общественности в деятельность развития муниципальной системы образования;</w:t>
      </w:r>
    </w:p>
    <w:p w:rsidR="006A68F2" w:rsidRPr="00061871" w:rsidRDefault="006A68F2" w:rsidP="006A68F2">
      <w:pPr>
        <w:pStyle w:val="ConsPlusNormal"/>
        <w:ind w:firstLine="709"/>
        <w:jc w:val="both"/>
        <w:rPr>
          <w:rFonts w:ascii="Times New Roman" w:hAnsi="Times New Roman" w:cs="Times New Roman"/>
          <w:sz w:val="24"/>
          <w:szCs w:val="24"/>
        </w:rPr>
      </w:pPr>
      <w:r w:rsidRPr="00061871">
        <w:rPr>
          <w:rFonts w:ascii="Times New Roman" w:hAnsi="Times New Roman" w:cs="Times New Roman"/>
          <w:sz w:val="24"/>
          <w:szCs w:val="24"/>
        </w:rPr>
        <w:t>-совершенствование профилактической работы среди несовершеннолетних и родителей по вопросам безнадзорности и правонарушений;</w:t>
      </w:r>
    </w:p>
    <w:p w:rsidR="006A68F2" w:rsidRPr="00061871" w:rsidRDefault="006A68F2" w:rsidP="006A68F2">
      <w:pPr>
        <w:pStyle w:val="ConsPlusNormal"/>
        <w:ind w:firstLine="709"/>
        <w:jc w:val="both"/>
        <w:rPr>
          <w:rFonts w:ascii="Times New Roman" w:hAnsi="Times New Roman" w:cs="Times New Roman"/>
          <w:sz w:val="24"/>
          <w:szCs w:val="24"/>
        </w:rPr>
      </w:pPr>
      <w:r w:rsidRPr="00061871">
        <w:rPr>
          <w:rFonts w:ascii="Times New Roman" w:hAnsi="Times New Roman" w:cs="Times New Roman"/>
          <w:sz w:val="24"/>
          <w:szCs w:val="24"/>
        </w:rPr>
        <w:t>-создание системы внеурочной работы, дополнительного образования учащихся;</w:t>
      </w:r>
    </w:p>
    <w:p w:rsidR="006A68F2" w:rsidRPr="00061871" w:rsidRDefault="006A68F2" w:rsidP="006A68F2">
      <w:pPr>
        <w:pStyle w:val="ConsPlusNormal"/>
        <w:ind w:firstLine="709"/>
        <w:jc w:val="both"/>
        <w:rPr>
          <w:rFonts w:ascii="Times New Roman" w:hAnsi="Times New Roman" w:cs="Times New Roman"/>
          <w:sz w:val="24"/>
          <w:szCs w:val="24"/>
        </w:rPr>
      </w:pPr>
      <w:r w:rsidRPr="00061871">
        <w:rPr>
          <w:rFonts w:ascii="Times New Roman" w:hAnsi="Times New Roman" w:cs="Times New Roman"/>
          <w:sz w:val="24"/>
          <w:szCs w:val="24"/>
        </w:rPr>
        <w:t>-развитие массовых, групповых и индивидуальных форм внеурочной деятельности;</w:t>
      </w:r>
    </w:p>
    <w:p w:rsidR="006A68F2" w:rsidRPr="00061871" w:rsidRDefault="006A68F2" w:rsidP="006A68F2">
      <w:pPr>
        <w:pStyle w:val="ConsPlusNormal"/>
        <w:ind w:firstLine="709"/>
        <w:jc w:val="both"/>
        <w:rPr>
          <w:rFonts w:ascii="Times New Roman" w:hAnsi="Times New Roman" w:cs="Times New Roman"/>
          <w:sz w:val="24"/>
          <w:szCs w:val="24"/>
        </w:rPr>
      </w:pPr>
      <w:r w:rsidRPr="00061871">
        <w:rPr>
          <w:rFonts w:ascii="Times New Roman" w:hAnsi="Times New Roman" w:cs="Times New Roman"/>
          <w:sz w:val="24"/>
          <w:szCs w:val="24"/>
        </w:rPr>
        <w:t>-организация системы исследовательской работы учащихся;</w:t>
      </w:r>
    </w:p>
    <w:p w:rsidR="006A68F2" w:rsidRPr="00061871" w:rsidRDefault="006A68F2" w:rsidP="006A68F2">
      <w:pPr>
        <w:pStyle w:val="ConsPlusNormal"/>
        <w:ind w:firstLine="709"/>
        <w:jc w:val="both"/>
        <w:rPr>
          <w:rFonts w:ascii="Times New Roman" w:hAnsi="Times New Roman" w:cs="Times New Roman"/>
          <w:sz w:val="24"/>
          <w:szCs w:val="24"/>
        </w:rPr>
      </w:pPr>
      <w:r w:rsidRPr="00061871">
        <w:rPr>
          <w:rFonts w:ascii="Times New Roman" w:hAnsi="Times New Roman" w:cs="Times New Roman"/>
          <w:sz w:val="24"/>
          <w:szCs w:val="24"/>
        </w:rPr>
        <w:t>-повышение эффективности расходования бюджетных средств путем целевого финансирования мероприятий.</w:t>
      </w:r>
    </w:p>
    <w:p w:rsidR="006A68F2" w:rsidRPr="00061871" w:rsidRDefault="006A68F2" w:rsidP="006A68F2">
      <w:pPr>
        <w:pStyle w:val="ConsPlusNormal"/>
        <w:ind w:firstLine="709"/>
        <w:jc w:val="both"/>
        <w:rPr>
          <w:rFonts w:ascii="Times New Roman" w:hAnsi="Times New Roman" w:cs="Times New Roman"/>
          <w:sz w:val="24"/>
          <w:szCs w:val="24"/>
        </w:rPr>
      </w:pPr>
    </w:p>
    <w:p w:rsidR="006A68F2" w:rsidRPr="006A68F2" w:rsidRDefault="006A68F2" w:rsidP="006A68F2">
      <w:pPr>
        <w:pStyle w:val="2"/>
        <w:spacing w:after="0" w:line="240" w:lineRule="auto"/>
        <w:ind w:firstLine="709"/>
        <w:rPr>
          <w:sz w:val="24"/>
          <w:szCs w:val="24"/>
        </w:rPr>
      </w:pPr>
      <w:r w:rsidRPr="006A68F2">
        <w:rPr>
          <w:sz w:val="24"/>
          <w:szCs w:val="24"/>
        </w:rPr>
        <w:t>Дошкольное образование</w:t>
      </w:r>
    </w:p>
    <w:p w:rsidR="006A68F2" w:rsidRPr="00ED05CB" w:rsidRDefault="006A68F2" w:rsidP="006A68F2">
      <w:pPr>
        <w:pStyle w:val="2"/>
        <w:spacing w:after="0" w:line="240" w:lineRule="auto"/>
        <w:ind w:firstLine="709"/>
      </w:pPr>
    </w:p>
    <w:p w:rsidR="006A68F2" w:rsidRPr="00ED05CB" w:rsidRDefault="006A68F2" w:rsidP="006A68F2">
      <w:pPr>
        <w:spacing w:after="0" w:line="240" w:lineRule="auto"/>
        <w:ind w:firstLine="748"/>
        <w:jc w:val="both"/>
        <w:rPr>
          <w:rFonts w:ascii="Times New Roman" w:hAnsi="Times New Roman"/>
          <w:sz w:val="24"/>
          <w:szCs w:val="24"/>
        </w:rPr>
      </w:pPr>
      <w:r w:rsidRPr="00ED05CB">
        <w:rPr>
          <w:rFonts w:ascii="Times New Roman" w:hAnsi="Times New Roman"/>
          <w:sz w:val="24"/>
          <w:szCs w:val="24"/>
        </w:rPr>
        <w:t>По состоянию на 01.01.201</w:t>
      </w:r>
      <w:r w:rsidR="00BC2DD3">
        <w:rPr>
          <w:rFonts w:ascii="Times New Roman" w:hAnsi="Times New Roman"/>
          <w:sz w:val="24"/>
          <w:szCs w:val="24"/>
        </w:rPr>
        <w:t>3</w:t>
      </w:r>
      <w:r w:rsidRPr="00ED05CB">
        <w:rPr>
          <w:rFonts w:ascii="Times New Roman" w:hAnsi="Times New Roman"/>
          <w:sz w:val="24"/>
          <w:szCs w:val="24"/>
        </w:rPr>
        <w:t xml:space="preserve"> года на территории городского округа город Мегион функционируют в 13 дошкольных образовательных учреждениях </w:t>
      </w:r>
      <w:r w:rsidR="00BC2DD3">
        <w:rPr>
          <w:rFonts w:ascii="Times New Roman" w:hAnsi="Times New Roman"/>
          <w:sz w:val="24"/>
          <w:szCs w:val="24"/>
        </w:rPr>
        <w:t xml:space="preserve">  воспитывается 2760 детей (2012</w:t>
      </w:r>
      <w:r w:rsidRPr="00ED05CB">
        <w:rPr>
          <w:rFonts w:ascii="Times New Roman" w:hAnsi="Times New Roman"/>
          <w:sz w:val="24"/>
          <w:szCs w:val="24"/>
        </w:rPr>
        <w:t xml:space="preserve"> год - 2742 ребенка),  в том числе в 12  муниципальных бюджетных дошкольных учреждениях – 2530 детей, в  структурном подразделении МБОУ СОШ № 4 (детский сад «Улыбка»)   - 230 детей. </w:t>
      </w:r>
    </w:p>
    <w:p w:rsidR="006A68F2" w:rsidRPr="00ED05CB" w:rsidRDefault="006A68F2" w:rsidP="006A68F2">
      <w:pPr>
        <w:spacing w:after="0" w:line="240" w:lineRule="auto"/>
        <w:ind w:firstLine="748"/>
        <w:jc w:val="both"/>
        <w:rPr>
          <w:rFonts w:ascii="Times New Roman" w:hAnsi="Times New Roman"/>
          <w:sz w:val="24"/>
          <w:szCs w:val="24"/>
        </w:rPr>
      </w:pPr>
      <w:r w:rsidRPr="00ED05CB">
        <w:rPr>
          <w:rFonts w:ascii="Times New Roman" w:hAnsi="Times New Roman"/>
          <w:sz w:val="24"/>
          <w:szCs w:val="24"/>
        </w:rPr>
        <w:lastRenderedPageBreak/>
        <w:t xml:space="preserve">Общее количество возрастных групп – </w:t>
      </w:r>
      <w:r>
        <w:rPr>
          <w:rFonts w:ascii="Times New Roman" w:hAnsi="Times New Roman"/>
          <w:sz w:val="24"/>
          <w:szCs w:val="24"/>
        </w:rPr>
        <w:t xml:space="preserve">137,  общее количество  мест в </w:t>
      </w:r>
      <w:r w:rsidRPr="00ED05CB">
        <w:rPr>
          <w:rFonts w:ascii="Times New Roman" w:hAnsi="Times New Roman"/>
          <w:sz w:val="24"/>
          <w:szCs w:val="24"/>
        </w:rPr>
        <w:t>учреждениях -</w:t>
      </w:r>
      <w:r>
        <w:rPr>
          <w:rFonts w:ascii="Times New Roman" w:hAnsi="Times New Roman"/>
          <w:sz w:val="24"/>
          <w:szCs w:val="24"/>
        </w:rPr>
        <w:t xml:space="preserve"> </w:t>
      </w:r>
      <w:r w:rsidRPr="00ED05CB">
        <w:rPr>
          <w:rFonts w:ascii="Times New Roman" w:hAnsi="Times New Roman"/>
          <w:sz w:val="24"/>
          <w:szCs w:val="24"/>
        </w:rPr>
        <w:t xml:space="preserve">2439, из них в детском саду  «Улыбка» - 205. </w:t>
      </w:r>
    </w:p>
    <w:p w:rsidR="006A68F2" w:rsidRPr="00ED05CB" w:rsidRDefault="006A68F2" w:rsidP="006A68F2">
      <w:pPr>
        <w:spacing w:after="0" w:line="240" w:lineRule="auto"/>
        <w:ind w:firstLine="709"/>
        <w:jc w:val="both"/>
        <w:rPr>
          <w:rFonts w:ascii="Times New Roman" w:hAnsi="Times New Roman"/>
          <w:sz w:val="24"/>
          <w:szCs w:val="24"/>
        </w:rPr>
      </w:pPr>
      <w:r w:rsidRPr="00ED05CB">
        <w:rPr>
          <w:rFonts w:ascii="Times New Roman" w:hAnsi="Times New Roman"/>
          <w:sz w:val="24"/>
          <w:szCs w:val="24"/>
        </w:rPr>
        <w:t>Структуру детских садов по профилю составляют:</w:t>
      </w:r>
    </w:p>
    <w:p w:rsidR="006A68F2" w:rsidRPr="00ED05CB" w:rsidRDefault="006A68F2" w:rsidP="006A68F2">
      <w:pPr>
        <w:spacing w:after="0" w:line="240" w:lineRule="auto"/>
        <w:ind w:firstLine="709"/>
        <w:jc w:val="both"/>
        <w:rPr>
          <w:rFonts w:ascii="Times New Roman" w:hAnsi="Times New Roman"/>
          <w:sz w:val="24"/>
          <w:szCs w:val="24"/>
        </w:rPr>
      </w:pPr>
      <w:r w:rsidRPr="00ED05CB">
        <w:rPr>
          <w:rFonts w:ascii="Times New Roman" w:hAnsi="Times New Roman"/>
          <w:sz w:val="24"/>
          <w:szCs w:val="24"/>
        </w:rPr>
        <w:t>-1 детский сад компенсирующего вида;</w:t>
      </w:r>
    </w:p>
    <w:p w:rsidR="006A68F2" w:rsidRPr="00ED05CB" w:rsidRDefault="006A68F2" w:rsidP="006A68F2">
      <w:pPr>
        <w:spacing w:after="0" w:line="240" w:lineRule="auto"/>
        <w:ind w:firstLine="709"/>
        <w:jc w:val="both"/>
        <w:rPr>
          <w:rFonts w:ascii="Times New Roman" w:hAnsi="Times New Roman"/>
          <w:sz w:val="24"/>
          <w:szCs w:val="24"/>
        </w:rPr>
      </w:pPr>
      <w:r w:rsidRPr="00ED05CB">
        <w:rPr>
          <w:rFonts w:ascii="Times New Roman" w:hAnsi="Times New Roman"/>
          <w:sz w:val="24"/>
          <w:szCs w:val="24"/>
        </w:rPr>
        <w:t>-11 детских садов комбинированного вида;</w:t>
      </w:r>
    </w:p>
    <w:p w:rsidR="006A68F2" w:rsidRPr="00ED05CB" w:rsidRDefault="006A68F2" w:rsidP="006A68F2">
      <w:pPr>
        <w:spacing w:after="0" w:line="240" w:lineRule="auto"/>
        <w:ind w:firstLine="709"/>
        <w:jc w:val="both"/>
        <w:rPr>
          <w:rFonts w:ascii="Times New Roman" w:hAnsi="Times New Roman"/>
          <w:sz w:val="24"/>
          <w:szCs w:val="24"/>
        </w:rPr>
      </w:pPr>
      <w:r w:rsidRPr="00ED05CB">
        <w:rPr>
          <w:rFonts w:ascii="Times New Roman" w:hAnsi="Times New Roman"/>
          <w:sz w:val="24"/>
          <w:szCs w:val="24"/>
        </w:rPr>
        <w:t>-1 детский сад - структурное подразделение общеобразовательного учреждения «Улыбка».</w:t>
      </w:r>
    </w:p>
    <w:p w:rsidR="006A68F2" w:rsidRPr="00ED05CB" w:rsidRDefault="006A68F2" w:rsidP="006A68F2">
      <w:pPr>
        <w:spacing w:after="0" w:line="240" w:lineRule="auto"/>
        <w:ind w:firstLine="709"/>
        <w:jc w:val="both"/>
        <w:rPr>
          <w:rFonts w:ascii="Times New Roman" w:hAnsi="Times New Roman"/>
          <w:sz w:val="24"/>
          <w:szCs w:val="24"/>
        </w:rPr>
      </w:pPr>
      <w:r w:rsidRPr="00ED05CB">
        <w:rPr>
          <w:rFonts w:ascii="Times New Roman" w:hAnsi="Times New Roman"/>
          <w:sz w:val="24"/>
          <w:szCs w:val="24"/>
        </w:rPr>
        <w:t>Ведутся работы по реконструкции в детском саду «Теремок» на 120 мест и реконструкция в детском саду МБДОУ «Рябинка» на 190 мест.</w:t>
      </w:r>
    </w:p>
    <w:p w:rsidR="006A68F2" w:rsidRPr="00ED05CB" w:rsidRDefault="006A68F2" w:rsidP="006A68F2">
      <w:pPr>
        <w:tabs>
          <w:tab w:val="left" w:pos="187"/>
        </w:tabs>
        <w:spacing w:after="0" w:line="240" w:lineRule="auto"/>
        <w:ind w:firstLine="709"/>
        <w:jc w:val="both"/>
        <w:rPr>
          <w:rFonts w:ascii="Times New Roman" w:hAnsi="Times New Roman"/>
          <w:sz w:val="24"/>
          <w:szCs w:val="24"/>
        </w:rPr>
      </w:pPr>
      <w:r w:rsidRPr="00ED05CB">
        <w:rPr>
          <w:rFonts w:ascii="Times New Roman" w:hAnsi="Times New Roman"/>
          <w:sz w:val="24"/>
          <w:szCs w:val="24"/>
        </w:rPr>
        <w:t>В сентябре 2012 года введен в эксплуатацию детский сад в посёлке городского типа  Высокий на 100 мест. Новый детский сад №13 «Родничок» - повышенной комфортности, построен с учетом всех современных требований, предъявляемых надзорными органами к экологии и безопасности. Помещения рассчитаны на пять групп детей в возрасте от 3 до 7 лет.</w:t>
      </w:r>
    </w:p>
    <w:p w:rsidR="006A68F2" w:rsidRPr="00ED05CB" w:rsidRDefault="006A68F2" w:rsidP="006A68F2">
      <w:pPr>
        <w:spacing w:after="0" w:line="240" w:lineRule="auto"/>
        <w:ind w:firstLine="709"/>
        <w:jc w:val="both"/>
        <w:rPr>
          <w:rFonts w:ascii="Times New Roman" w:hAnsi="Times New Roman"/>
          <w:sz w:val="24"/>
          <w:szCs w:val="24"/>
        </w:rPr>
      </w:pPr>
      <w:r w:rsidRPr="00ED05CB">
        <w:rPr>
          <w:rFonts w:ascii="Times New Roman" w:hAnsi="Times New Roman"/>
          <w:sz w:val="24"/>
          <w:szCs w:val="24"/>
        </w:rPr>
        <w:t>В октябре 2012 года состоялось открытие частного детского садика квартирного типа «Здоровейка». Основное его отличие от уже существующих учреждений – услуги по присмотру за детьми будут оказываться круглосуточно, теперь в городе Мегионе работает уже 4 негосударственных образовательно-воспитательных учреждений по уходу и присмотру за детьми.</w:t>
      </w:r>
    </w:p>
    <w:p w:rsidR="006A68F2" w:rsidRPr="00C54159" w:rsidRDefault="006A68F2" w:rsidP="006A68F2">
      <w:pPr>
        <w:pStyle w:val="af"/>
        <w:shd w:val="clear" w:color="auto" w:fill="FFFFFF"/>
        <w:spacing w:before="0" w:beforeAutospacing="0" w:after="0" w:afterAutospacing="0"/>
        <w:ind w:firstLine="709"/>
        <w:jc w:val="both"/>
        <w:rPr>
          <w:highlight w:val="yellow"/>
        </w:rPr>
      </w:pPr>
    </w:p>
    <w:p w:rsidR="006A68F2" w:rsidRPr="00DB48AE" w:rsidRDefault="006A68F2" w:rsidP="006A68F2">
      <w:pPr>
        <w:pStyle w:val="af"/>
        <w:shd w:val="clear" w:color="auto" w:fill="FFFFFF"/>
        <w:spacing w:before="0" w:beforeAutospacing="0" w:after="0" w:afterAutospacing="0"/>
        <w:ind w:firstLine="709"/>
        <w:jc w:val="center"/>
      </w:pPr>
      <w:r w:rsidRPr="00DB48AE">
        <w:t>Показатели обеспече</w:t>
      </w:r>
      <w:r>
        <w:t>нности дошкольными учреждениями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534"/>
        <w:gridCol w:w="1193"/>
        <w:gridCol w:w="1311"/>
        <w:gridCol w:w="1210"/>
        <w:gridCol w:w="1139"/>
        <w:gridCol w:w="1149"/>
      </w:tblGrid>
      <w:tr w:rsidR="006A68F2" w:rsidRPr="00DB48AE" w:rsidTr="00C9235E">
        <w:trPr>
          <w:trHeight w:val="225"/>
          <w:tblHeader/>
          <w:jc w:val="center"/>
        </w:trPr>
        <w:tc>
          <w:tcPr>
            <w:tcW w:w="1902" w:type="dxa"/>
            <w:vMerge w:val="restart"/>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jc w:val="center"/>
              <w:rPr>
                <w:rFonts w:ascii="Times New Roman" w:hAnsi="Times New Roman"/>
                <w:sz w:val="24"/>
                <w:szCs w:val="24"/>
              </w:rPr>
            </w:pPr>
          </w:p>
        </w:tc>
        <w:tc>
          <w:tcPr>
            <w:tcW w:w="1534" w:type="dxa"/>
            <w:vMerge w:val="restart"/>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jc w:val="center"/>
              <w:rPr>
                <w:rFonts w:ascii="Times New Roman" w:hAnsi="Times New Roman"/>
                <w:sz w:val="24"/>
                <w:szCs w:val="24"/>
              </w:rPr>
            </w:pPr>
            <w:r w:rsidRPr="00DB48AE">
              <w:rPr>
                <w:rFonts w:ascii="Times New Roman" w:hAnsi="Times New Roman"/>
                <w:sz w:val="24"/>
                <w:szCs w:val="24"/>
              </w:rPr>
              <w:t xml:space="preserve">Социальные нормативы </w:t>
            </w:r>
          </w:p>
        </w:tc>
        <w:tc>
          <w:tcPr>
            <w:tcW w:w="6002" w:type="dxa"/>
            <w:gridSpan w:val="5"/>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jc w:val="center"/>
              <w:rPr>
                <w:rFonts w:ascii="Times New Roman" w:hAnsi="Times New Roman"/>
                <w:sz w:val="24"/>
                <w:szCs w:val="24"/>
              </w:rPr>
            </w:pPr>
            <w:r w:rsidRPr="00DB48AE">
              <w:rPr>
                <w:rFonts w:ascii="Times New Roman" w:hAnsi="Times New Roman"/>
                <w:sz w:val="24"/>
                <w:szCs w:val="24"/>
              </w:rPr>
              <w:t xml:space="preserve">Показатели обеспеченности </w:t>
            </w:r>
          </w:p>
        </w:tc>
      </w:tr>
      <w:tr w:rsidR="006A68F2" w:rsidRPr="00DB48AE" w:rsidTr="00C9235E">
        <w:trPr>
          <w:trHeight w:val="187"/>
          <w:tblHeader/>
          <w:jc w:val="center"/>
        </w:trPr>
        <w:tc>
          <w:tcPr>
            <w:tcW w:w="1902" w:type="dxa"/>
            <w:vMerge/>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rPr>
                <w:rFonts w:ascii="Times New Roman" w:hAnsi="Times New Roman"/>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2</w:t>
            </w:r>
            <w:r w:rsidRPr="00DB48AE">
              <w:rPr>
                <w:rFonts w:ascii="Times New Roman" w:hAnsi="Times New Roman"/>
                <w:sz w:val="24"/>
                <w:szCs w:val="24"/>
              </w:rPr>
              <w:t xml:space="preserve"> год</w:t>
            </w:r>
          </w:p>
        </w:tc>
        <w:tc>
          <w:tcPr>
            <w:tcW w:w="1311"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jc w:val="center"/>
              <w:rPr>
                <w:rFonts w:ascii="Times New Roman" w:hAnsi="Times New Roman"/>
                <w:sz w:val="24"/>
                <w:szCs w:val="24"/>
              </w:rPr>
            </w:pPr>
            <w:r>
              <w:rPr>
                <w:rFonts w:ascii="Times New Roman" w:hAnsi="Times New Roman"/>
                <w:sz w:val="24"/>
                <w:szCs w:val="24"/>
              </w:rPr>
              <w:t>20</w:t>
            </w:r>
            <w:r w:rsidRPr="00DB48AE">
              <w:rPr>
                <w:rFonts w:ascii="Times New Roman" w:hAnsi="Times New Roman"/>
                <w:sz w:val="24"/>
                <w:szCs w:val="24"/>
              </w:rPr>
              <w:t>1</w:t>
            </w:r>
            <w:r>
              <w:rPr>
                <w:rFonts w:ascii="Times New Roman" w:hAnsi="Times New Roman"/>
                <w:sz w:val="24"/>
                <w:szCs w:val="24"/>
              </w:rPr>
              <w:t>3</w:t>
            </w:r>
            <w:r w:rsidRPr="00DB48AE">
              <w:rPr>
                <w:rFonts w:ascii="Times New Roman" w:hAnsi="Times New Roman"/>
                <w:sz w:val="24"/>
                <w:szCs w:val="24"/>
              </w:rPr>
              <w:t xml:space="preserve"> год</w:t>
            </w:r>
          </w:p>
        </w:tc>
        <w:tc>
          <w:tcPr>
            <w:tcW w:w="1210"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4</w:t>
            </w:r>
            <w:r w:rsidRPr="00DB48AE">
              <w:rPr>
                <w:rFonts w:ascii="Times New Roman" w:hAnsi="Times New Roman"/>
                <w:sz w:val="24"/>
                <w:szCs w:val="24"/>
              </w:rPr>
              <w:t xml:space="preserve"> год</w:t>
            </w:r>
          </w:p>
        </w:tc>
        <w:tc>
          <w:tcPr>
            <w:tcW w:w="1139"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5</w:t>
            </w:r>
            <w:r w:rsidRPr="00DB48AE">
              <w:rPr>
                <w:rFonts w:ascii="Times New Roman" w:hAnsi="Times New Roman"/>
                <w:sz w:val="24"/>
                <w:szCs w:val="24"/>
              </w:rPr>
              <w:t xml:space="preserve"> год</w:t>
            </w:r>
          </w:p>
        </w:tc>
        <w:tc>
          <w:tcPr>
            <w:tcW w:w="1149"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 xml:space="preserve">6 </w:t>
            </w:r>
            <w:r w:rsidRPr="00DB48AE">
              <w:rPr>
                <w:rFonts w:ascii="Times New Roman" w:hAnsi="Times New Roman"/>
                <w:sz w:val="24"/>
                <w:szCs w:val="24"/>
              </w:rPr>
              <w:t>год</w:t>
            </w:r>
          </w:p>
        </w:tc>
      </w:tr>
      <w:tr w:rsidR="006A68F2" w:rsidRPr="00C54159" w:rsidTr="00C9235E">
        <w:trPr>
          <w:trHeight w:val="416"/>
          <w:jc w:val="center"/>
        </w:trPr>
        <w:tc>
          <w:tcPr>
            <w:tcW w:w="3436" w:type="dxa"/>
            <w:gridSpan w:val="2"/>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rPr>
                <w:rFonts w:ascii="Times New Roman" w:hAnsi="Times New Roman"/>
                <w:sz w:val="24"/>
                <w:szCs w:val="24"/>
                <w:highlight w:val="yellow"/>
              </w:rPr>
            </w:pPr>
            <w:r w:rsidRPr="00DB48AE">
              <w:rPr>
                <w:rFonts w:ascii="Times New Roman" w:hAnsi="Times New Roman"/>
                <w:sz w:val="24"/>
                <w:szCs w:val="24"/>
              </w:rPr>
              <w:t>Численность детей дошкольного возраста, человек</w:t>
            </w:r>
          </w:p>
        </w:tc>
        <w:tc>
          <w:tcPr>
            <w:tcW w:w="1193"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jc w:val="center"/>
              <w:rPr>
                <w:rFonts w:ascii="Times New Roman" w:hAnsi="Times New Roman"/>
                <w:sz w:val="24"/>
                <w:szCs w:val="24"/>
                <w:highlight w:val="yellow"/>
              </w:rPr>
            </w:pPr>
            <w:r w:rsidRPr="00083962">
              <w:rPr>
                <w:rFonts w:ascii="Times New Roman" w:hAnsi="Times New Roman"/>
                <w:sz w:val="24"/>
                <w:szCs w:val="24"/>
              </w:rPr>
              <w:t>5 942</w:t>
            </w:r>
          </w:p>
        </w:tc>
        <w:tc>
          <w:tcPr>
            <w:tcW w:w="1311"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jc w:val="center"/>
              <w:rPr>
                <w:rFonts w:ascii="Times New Roman" w:hAnsi="Times New Roman"/>
                <w:sz w:val="24"/>
                <w:szCs w:val="24"/>
                <w:highlight w:val="yellow"/>
              </w:rPr>
            </w:pPr>
            <w:r>
              <w:rPr>
                <w:rFonts w:ascii="Times New Roman" w:hAnsi="Times New Roman"/>
                <w:sz w:val="24"/>
                <w:szCs w:val="24"/>
              </w:rPr>
              <w:t>6 316</w:t>
            </w:r>
          </w:p>
        </w:tc>
        <w:tc>
          <w:tcPr>
            <w:tcW w:w="1210"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jc w:val="center"/>
              <w:rPr>
                <w:rFonts w:ascii="Times New Roman" w:hAnsi="Times New Roman"/>
                <w:sz w:val="24"/>
                <w:szCs w:val="24"/>
                <w:highlight w:val="yellow"/>
              </w:rPr>
            </w:pPr>
            <w:r w:rsidRPr="00CD60CC">
              <w:rPr>
                <w:rFonts w:ascii="Times New Roman" w:hAnsi="Times New Roman"/>
                <w:sz w:val="24"/>
                <w:szCs w:val="24"/>
              </w:rPr>
              <w:t>6 436</w:t>
            </w:r>
          </w:p>
        </w:tc>
        <w:tc>
          <w:tcPr>
            <w:tcW w:w="1139"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jc w:val="center"/>
              <w:rPr>
                <w:rFonts w:ascii="Times New Roman" w:hAnsi="Times New Roman"/>
                <w:sz w:val="24"/>
                <w:szCs w:val="24"/>
                <w:highlight w:val="yellow"/>
              </w:rPr>
            </w:pPr>
            <w:r w:rsidRPr="00CD60CC">
              <w:rPr>
                <w:rFonts w:ascii="Times New Roman" w:hAnsi="Times New Roman"/>
                <w:sz w:val="24"/>
                <w:szCs w:val="24"/>
              </w:rPr>
              <w:t>6 512</w:t>
            </w:r>
          </w:p>
        </w:tc>
        <w:tc>
          <w:tcPr>
            <w:tcW w:w="1149"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jc w:val="center"/>
              <w:rPr>
                <w:rFonts w:ascii="Times New Roman" w:hAnsi="Times New Roman"/>
                <w:sz w:val="24"/>
                <w:szCs w:val="24"/>
                <w:highlight w:val="yellow"/>
              </w:rPr>
            </w:pPr>
            <w:r w:rsidRPr="00CD60CC">
              <w:rPr>
                <w:rFonts w:ascii="Times New Roman" w:hAnsi="Times New Roman"/>
                <w:sz w:val="24"/>
                <w:szCs w:val="24"/>
              </w:rPr>
              <w:t>6 635</w:t>
            </w:r>
          </w:p>
        </w:tc>
      </w:tr>
      <w:tr w:rsidR="006A68F2" w:rsidRPr="00C54159" w:rsidTr="00C9235E">
        <w:trPr>
          <w:trHeight w:val="350"/>
          <w:jc w:val="center"/>
        </w:trPr>
        <w:tc>
          <w:tcPr>
            <w:tcW w:w="9438" w:type="dxa"/>
            <w:gridSpan w:val="7"/>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jc w:val="center"/>
              <w:rPr>
                <w:rFonts w:ascii="Times New Roman" w:hAnsi="Times New Roman"/>
                <w:sz w:val="24"/>
                <w:szCs w:val="24"/>
                <w:highlight w:val="yellow"/>
              </w:rPr>
            </w:pPr>
            <w:r w:rsidRPr="00DB48AE">
              <w:rPr>
                <w:rFonts w:ascii="Times New Roman" w:hAnsi="Times New Roman"/>
                <w:sz w:val="24"/>
                <w:szCs w:val="24"/>
              </w:rPr>
              <w:t xml:space="preserve">Дошкольные учреждения </w:t>
            </w:r>
          </w:p>
        </w:tc>
      </w:tr>
      <w:tr w:rsidR="006A68F2" w:rsidRPr="00C54159" w:rsidTr="00C9235E">
        <w:trPr>
          <w:trHeight w:val="562"/>
          <w:jc w:val="center"/>
        </w:trPr>
        <w:tc>
          <w:tcPr>
            <w:tcW w:w="1902"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rPr>
                <w:rFonts w:ascii="Times New Roman" w:hAnsi="Times New Roman"/>
                <w:sz w:val="24"/>
                <w:szCs w:val="24"/>
              </w:rPr>
            </w:pPr>
            <w:r w:rsidRPr="00DB48AE">
              <w:rPr>
                <w:rFonts w:ascii="Times New Roman" w:hAnsi="Times New Roman"/>
                <w:sz w:val="24"/>
                <w:szCs w:val="24"/>
              </w:rPr>
              <w:t>* необходимая мощность по нормативу</w:t>
            </w:r>
          </w:p>
        </w:tc>
        <w:tc>
          <w:tcPr>
            <w:tcW w:w="1534"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jc w:val="center"/>
              <w:rPr>
                <w:rFonts w:ascii="Times New Roman" w:hAnsi="Times New Roman"/>
                <w:sz w:val="24"/>
                <w:szCs w:val="24"/>
              </w:rPr>
            </w:pPr>
            <w:r w:rsidRPr="00DB48AE">
              <w:rPr>
                <w:rFonts w:ascii="Times New Roman" w:hAnsi="Times New Roman"/>
                <w:sz w:val="24"/>
                <w:szCs w:val="24"/>
              </w:rPr>
              <w:t xml:space="preserve">70 мест </w:t>
            </w:r>
          </w:p>
          <w:p w:rsidR="006A68F2" w:rsidRPr="00DB48AE" w:rsidRDefault="006A68F2" w:rsidP="00C9235E">
            <w:pPr>
              <w:spacing w:after="0" w:line="240" w:lineRule="auto"/>
              <w:ind w:firstLine="34"/>
              <w:jc w:val="center"/>
              <w:rPr>
                <w:rFonts w:ascii="Times New Roman" w:hAnsi="Times New Roman"/>
                <w:sz w:val="24"/>
                <w:szCs w:val="24"/>
              </w:rPr>
            </w:pPr>
            <w:r w:rsidRPr="00DB48AE">
              <w:rPr>
                <w:rFonts w:ascii="Times New Roman" w:hAnsi="Times New Roman"/>
                <w:sz w:val="24"/>
                <w:szCs w:val="24"/>
              </w:rPr>
              <w:t>на 100 детей дошкольного возраста</w:t>
            </w:r>
          </w:p>
        </w:tc>
        <w:tc>
          <w:tcPr>
            <w:tcW w:w="1193"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jc w:val="center"/>
              <w:rPr>
                <w:rFonts w:ascii="Times New Roman" w:hAnsi="Times New Roman"/>
                <w:sz w:val="24"/>
                <w:szCs w:val="24"/>
                <w:highlight w:val="yellow"/>
              </w:rPr>
            </w:pPr>
            <w:r w:rsidRPr="00083962">
              <w:rPr>
                <w:rFonts w:ascii="Times New Roman" w:hAnsi="Times New Roman"/>
                <w:sz w:val="24"/>
                <w:szCs w:val="24"/>
              </w:rPr>
              <w:t>4 159</w:t>
            </w:r>
          </w:p>
        </w:tc>
        <w:tc>
          <w:tcPr>
            <w:tcW w:w="1311"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jc w:val="center"/>
              <w:rPr>
                <w:rFonts w:ascii="Times New Roman" w:hAnsi="Times New Roman"/>
                <w:sz w:val="24"/>
                <w:szCs w:val="24"/>
                <w:highlight w:val="yellow"/>
              </w:rPr>
            </w:pPr>
            <w:r w:rsidRPr="00D737F5">
              <w:rPr>
                <w:rFonts w:ascii="Times New Roman" w:hAnsi="Times New Roman"/>
                <w:sz w:val="24"/>
                <w:szCs w:val="24"/>
              </w:rPr>
              <w:t>4 421</w:t>
            </w:r>
          </w:p>
        </w:tc>
        <w:tc>
          <w:tcPr>
            <w:tcW w:w="1210"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jc w:val="center"/>
              <w:rPr>
                <w:rFonts w:ascii="Times New Roman" w:hAnsi="Times New Roman"/>
                <w:sz w:val="24"/>
                <w:szCs w:val="24"/>
                <w:highlight w:val="yellow"/>
              </w:rPr>
            </w:pPr>
            <w:r w:rsidRPr="00D737F5">
              <w:rPr>
                <w:rFonts w:ascii="Times New Roman" w:hAnsi="Times New Roman"/>
                <w:sz w:val="24"/>
                <w:szCs w:val="24"/>
              </w:rPr>
              <w:t>4 505</w:t>
            </w:r>
          </w:p>
        </w:tc>
        <w:tc>
          <w:tcPr>
            <w:tcW w:w="1139" w:type="dxa"/>
            <w:tcBorders>
              <w:top w:val="single" w:sz="4" w:space="0" w:color="auto"/>
              <w:left w:val="single" w:sz="4" w:space="0" w:color="auto"/>
              <w:bottom w:val="single" w:sz="4" w:space="0" w:color="auto"/>
              <w:right w:val="single" w:sz="4" w:space="0" w:color="auto"/>
            </w:tcBorders>
            <w:vAlign w:val="center"/>
          </w:tcPr>
          <w:p w:rsidR="006A68F2" w:rsidRPr="00D737F5" w:rsidRDefault="006A68F2" w:rsidP="00C9235E">
            <w:pPr>
              <w:spacing w:after="0" w:line="240" w:lineRule="auto"/>
              <w:ind w:firstLine="34"/>
              <w:jc w:val="center"/>
              <w:rPr>
                <w:rFonts w:ascii="Times New Roman" w:hAnsi="Times New Roman"/>
                <w:sz w:val="24"/>
                <w:szCs w:val="24"/>
              </w:rPr>
            </w:pPr>
            <w:r w:rsidRPr="00D737F5">
              <w:rPr>
                <w:rFonts w:ascii="Times New Roman" w:hAnsi="Times New Roman"/>
                <w:sz w:val="24"/>
                <w:szCs w:val="24"/>
              </w:rPr>
              <w:t>4 558</w:t>
            </w:r>
          </w:p>
        </w:tc>
        <w:tc>
          <w:tcPr>
            <w:tcW w:w="1149" w:type="dxa"/>
            <w:tcBorders>
              <w:top w:val="single" w:sz="4" w:space="0" w:color="auto"/>
              <w:left w:val="single" w:sz="4" w:space="0" w:color="auto"/>
              <w:bottom w:val="single" w:sz="4" w:space="0" w:color="auto"/>
              <w:right w:val="single" w:sz="4" w:space="0" w:color="auto"/>
            </w:tcBorders>
            <w:vAlign w:val="center"/>
          </w:tcPr>
          <w:p w:rsidR="006A68F2" w:rsidRPr="00D737F5" w:rsidRDefault="006A68F2" w:rsidP="00C9235E">
            <w:pPr>
              <w:spacing w:after="0" w:line="240" w:lineRule="auto"/>
              <w:ind w:firstLine="34"/>
              <w:jc w:val="center"/>
              <w:rPr>
                <w:rFonts w:ascii="Times New Roman" w:hAnsi="Times New Roman"/>
                <w:sz w:val="24"/>
                <w:szCs w:val="24"/>
              </w:rPr>
            </w:pPr>
            <w:r w:rsidRPr="00D737F5">
              <w:rPr>
                <w:rFonts w:ascii="Times New Roman" w:hAnsi="Times New Roman"/>
                <w:sz w:val="24"/>
                <w:szCs w:val="24"/>
              </w:rPr>
              <w:t>4 645</w:t>
            </w:r>
          </w:p>
        </w:tc>
      </w:tr>
      <w:tr w:rsidR="006A68F2" w:rsidRPr="00C54159" w:rsidTr="00C9235E">
        <w:trPr>
          <w:trHeight w:val="184"/>
          <w:jc w:val="center"/>
        </w:trPr>
        <w:tc>
          <w:tcPr>
            <w:tcW w:w="1902"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rPr>
                <w:rFonts w:ascii="Times New Roman" w:hAnsi="Times New Roman"/>
                <w:sz w:val="24"/>
                <w:szCs w:val="24"/>
              </w:rPr>
            </w:pPr>
            <w:r w:rsidRPr="00DB48AE">
              <w:rPr>
                <w:rFonts w:ascii="Times New Roman" w:hAnsi="Times New Roman"/>
                <w:sz w:val="24"/>
                <w:szCs w:val="24"/>
              </w:rPr>
              <w:t xml:space="preserve">* фактически располагаемые мощности </w:t>
            </w:r>
          </w:p>
        </w:tc>
        <w:tc>
          <w:tcPr>
            <w:tcW w:w="1534"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jc w:val="center"/>
              <w:rPr>
                <w:rFonts w:ascii="Times New Roman" w:hAnsi="Times New Roman"/>
                <w:sz w:val="24"/>
                <w:szCs w:val="24"/>
              </w:rPr>
            </w:pPr>
            <w:r w:rsidRPr="00DB48AE">
              <w:rPr>
                <w:rFonts w:ascii="Times New Roman" w:hAnsi="Times New Roman"/>
                <w:sz w:val="24"/>
                <w:szCs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jc w:val="center"/>
              <w:rPr>
                <w:rFonts w:ascii="Times New Roman" w:hAnsi="Times New Roman"/>
                <w:sz w:val="24"/>
                <w:szCs w:val="24"/>
                <w:highlight w:val="yellow"/>
              </w:rPr>
            </w:pPr>
            <w:r w:rsidRPr="00083962">
              <w:rPr>
                <w:rFonts w:ascii="Times New Roman" w:hAnsi="Times New Roman"/>
                <w:sz w:val="24"/>
                <w:szCs w:val="24"/>
              </w:rPr>
              <w:t>2 669</w:t>
            </w:r>
          </w:p>
        </w:tc>
        <w:tc>
          <w:tcPr>
            <w:tcW w:w="1311" w:type="dxa"/>
            <w:tcBorders>
              <w:top w:val="single" w:sz="4" w:space="0" w:color="auto"/>
              <w:left w:val="single" w:sz="4" w:space="0" w:color="auto"/>
              <w:bottom w:val="single" w:sz="4" w:space="0" w:color="auto"/>
              <w:right w:val="single" w:sz="4" w:space="0" w:color="auto"/>
            </w:tcBorders>
            <w:vAlign w:val="center"/>
          </w:tcPr>
          <w:p w:rsidR="006A68F2" w:rsidRPr="00CD60CC" w:rsidRDefault="006A68F2" w:rsidP="00C9235E">
            <w:pPr>
              <w:spacing w:after="0" w:line="240" w:lineRule="auto"/>
              <w:ind w:firstLine="34"/>
              <w:jc w:val="center"/>
              <w:rPr>
                <w:rFonts w:ascii="Times New Roman" w:hAnsi="Times New Roman"/>
                <w:sz w:val="24"/>
                <w:szCs w:val="24"/>
              </w:rPr>
            </w:pPr>
            <w:r w:rsidRPr="00CD60CC">
              <w:rPr>
                <w:rFonts w:ascii="Times New Roman" w:hAnsi="Times New Roman"/>
                <w:sz w:val="24"/>
                <w:szCs w:val="24"/>
              </w:rPr>
              <w:t>2 929</w:t>
            </w:r>
          </w:p>
        </w:tc>
        <w:tc>
          <w:tcPr>
            <w:tcW w:w="1210" w:type="dxa"/>
            <w:tcBorders>
              <w:top w:val="single" w:sz="4" w:space="0" w:color="auto"/>
              <w:left w:val="single" w:sz="4" w:space="0" w:color="auto"/>
              <w:bottom w:val="single" w:sz="4" w:space="0" w:color="auto"/>
              <w:right w:val="single" w:sz="4" w:space="0" w:color="auto"/>
            </w:tcBorders>
            <w:vAlign w:val="center"/>
          </w:tcPr>
          <w:p w:rsidR="006A68F2" w:rsidRPr="00CD60CC" w:rsidRDefault="006A68F2" w:rsidP="00C9235E">
            <w:pPr>
              <w:spacing w:after="0" w:line="240" w:lineRule="auto"/>
              <w:ind w:firstLine="34"/>
              <w:jc w:val="center"/>
              <w:rPr>
                <w:rFonts w:ascii="Times New Roman" w:hAnsi="Times New Roman"/>
                <w:sz w:val="24"/>
                <w:szCs w:val="24"/>
              </w:rPr>
            </w:pPr>
            <w:r w:rsidRPr="00CD60CC">
              <w:rPr>
                <w:rFonts w:ascii="Times New Roman" w:hAnsi="Times New Roman"/>
                <w:sz w:val="24"/>
                <w:szCs w:val="24"/>
              </w:rPr>
              <w:t>3 079</w:t>
            </w:r>
          </w:p>
        </w:tc>
        <w:tc>
          <w:tcPr>
            <w:tcW w:w="1139" w:type="dxa"/>
            <w:tcBorders>
              <w:top w:val="single" w:sz="4" w:space="0" w:color="auto"/>
              <w:left w:val="single" w:sz="4" w:space="0" w:color="auto"/>
              <w:bottom w:val="single" w:sz="4" w:space="0" w:color="auto"/>
              <w:right w:val="single" w:sz="4" w:space="0" w:color="auto"/>
            </w:tcBorders>
            <w:vAlign w:val="center"/>
          </w:tcPr>
          <w:p w:rsidR="006A68F2" w:rsidRPr="00CD60CC" w:rsidRDefault="006A68F2" w:rsidP="00C9235E">
            <w:pPr>
              <w:spacing w:after="0" w:line="240" w:lineRule="auto"/>
              <w:ind w:firstLine="34"/>
              <w:jc w:val="center"/>
              <w:rPr>
                <w:rFonts w:ascii="Times New Roman" w:hAnsi="Times New Roman"/>
                <w:sz w:val="24"/>
                <w:szCs w:val="24"/>
              </w:rPr>
            </w:pPr>
            <w:r w:rsidRPr="00CD60CC">
              <w:rPr>
                <w:rFonts w:ascii="Times New Roman" w:hAnsi="Times New Roman"/>
                <w:sz w:val="24"/>
                <w:szCs w:val="24"/>
              </w:rPr>
              <w:t>3 499</w:t>
            </w:r>
          </w:p>
        </w:tc>
        <w:tc>
          <w:tcPr>
            <w:tcW w:w="1149" w:type="dxa"/>
            <w:tcBorders>
              <w:top w:val="single" w:sz="4" w:space="0" w:color="auto"/>
              <w:left w:val="single" w:sz="4" w:space="0" w:color="auto"/>
              <w:bottom w:val="single" w:sz="4" w:space="0" w:color="auto"/>
              <w:right w:val="single" w:sz="4" w:space="0" w:color="auto"/>
            </w:tcBorders>
            <w:vAlign w:val="center"/>
          </w:tcPr>
          <w:p w:rsidR="006A68F2" w:rsidRPr="00CD60CC" w:rsidRDefault="006A68F2" w:rsidP="00C9235E">
            <w:pPr>
              <w:spacing w:after="0" w:line="240" w:lineRule="auto"/>
              <w:ind w:firstLine="34"/>
              <w:jc w:val="center"/>
              <w:rPr>
                <w:rFonts w:ascii="Times New Roman" w:hAnsi="Times New Roman"/>
                <w:sz w:val="24"/>
                <w:szCs w:val="24"/>
              </w:rPr>
            </w:pPr>
            <w:r w:rsidRPr="00CD60CC">
              <w:rPr>
                <w:rFonts w:ascii="Times New Roman" w:hAnsi="Times New Roman"/>
                <w:sz w:val="24"/>
                <w:szCs w:val="24"/>
              </w:rPr>
              <w:t>3 819</w:t>
            </w:r>
          </w:p>
        </w:tc>
      </w:tr>
      <w:tr w:rsidR="006A68F2" w:rsidRPr="00C54159" w:rsidTr="00C9235E">
        <w:trPr>
          <w:trHeight w:val="183"/>
          <w:jc w:val="center"/>
        </w:trPr>
        <w:tc>
          <w:tcPr>
            <w:tcW w:w="1902"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rPr>
                <w:rFonts w:ascii="Times New Roman" w:hAnsi="Times New Roman"/>
                <w:sz w:val="24"/>
                <w:szCs w:val="24"/>
              </w:rPr>
            </w:pPr>
            <w:r w:rsidRPr="00DB48AE">
              <w:rPr>
                <w:rFonts w:ascii="Times New Roman" w:hAnsi="Times New Roman"/>
                <w:sz w:val="24"/>
                <w:szCs w:val="24"/>
              </w:rPr>
              <w:t>Уровень обеспеченности</w:t>
            </w:r>
          </w:p>
        </w:tc>
        <w:tc>
          <w:tcPr>
            <w:tcW w:w="1534"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34"/>
              <w:jc w:val="center"/>
              <w:rPr>
                <w:rFonts w:ascii="Times New Roman" w:hAnsi="Times New Roman"/>
                <w:sz w:val="24"/>
                <w:szCs w:val="24"/>
              </w:rPr>
            </w:pPr>
            <w:r w:rsidRPr="00DB48AE">
              <w:rPr>
                <w:rFonts w:ascii="Times New Roman" w:hAnsi="Times New Roman"/>
                <w:sz w:val="24"/>
                <w:szCs w:val="24"/>
              </w:rPr>
              <w:t>%</w:t>
            </w:r>
          </w:p>
        </w:tc>
        <w:tc>
          <w:tcPr>
            <w:tcW w:w="1193"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jc w:val="center"/>
              <w:rPr>
                <w:rFonts w:ascii="Times New Roman" w:hAnsi="Times New Roman"/>
                <w:sz w:val="24"/>
                <w:szCs w:val="24"/>
                <w:highlight w:val="yellow"/>
              </w:rPr>
            </w:pPr>
            <w:r w:rsidRPr="00083962">
              <w:rPr>
                <w:rFonts w:ascii="Times New Roman" w:hAnsi="Times New Roman"/>
                <w:sz w:val="24"/>
                <w:szCs w:val="24"/>
              </w:rPr>
              <w:t>64,</w:t>
            </w:r>
            <w:r>
              <w:rPr>
                <w:rFonts w:ascii="Times New Roman" w:hAnsi="Times New Roman"/>
                <w:sz w:val="24"/>
                <w:szCs w:val="24"/>
              </w:rPr>
              <w:t>2</w:t>
            </w:r>
          </w:p>
        </w:tc>
        <w:tc>
          <w:tcPr>
            <w:tcW w:w="1311" w:type="dxa"/>
            <w:tcBorders>
              <w:top w:val="single" w:sz="4" w:space="0" w:color="auto"/>
              <w:left w:val="single" w:sz="4" w:space="0" w:color="auto"/>
              <w:bottom w:val="single" w:sz="4" w:space="0" w:color="auto"/>
              <w:right w:val="single" w:sz="4" w:space="0" w:color="auto"/>
            </w:tcBorders>
            <w:vAlign w:val="center"/>
          </w:tcPr>
          <w:p w:rsidR="006A68F2" w:rsidRPr="00D737F5" w:rsidRDefault="006A68F2" w:rsidP="00C9235E">
            <w:pPr>
              <w:spacing w:after="0" w:line="240" w:lineRule="auto"/>
              <w:ind w:firstLine="34"/>
              <w:jc w:val="center"/>
              <w:rPr>
                <w:rFonts w:ascii="Times New Roman" w:hAnsi="Times New Roman"/>
                <w:sz w:val="24"/>
                <w:szCs w:val="24"/>
              </w:rPr>
            </w:pPr>
            <w:r w:rsidRPr="00D737F5">
              <w:rPr>
                <w:rFonts w:ascii="Times New Roman" w:hAnsi="Times New Roman"/>
                <w:sz w:val="24"/>
                <w:szCs w:val="24"/>
              </w:rPr>
              <w:t>66,3</w:t>
            </w:r>
          </w:p>
        </w:tc>
        <w:tc>
          <w:tcPr>
            <w:tcW w:w="1210" w:type="dxa"/>
            <w:tcBorders>
              <w:top w:val="single" w:sz="4" w:space="0" w:color="auto"/>
              <w:left w:val="single" w:sz="4" w:space="0" w:color="auto"/>
              <w:bottom w:val="single" w:sz="4" w:space="0" w:color="auto"/>
              <w:right w:val="single" w:sz="4" w:space="0" w:color="auto"/>
            </w:tcBorders>
            <w:vAlign w:val="center"/>
          </w:tcPr>
          <w:p w:rsidR="006A68F2" w:rsidRPr="00D737F5" w:rsidRDefault="006A68F2" w:rsidP="00C9235E">
            <w:pPr>
              <w:spacing w:after="0" w:line="240" w:lineRule="auto"/>
              <w:ind w:firstLine="34"/>
              <w:jc w:val="center"/>
              <w:rPr>
                <w:rFonts w:ascii="Times New Roman" w:hAnsi="Times New Roman"/>
                <w:sz w:val="24"/>
                <w:szCs w:val="24"/>
              </w:rPr>
            </w:pPr>
            <w:r w:rsidRPr="00D737F5">
              <w:rPr>
                <w:rFonts w:ascii="Times New Roman" w:hAnsi="Times New Roman"/>
                <w:sz w:val="24"/>
                <w:szCs w:val="24"/>
              </w:rPr>
              <w:t>68,3</w:t>
            </w:r>
          </w:p>
        </w:tc>
        <w:tc>
          <w:tcPr>
            <w:tcW w:w="1139"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jc w:val="center"/>
              <w:rPr>
                <w:rFonts w:ascii="Times New Roman" w:hAnsi="Times New Roman"/>
                <w:sz w:val="24"/>
                <w:szCs w:val="24"/>
                <w:highlight w:val="yellow"/>
              </w:rPr>
            </w:pPr>
            <w:r w:rsidRPr="00D737F5">
              <w:rPr>
                <w:rFonts w:ascii="Times New Roman" w:hAnsi="Times New Roman"/>
                <w:sz w:val="24"/>
                <w:szCs w:val="24"/>
              </w:rPr>
              <w:t>76,8</w:t>
            </w:r>
          </w:p>
        </w:tc>
        <w:tc>
          <w:tcPr>
            <w:tcW w:w="1149"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34"/>
              <w:jc w:val="center"/>
              <w:rPr>
                <w:rFonts w:ascii="Times New Roman" w:hAnsi="Times New Roman"/>
                <w:sz w:val="24"/>
                <w:szCs w:val="24"/>
                <w:highlight w:val="yellow"/>
              </w:rPr>
            </w:pPr>
            <w:r w:rsidRPr="00D737F5">
              <w:rPr>
                <w:rFonts w:ascii="Times New Roman" w:hAnsi="Times New Roman"/>
                <w:sz w:val="24"/>
                <w:szCs w:val="24"/>
              </w:rPr>
              <w:t>82,2</w:t>
            </w:r>
          </w:p>
        </w:tc>
      </w:tr>
    </w:tbl>
    <w:p w:rsidR="006A68F2" w:rsidRPr="00C54159" w:rsidRDefault="006A68F2" w:rsidP="006A68F2">
      <w:pPr>
        <w:spacing w:after="0" w:line="240" w:lineRule="auto"/>
        <w:ind w:firstLine="709"/>
        <w:jc w:val="both"/>
        <w:rPr>
          <w:rFonts w:ascii="Times New Roman" w:hAnsi="Times New Roman"/>
          <w:sz w:val="24"/>
          <w:szCs w:val="24"/>
          <w:highlight w:val="yellow"/>
        </w:rPr>
      </w:pPr>
    </w:p>
    <w:p w:rsidR="006A68F2" w:rsidRPr="000F15B6" w:rsidRDefault="006A68F2" w:rsidP="006A68F2">
      <w:pPr>
        <w:spacing w:after="0" w:line="240" w:lineRule="auto"/>
        <w:ind w:firstLine="709"/>
        <w:jc w:val="both"/>
        <w:rPr>
          <w:rFonts w:ascii="Times New Roman" w:hAnsi="Times New Roman"/>
          <w:sz w:val="24"/>
          <w:szCs w:val="24"/>
        </w:rPr>
      </w:pPr>
      <w:r w:rsidRPr="000F15B6">
        <w:rPr>
          <w:rFonts w:ascii="Times New Roman" w:hAnsi="Times New Roman"/>
          <w:sz w:val="24"/>
          <w:szCs w:val="24"/>
        </w:rPr>
        <w:t xml:space="preserve">В прогнозируемый период численность детей дошкольного возраста имеет положительную динамику, повышается необходимость увеличения мест в дошкольных образовательных учреждениях. За счет вновь вводимых объектов уровень обеспеченности местами в дошкольных образовательных учреждениях значительно возрастет. </w:t>
      </w:r>
    </w:p>
    <w:p w:rsidR="006A68F2" w:rsidRPr="00C54159" w:rsidRDefault="006A68F2" w:rsidP="006A68F2">
      <w:pPr>
        <w:spacing w:after="0" w:line="240" w:lineRule="auto"/>
        <w:ind w:firstLine="709"/>
        <w:jc w:val="both"/>
        <w:rPr>
          <w:rFonts w:ascii="Times New Roman" w:hAnsi="Times New Roman"/>
          <w:sz w:val="24"/>
          <w:szCs w:val="24"/>
          <w:highlight w:val="yellow"/>
        </w:rPr>
      </w:pPr>
    </w:p>
    <w:p w:rsidR="006A68F2" w:rsidRPr="00ED05CB" w:rsidRDefault="006A68F2" w:rsidP="006A68F2">
      <w:pPr>
        <w:pStyle w:val="af"/>
        <w:shd w:val="clear" w:color="auto" w:fill="FFFFFF"/>
        <w:spacing w:before="0" w:beforeAutospacing="0" w:after="0" w:afterAutospacing="0"/>
        <w:ind w:firstLine="709"/>
      </w:pPr>
      <w:r w:rsidRPr="00ED05CB">
        <w:t>Общее образование</w:t>
      </w:r>
    </w:p>
    <w:p w:rsidR="006A68F2" w:rsidRPr="00ED05CB" w:rsidRDefault="006A68F2" w:rsidP="006A68F2">
      <w:pPr>
        <w:pStyle w:val="af"/>
        <w:shd w:val="clear" w:color="auto" w:fill="FFFFFF"/>
        <w:spacing w:before="0" w:beforeAutospacing="0" w:after="0" w:afterAutospacing="0"/>
        <w:ind w:firstLine="709"/>
      </w:pPr>
    </w:p>
    <w:p w:rsidR="006A68F2" w:rsidRPr="00FF7F6B" w:rsidRDefault="006A68F2" w:rsidP="006A68F2">
      <w:pPr>
        <w:pStyle w:val="ConsPlusNormal"/>
        <w:ind w:firstLine="709"/>
        <w:jc w:val="both"/>
        <w:rPr>
          <w:rFonts w:ascii="Times New Roman" w:hAnsi="Times New Roman" w:cs="Times New Roman"/>
          <w:sz w:val="24"/>
          <w:szCs w:val="24"/>
        </w:rPr>
      </w:pPr>
      <w:r w:rsidRPr="00FF7F6B">
        <w:rPr>
          <w:rFonts w:ascii="Times New Roman" w:hAnsi="Times New Roman" w:cs="Times New Roman"/>
          <w:sz w:val="24"/>
          <w:szCs w:val="24"/>
        </w:rPr>
        <w:t>Развитие системы общего образования предусматривает ориентацию на практические навыки и фундаментальные умения, расширение сферы дополнительного образования.</w:t>
      </w:r>
    </w:p>
    <w:p w:rsidR="006A68F2" w:rsidRPr="00ED05CB" w:rsidRDefault="006A68F2" w:rsidP="004E7B73">
      <w:pPr>
        <w:spacing w:after="0" w:line="240" w:lineRule="auto"/>
        <w:ind w:firstLine="709"/>
        <w:jc w:val="both"/>
        <w:rPr>
          <w:rFonts w:ascii="Times New Roman" w:hAnsi="Times New Roman"/>
          <w:sz w:val="24"/>
          <w:szCs w:val="24"/>
        </w:rPr>
      </w:pPr>
      <w:r w:rsidRPr="00ED05CB">
        <w:rPr>
          <w:rFonts w:ascii="Times New Roman" w:hAnsi="Times New Roman"/>
          <w:sz w:val="24"/>
          <w:szCs w:val="24"/>
        </w:rPr>
        <w:t xml:space="preserve">Общеобразовательная деятельность на территории городского округа осуществляется общеобразовательными школами, гимназией, школой с углубленным изучением отдельных предметов, коррекционной школой </w:t>
      </w:r>
      <w:r w:rsidRPr="00ED05CB">
        <w:rPr>
          <w:rFonts w:ascii="Times New Roman" w:hAnsi="Times New Roman"/>
          <w:sz w:val="24"/>
          <w:szCs w:val="24"/>
          <w:lang w:val="en-US"/>
        </w:rPr>
        <w:t>V</w:t>
      </w:r>
      <w:r w:rsidRPr="00ED05CB">
        <w:rPr>
          <w:rFonts w:ascii="Times New Roman" w:hAnsi="Times New Roman"/>
          <w:sz w:val="24"/>
          <w:szCs w:val="24"/>
        </w:rPr>
        <w:t>III вида</w:t>
      </w:r>
      <w:r w:rsidR="004E7B73">
        <w:rPr>
          <w:rFonts w:ascii="Times New Roman" w:hAnsi="Times New Roman"/>
          <w:sz w:val="24"/>
          <w:szCs w:val="24"/>
        </w:rPr>
        <w:t>.</w:t>
      </w:r>
    </w:p>
    <w:p w:rsidR="006A68F2" w:rsidRPr="00ED05CB" w:rsidRDefault="006A68F2" w:rsidP="006A68F2">
      <w:pPr>
        <w:spacing w:after="0" w:line="240" w:lineRule="auto"/>
        <w:ind w:firstLine="709"/>
        <w:jc w:val="both"/>
        <w:rPr>
          <w:rFonts w:ascii="Times New Roman" w:hAnsi="Times New Roman"/>
          <w:sz w:val="24"/>
          <w:szCs w:val="24"/>
        </w:rPr>
      </w:pPr>
      <w:r w:rsidRPr="00ED05CB">
        <w:rPr>
          <w:rFonts w:ascii="Times New Roman" w:hAnsi="Times New Roman"/>
          <w:sz w:val="24"/>
          <w:szCs w:val="24"/>
        </w:rPr>
        <w:t xml:space="preserve">В коррекционной школе </w:t>
      </w:r>
      <w:r w:rsidRPr="00ED05CB">
        <w:rPr>
          <w:rFonts w:ascii="Times New Roman" w:hAnsi="Times New Roman"/>
          <w:sz w:val="24"/>
          <w:szCs w:val="24"/>
          <w:lang w:val="en-US"/>
        </w:rPr>
        <w:t>VIII</w:t>
      </w:r>
      <w:r w:rsidRPr="00ED05CB">
        <w:rPr>
          <w:rFonts w:ascii="Times New Roman" w:hAnsi="Times New Roman"/>
          <w:sz w:val="24"/>
          <w:szCs w:val="24"/>
        </w:rPr>
        <w:t xml:space="preserve"> вида при нормативной наполняемости классов по 12 человек или по 3-5 для детей со сложной структурой дефекта, фактическая наполняемость гораздо ниже и составляет 6 учеников на класс. </w:t>
      </w:r>
      <w:r w:rsidRPr="00ED05CB">
        <w:rPr>
          <w:rFonts w:ascii="Times New Roman" w:hAnsi="Times New Roman"/>
          <w:bCs/>
          <w:sz w:val="24"/>
          <w:szCs w:val="24"/>
        </w:rPr>
        <w:t xml:space="preserve">Низкий показатель наполняемости классов по школе </w:t>
      </w:r>
      <w:r w:rsidRPr="00ED05CB">
        <w:rPr>
          <w:rFonts w:ascii="Times New Roman" w:hAnsi="Times New Roman"/>
          <w:bCs/>
          <w:sz w:val="24"/>
          <w:szCs w:val="24"/>
          <w:lang w:val="en-US"/>
        </w:rPr>
        <w:t>V</w:t>
      </w:r>
      <w:r w:rsidRPr="00ED05CB">
        <w:rPr>
          <w:rFonts w:ascii="Times New Roman" w:hAnsi="Times New Roman"/>
          <w:bCs/>
          <w:sz w:val="24"/>
          <w:szCs w:val="24"/>
        </w:rPr>
        <w:t xml:space="preserve">III вида связан со снижением количества поступающих детей в образовательное </w:t>
      </w:r>
      <w:r w:rsidRPr="00ED05CB">
        <w:rPr>
          <w:rFonts w:ascii="Times New Roman" w:hAnsi="Times New Roman"/>
          <w:bCs/>
          <w:sz w:val="24"/>
          <w:szCs w:val="24"/>
        </w:rPr>
        <w:lastRenderedPageBreak/>
        <w:t xml:space="preserve">учреждение. </w:t>
      </w:r>
      <w:r w:rsidRPr="00ED05CB">
        <w:rPr>
          <w:rFonts w:ascii="Times New Roman" w:hAnsi="Times New Roman"/>
          <w:sz w:val="24"/>
          <w:szCs w:val="24"/>
        </w:rPr>
        <w:t xml:space="preserve">В 2012 году количество классов-комплектов по сравнению с прошлым годом увеличилось на 1 и составило 11 классов-комплектов. </w:t>
      </w:r>
    </w:p>
    <w:p w:rsidR="006A68F2" w:rsidRPr="00ED05CB" w:rsidRDefault="006A68F2" w:rsidP="006A68F2">
      <w:pPr>
        <w:tabs>
          <w:tab w:val="left" w:pos="748"/>
          <w:tab w:val="left" w:pos="1122"/>
          <w:tab w:val="left" w:pos="1683"/>
        </w:tabs>
        <w:spacing w:after="0" w:line="240" w:lineRule="auto"/>
        <w:ind w:firstLine="709"/>
        <w:jc w:val="both"/>
        <w:rPr>
          <w:rFonts w:ascii="Times New Roman" w:hAnsi="Times New Roman"/>
          <w:sz w:val="24"/>
          <w:szCs w:val="24"/>
          <w:highlight w:val="yellow"/>
        </w:rPr>
      </w:pPr>
      <w:r w:rsidRPr="00ED05CB">
        <w:rPr>
          <w:rFonts w:ascii="Times New Roman" w:hAnsi="Times New Roman"/>
          <w:sz w:val="24"/>
          <w:szCs w:val="24"/>
        </w:rPr>
        <w:t xml:space="preserve">В 2012 году в городском округе город Мегион функционировало 6 муниципальных бюджетных общеобразовательных учреждений и 2 муниципальных автономных общеобразовательных учреждения. </w:t>
      </w:r>
    </w:p>
    <w:p w:rsidR="006A68F2" w:rsidRPr="00ED05CB" w:rsidRDefault="006A68F2" w:rsidP="006A68F2">
      <w:pPr>
        <w:spacing w:after="0" w:line="240" w:lineRule="auto"/>
        <w:ind w:firstLine="709"/>
        <w:jc w:val="both"/>
        <w:rPr>
          <w:rFonts w:ascii="Times New Roman" w:hAnsi="Times New Roman"/>
          <w:sz w:val="24"/>
          <w:szCs w:val="24"/>
        </w:rPr>
      </w:pPr>
      <w:r w:rsidRPr="00ED05CB">
        <w:rPr>
          <w:rFonts w:ascii="Times New Roman" w:hAnsi="Times New Roman"/>
          <w:sz w:val="24"/>
          <w:szCs w:val="24"/>
        </w:rPr>
        <w:t>По состоянию на 01.01.2013  строительство школы на 300 мест в поселке Высокий находится на стадии</w:t>
      </w:r>
      <w:r w:rsidRPr="00ED05CB">
        <w:rPr>
          <w:rFonts w:ascii="Times New Roman" w:hAnsi="Times New Roman"/>
          <w:b/>
          <w:sz w:val="24"/>
          <w:szCs w:val="24"/>
        </w:rPr>
        <w:t xml:space="preserve"> </w:t>
      </w:r>
      <w:r w:rsidRPr="00ED05CB">
        <w:rPr>
          <w:rFonts w:ascii="Times New Roman" w:hAnsi="Times New Roman"/>
          <w:sz w:val="24"/>
          <w:szCs w:val="24"/>
        </w:rPr>
        <w:t>разработки проектно-сметной документации по строительству объекта.</w:t>
      </w:r>
    </w:p>
    <w:p w:rsidR="006A68F2" w:rsidRPr="00C54159" w:rsidRDefault="006A68F2" w:rsidP="006A68F2">
      <w:pPr>
        <w:spacing w:after="0" w:line="240" w:lineRule="auto"/>
        <w:ind w:firstLine="709"/>
        <w:jc w:val="center"/>
        <w:rPr>
          <w:rFonts w:ascii="Times New Roman" w:hAnsi="Times New Roman"/>
          <w:sz w:val="24"/>
          <w:szCs w:val="24"/>
          <w:highlight w:val="yellow"/>
        </w:rPr>
      </w:pPr>
    </w:p>
    <w:p w:rsidR="006A68F2" w:rsidRPr="00C54159" w:rsidRDefault="006A68F2" w:rsidP="006A68F2">
      <w:pPr>
        <w:spacing w:after="0" w:line="240" w:lineRule="auto"/>
        <w:ind w:firstLine="709"/>
        <w:jc w:val="center"/>
        <w:rPr>
          <w:rFonts w:ascii="Times New Roman" w:hAnsi="Times New Roman"/>
          <w:sz w:val="24"/>
          <w:szCs w:val="24"/>
          <w:highlight w:val="yellow"/>
        </w:rPr>
      </w:pPr>
      <w:r w:rsidRPr="00FB1293">
        <w:rPr>
          <w:rFonts w:ascii="Times New Roman" w:hAnsi="Times New Roman"/>
          <w:sz w:val="24"/>
          <w:szCs w:val="24"/>
        </w:rPr>
        <w:t>Показатели обеспеченности общеобразовательными учреждениями</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1987"/>
        <w:gridCol w:w="1184"/>
        <w:gridCol w:w="1110"/>
        <w:gridCol w:w="1267"/>
        <w:gridCol w:w="1208"/>
        <w:gridCol w:w="1164"/>
      </w:tblGrid>
      <w:tr w:rsidR="006A68F2" w:rsidRPr="00C54159" w:rsidTr="00C9235E">
        <w:trPr>
          <w:trHeight w:val="193"/>
          <w:tblHeader/>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jc w:val="center"/>
              <w:rPr>
                <w:rFonts w:ascii="Times New Roman" w:hAnsi="Times New Roman"/>
                <w:sz w:val="24"/>
                <w:szCs w:val="24"/>
              </w:rPr>
            </w:pPr>
          </w:p>
        </w:tc>
        <w:tc>
          <w:tcPr>
            <w:tcW w:w="1987" w:type="dxa"/>
            <w:vMerge w:val="restart"/>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jc w:val="center"/>
              <w:rPr>
                <w:rFonts w:ascii="Times New Roman" w:hAnsi="Times New Roman"/>
                <w:sz w:val="24"/>
                <w:szCs w:val="24"/>
              </w:rPr>
            </w:pPr>
            <w:r w:rsidRPr="00DB48AE">
              <w:rPr>
                <w:rFonts w:ascii="Times New Roman" w:hAnsi="Times New Roman"/>
                <w:sz w:val="24"/>
                <w:szCs w:val="24"/>
              </w:rPr>
              <w:t xml:space="preserve">Социальные нормативы </w:t>
            </w:r>
          </w:p>
        </w:tc>
        <w:tc>
          <w:tcPr>
            <w:tcW w:w="5933" w:type="dxa"/>
            <w:gridSpan w:val="5"/>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left="-38" w:firstLine="54"/>
              <w:jc w:val="center"/>
              <w:rPr>
                <w:rFonts w:ascii="Times New Roman" w:hAnsi="Times New Roman"/>
                <w:sz w:val="24"/>
                <w:szCs w:val="24"/>
              </w:rPr>
            </w:pPr>
            <w:r w:rsidRPr="00DB48AE">
              <w:rPr>
                <w:rFonts w:ascii="Times New Roman" w:hAnsi="Times New Roman"/>
                <w:sz w:val="24"/>
                <w:szCs w:val="24"/>
              </w:rPr>
              <w:t xml:space="preserve">Показатели обеспеченности </w:t>
            </w:r>
          </w:p>
        </w:tc>
      </w:tr>
      <w:tr w:rsidR="006A68F2" w:rsidRPr="00C54159" w:rsidTr="00C9235E">
        <w:trPr>
          <w:trHeight w:val="183"/>
          <w:tblHeader/>
          <w:jc w:val="center"/>
        </w:trPr>
        <w:tc>
          <w:tcPr>
            <w:tcW w:w="1928" w:type="dxa"/>
            <w:vMerge/>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rPr>
                <w:rFonts w:ascii="Times New Roman" w:hAnsi="Times New Roman"/>
                <w:sz w:val="24"/>
                <w:szCs w:val="24"/>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2</w:t>
            </w:r>
            <w:r w:rsidRPr="00DB48AE">
              <w:rPr>
                <w:rFonts w:ascii="Times New Roman" w:hAnsi="Times New Roman"/>
                <w:sz w:val="24"/>
                <w:szCs w:val="24"/>
              </w:rPr>
              <w:t xml:space="preserve"> год</w:t>
            </w:r>
          </w:p>
        </w:tc>
        <w:tc>
          <w:tcPr>
            <w:tcW w:w="1110"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3</w:t>
            </w:r>
            <w:r w:rsidRPr="00DB48AE">
              <w:rPr>
                <w:rFonts w:ascii="Times New Roman" w:hAnsi="Times New Roman"/>
                <w:sz w:val="24"/>
                <w:szCs w:val="24"/>
              </w:rPr>
              <w:t xml:space="preserve"> год</w:t>
            </w:r>
          </w:p>
        </w:tc>
        <w:tc>
          <w:tcPr>
            <w:tcW w:w="126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4</w:t>
            </w:r>
            <w:r w:rsidRPr="00DB48AE">
              <w:rPr>
                <w:rFonts w:ascii="Times New Roman" w:hAnsi="Times New Roman"/>
                <w:sz w:val="24"/>
                <w:szCs w:val="24"/>
              </w:rPr>
              <w:t xml:space="preserve"> год</w:t>
            </w:r>
          </w:p>
        </w:tc>
        <w:tc>
          <w:tcPr>
            <w:tcW w:w="120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 xml:space="preserve">5 </w:t>
            </w:r>
            <w:r w:rsidRPr="00DB48AE">
              <w:rPr>
                <w:rFonts w:ascii="Times New Roman" w:hAnsi="Times New Roman"/>
                <w:sz w:val="24"/>
                <w:szCs w:val="24"/>
              </w:rPr>
              <w:t>год</w:t>
            </w:r>
          </w:p>
        </w:tc>
        <w:tc>
          <w:tcPr>
            <w:tcW w:w="1164"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6</w:t>
            </w:r>
            <w:r w:rsidRPr="00DB48AE">
              <w:rPr>
                <w:rFonts w:ascii="Times New Roman" w:hAnsi="Times New Roman"/>
                <w:sz w:val="24"/>
                <w:szCs w:val="24"/>
              </w:rPr>
              <w:t xml:space="preserve"> год</w:t>
            </w:r>
          </w:p>
        </w:tc>
      </w:tr>
      <w:tr w:rsidR="006A68F2" w:rsidRPr="00C54159" w:rsidTr="00C9235E">
        <w:trPr>
          <w:trHeight w:val="281"/>
          <w:jc w:val="center"/>
        </w:trPr>
        <w:tc>
          <w:tcPr>
            <w:tcW w:w="3915" w:type="dxa"/>
            <w:gridSpan w:val="2"/>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16"/>
              <w:rPr>
                <w:rFonts w:ascii="Times New Roman" w:hAnsi="Times New Roman"/>
                <w:sz w:val="24"/>
                <w:szCs w:val="24"/>
                <w:highlight w:val="yellow"/>
              </w:rPr>
            </w:pPr>
            <w:r w:rsidRPr="00DB48AE">
              <w:rPr>
                <w:rFonts w:ascii="Times New Roman" w:hAnsi="Times New Roman"/>
                <w:sz w:val="24"/>
                <w:szCs w:val="24"/>
              </w:rPr>
              <w:t>Численность детей школьного возраста, человек</w:t>
            </w:r>
          </w:p>
        </w:tc>
        <w:tc>
          <w:tcPr>
            <w:tcW w:w="1184"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16"/>
              <w:jc w:val="center"/>
              <w:rPr>
                <w:rFonts w:ascii="Times New Roman" w:hAnsi="Times New Roman"/>
                <w:sz w:val="24"/>
                <w:szCs w:val="24"/>
                <w:highlight w:val="yellow"/>
              </w:rPr>
            </w:pPr>
            <w:r w:rsidRPr="00083962">
              <w:rPr>
                <w:rFonts w:ascii="Times New Roman" w:hAnsi="Times New Roman"/>
                <w:sz w:val="24"/>
                <w:szCs w:val="24"/>
              </w:rPr>
              <w:t xml:space="preserve">7 </w:t>
            </w:r>
            <w:r>
              <w:rPr>
                <w:rFonts w:ascii="Times New Roman" w:hAnsi="Times New Roman"/>
                <w:sz w:val="24"/>
                <w:szCs w:val="24"/>
              </w:rPr>
              <w:t>664</w:t>
            </w:r>
          </w:p>
        </w:tc>
        <w:tc>
          <w:tcPr>
            <w:tcW w:w="1110" w:type="dxa"/>
            <w:tcBorders>
              <w:top w:val="single" w:sz="4" w:space="0" w:color="auto"/>
              <w:left w:val="single" w:sz="4" w:space="0" w:color="auto"/>
              <w:bottom w:val="single" w:sz="4" w:space="0" w:color="auto"/>
              <w:right w:val="single" w:sz="4" w:space="0" w:color="auto"/>
            </w:tcBorders>
            <w:vAlign w:val="center"/>
          </w:tcPr>
          <w:p w:rsidR="006A68F2" w:rsidRPr="00DE2E3D" w:rsidRDefault="006A68F2" w:rsidP="00C9235E">
            <w:pPr>
              <w:spacing w:after="0" w:line="240" w:lineRule="auto"/>
              <w:ind w:firstLine="16"/>
              <w:jc w:val="center"/>
              <w:rPr>
                <w:rFonts w:ascii="Times New Roman" w:hAnsi="Times New Roman"/>
                <w:sz w:val="24"/>
                <w:szCs w:val="24"/>
              </w:rPr>
            </w:pPr>
            <w:r w:rsidRPr="00DE2E3D">
              <w:rPr>
                <w:rFonts w:ascii="Times New Roman" w:hAnsi="Times New Roman"/>
                <w:sz w:val="24"/>
                <w:szCs w:val="24"/>
              </w:rPr>
              <w:t>7 757</w:t>
            </w:r>
          </w:p>
        </w:tc>
        <w:tc>
          <w:tcPr>
            <w:tcW w:w="1267" w:type="dxa"/>
            <w:tcBorders>
              <w:top w:val="single" w:sz="4" w:space="0" w:color="auto"/>
              <w:left w:val="single" w:sz="4" w:space="0" w:color="auto"/>
              <w:bottom w:val="single" w:sz="4" w:space="0" w:color="auto"/>
              <w:right w:val="single" w:sz="4" w:space="0" w:color="auto"/>
            </w:tcBorders>
            <w:vAlign w:val="center"/>
          </w:tcPr>
          <w:p w:rsidR="006A68F2" w:rsidRPr="00DE2E3D" w:rsidRDefault="006A68F2" w:rsidP="00C9235E">
            <w:pPr>
              <w:spacing w:after="0" w:line="240" w:lineRule="auto"/>
              <w:ind w:firstLine="16"/>
              <w:jc w:val="center"/>
              <w:rPr>
                <w:rFonts w:ascii="Times New Roman" w:hAnsi="Times New Roman"/>
                <w:sz w:val="24"/>
                <w:szCs w:val="24"/>
              </w:rPr>
            </w:pPr>
            <w:r w:rsidRPr="00DE2E3D">
              <w:rPr>
                <w:rFonts w:ascii="Times New Roman" w:hAnsi="Times New Roman"/>
                <w:sz w:val="24"/>
                <w:szCs w:val="24"/>
              </w:rPr>
              <w:t>7 927</w:t>
            </w:r>
          </w:p>
        </w:tc>
        <w:tc>
          <w:tcPr>
            <w:tcW w:w="1208" w:type="dxa"/>
            <w:tcBorders>
              <w:top w:val="single" w:sz="4" w:space="0" w:color="auto"/>
              <w:left w:val="single" w:sz="4" w:space="0" w:color="auto"/>
              <w:bottom w:val="single" w:sz="4" w:space="0" w:color="auto"/>
              <w:right w:val="single" w:sz="4" w:space="0" w:color="auto"/>
            </w:tcBorders>
            <w:vAlign w:val="center"/>
          </w:tcPr>
          <w:p w:rsidR="006A68F2" w:rsidRPr="00DE2E3D" w:rsidRDefault="006A68F2" w:rsidP="00C9235E">
            <w:pPr>
              <w:spacing w:after="0" w:line="240" w:lineRule="auto"/>
              <w:ind w:firstLine="16"/>
              <w:jc w:val="center"/>
              <w:rPr>
                <w:rFonts w:ascii="Times New Roman" w:hAnsi="Times New Roman"/>
                <w:sz w:val="24"/>
                <w:szCs w:val="24"/>
              </w:rPr>
            </w:pPr>
            <w:r w:rsidRPr="00DE2E3D">
              <w:rPr>
                <w:rFonts w:ascii="Times New Roman" w:hAnsi="Times New Roman"/>
                <w:sz w:val="24"/>
                <w:szCs w:val="24"/>
              </w:rPr>
              <w:t xml:space="preserve"> 8 258</w:t>
            </w:r>
          </w:p>
        </w:tc>
        <w:tc>
          <w:tcPr>
            <w:tcW w:w="1164" w:type="dxa"/>
            <w:tcBorders>
              <w:top w:val="single" w:sz="4" w:space="0" w:color="auto"/>
              <w:left w:val="single" w:sz="4" w:space="0" w:color="auto"/>
              <w:bottom w:val="single" w:sz="4" w:space="0" w:color="auto"/>
              <w:right w:val="single" w:sz="4" w:space="0" w:color="auto"/>
            </w:tcBorders>
            <w:vAlign w:val="center"/>
          </w:tcPr>
          <w:p w:rsidR="006A68F2" w:rsidRPr="00DE2E3D" w:rsidRDefault="006A68F2" w:rsidP="00C9235E">
            <w:pPr>
              <w:spacing w:after="0" w:line="240" w:lineRule="auto"/>
              <w:ind w:firstLine="16"/>
              <w:jc w:val="center"/>
              <w:rPr>
                <w:rFonts w:ascii="Times New Roman" w:hAnsi="Times New Roman"/>
                <w:sz w:val="24"/>
                <w:szCs w:val="24"/>
              </w:rPr>
            </w:pPr>
            <w:r w:rsidRPr="00DE2E3D">
              <w:rPr>
                <w:rFonts w:ascii="Times New Roman" w:hAnsi="Times New Roman"/>
                <w:sz w:val="24"/>
                <w:szCs w:val="24"/>
              </w:rPr>
              <w:t>8 402</w:t>
            </w:r>
          </w:p>
        </w:tc>
      </w:tr>
      <w:tr w:rsidR="006A68F2" w:rsidRPr="00C54159" w:rsidTr="00C9235E">
        <w:trPr>
          <w:trHeight w:val="415"/>
          <w:jc w:val="center"/>
        </w:trPr>
        <w:tc>
          <w:tcPr>
            <w:tcW w:w="9848" w:type="dxa"/>
            <w:gridSpan w:val="7"/>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16"/>
              <w:jc w:val="center"/>
              <w:rPr>
                <w:rFonts w:ascii="Times New Roman" w:hAnsi="Times New Roman"/>
                <w:sz w:val="24"/>
                <w:szCs w:val="24"/>
                <w:highlight w:val="yellow"/>
              </w:rPr>
            </w:pPr>
            <w:r w:rsidRPr="00DB48AE">
              <w:rPr>
                <w:rFonts w:ascii="Times New Roman" w:hAnsi="Times New Roman"/>
                <w:sz w:val="24"/>
                <w:szCs w:val="24"/>
              </w:rPr>
              <w:t xml:space="preserve">Общеобразовательные учреждения </w:t>
            </w:r>
          </w:p>
        </w:tc>
      </w:tr>
      <w:tr w:rsidR="006A68F2" w:rsidRPr="00C54159" w:rsidTr="00C9235E">
        <w:trPr>
          <w:trHeight w:val="814"/>
          <w:jc w:val="center"/>
        </w:trPr>
        <w:tc>
          <w:tcPr>
            <w:tcW w:w="192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rPr>
                <w:rFonts w:ascii="Times New Roman" w:hAnsi="Times New Roman"/>
                <w:sz w:val="24"/>
                <w:szCs w:val="24"/>
              </w:rPr>
            </w:pPr>
            <w:r w:rsidRPr="00DB48AE">
              <w:rPr>
                <w:rFonts w:ascii="Times New Roman" w:hAnsi="Times New Roman"/>
                <w:sz w:val="24"/>
                <w:szCs w:val="24"/>
              </w:rPr>
              <w:t>* необходимая мощность по нормативу</w:t>
            </w:r>
          </w:p>
        </w:tc>
        <w:tc>
          <w:tcPr>
            <w:tcW w:w="198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jc w:val="center"/>
              <w:rPr>
                <w:rFonts w:ascii="Times New Roman" w:hAnsi="Times New Roman"/>
                <w:sz w:val="24"/>
                <w:szCs w:val="24"/>
              </w:rPr>
            </w:pPr>
            <w:r w:rsidRPr="00DB48AE">
              <w:rPr>
                <w:rFonts w:ascii="Times New Roman" w:hAnsi="Times New Roman"/>
                <w:sz w:val="24"/>
                <w:szCs w:val="24"/>
              </w:rPr>
              <w:t>90 мест на 100 детей школьного возраста</w:t>
            </w:r>
          </w:p>
        </w:tc>
        <w:tc>
          <w:tcPr>
            <w:tcW w:w="1184"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16"/>
              <w:jc w:val="center"/>
              <w:rPr>
                <w:rFonts w:ascii="Times New Roman" w:hAnsi="Times New Roman"/>
                <w:sz w:val="24"/>
                <w:szCs w:val="24"/>
                <w:highlight w:val="yellow"/>
              </w:rPr>
            </w:pPr>
            <w:r w:rsidRPr="00DE2E3D">
              <w:rPr>
                <w:rFonts w:ascii="Times New Roman" w:hAnsi="Times New Roman"/>
                <w:sz w:val="24"/>
                <w:szCs w:val="24"/>
              </w:rPr>
              <w:t>6 898</w:t>
            </w:r>
          </w:p>
        </w:tc>
        <w:tc>
          <w:tcPr>
            <w:tcW w:w="1110" w:type="dxa"/>
            <w:tcBorders>
              <w:top w:val="single" w:sz="4" w:space="0" w:color="auto"/>
              <w:left w:val="single" w:sz="4" w:space="0" w:color="auto"/>
              <w:bottom w:val="single" w:sz="4" w:space="0" w:color="auto"/>
              <w:right w:val="single" w:sz="4" w:space="0" w:color="auto"/>
            </w:tcBorders>
            <w:vAlign w:val="center"/>
          </w:tcPr>
          <w:p w:rsidR="006A68F2" w:rsidRPr="00DE2E3D" w:rsidRDefault="006A68F2" w:rsidP="00C9235E">
            <w:pPr>
              <w:spacing w:after="0" w:line="240" w:lineRule="auto"/>
              <w:ind w:firstLine="16"/>
              <w:jc w:val="center"/>
              <w:rPr>
                <w:rFonts w:ascii="Times New Roman" w:hAnsi="Times New Roman"/>
                <w:sz w:val="24"/>
                <w:szCs w:val="24"/>
              </w:rPr>
            </w:pPr>
            <w:r w:rsidRPr="00DE2E3D">
              <w:rPr>
                <w:rFonts w:ascii="Times New Roman" w:hAnsi="Times New Roman"/>
                <w:sz w:val="24"/>
                <w:szCs w:val="24"/>
              </w:rPr>
              <w:t>6 981</w:t>
            </w:r>
          </w:p>
        </w:tc>
        <w:tc>
          <w:tcPr>
            <w:tcW w:w="1267" w:type="dxa"/>
            <w:tcBorders>
              <w:top w:val="single" w:sz="4" w:space="0" w:color="auto"/>
              <w:left w:val="single" w:sz="4" w:space="0" w:color="auto"/>
              <w:bottom w:val="single" w:sz="4" w:space="0" w:color="auto"/>
              <w:right w:val="single" w:sz="4" w:space="0" w:color="auto"/>
            </w:tcBorders>
            <w:vAlign w:val="center"/>
          </w:tcPr>
          <w:p w:rsidR="006A68F2" w:rsidRPr="00DE2E3D" w:rsidRDefault="006A68F2" w:rsidP="00C9235E">
            <w:pPr>
              <w:spacing w:after="0" w:line="240" w:lineRule="auto"/>
              <w:ind w:firstLine="16"/>
              <w:jc w:val="center"/>
              <w:rPr>
                <w:rFonts w:ascii="Times New Roman" w:hAnsi="Times New Roman"/>
                <w:sz w:val="24"/>
                <w:szCs w:val="24"/>
                <w:highlight w:val="yellow"/>
              </w:rPr>
            </w:pPr>
            <w:r w:rsidRPr="00DE2E3D">
              <w:rPr>
                <w:rFonts w:ascii="Times New Roman" w:hAnsi="Times New Roman"/>
                <w:sz w:val="24"/>
                <w:szCs w:val="24"/>
              </w:rPr>
              <w:t>7 134</w:t>
            </w:r>
          </w:p>
        </w:tc>
        <w:tc>
          <w:tcPr>
            <w:tcW w:w="1208" w:type="dxa"/>
            <w:tcBorders>
              <w:top w:val="single" w:sz="4" w:space="0" w:color="auto"/>
              <w:left w:val="single" w:sz="4" w:space="0" w:color="auto"/>
              <w:bottom w:val="single" w:sz="4" w:space="0" w:color="auto"/>
              <w:right w:val="single" w:sz="4" w:space="0" w:color="auto"/>
            </w:tcBorders>
            <w:vAlign w:val="center"/>
          </w:tcPr>
          <w:p w:rsidR="006A68F2" w:rsidRPr="00DE2E3D" w:rsidRDefault="006A68F2" w:rsidP="00C9235E">
            <w:pPr>
              <w:spacing w:after="0" w:line="240" w:lineRule="auto"/>
              <w:ind w:firstLine="16"/>
              <w:jc w:val="center"/>
              <w:rPr>
                <w:rFonts w:ascii="Times New Roman" w:hAnsi="Times New Roman"/>
                <w:sz w:val="24"/>
                <w:szCs w:val="24"/>
                <w:highlight w:val="yellow"/>
              </w:rPr>
            </w:pPr>
            <w:r w:rsidRPr="00DE2E3D">
              <w:rPr>
                <w:rFonts w:ascii="Times New Roman" w:hAnsi="Times New Roman"/>
                <w:sz w:val="24"/>
                <w:szCs w:val="24"/>
              </w:rPr>
              <w:t>7 432</w:t>
            </w:r>
          </w:p>
        </w:tc>
        <w:tc>
          <w:tcPr>
            <w:tcW w:w="1164" w:type="dxa"/>
            <w:tcBorders>
              <w:top w:val="single" w:sz="4" w:space="0" w:color="auto"/>
              <w:left w:val="single" w:sz="4" w:space="0" w:color="auto"/>
              <w:bottom w:val="single" w:sz="4" w:space="0" w:color="auto"/>
              <w:right w:val="single" w:sz="4" w:space="0" w:color="auto"/>
            </w:tcBorders>
            <w:vAlign w:val="center"/>
          </w:tcPr>
          <w:p w:rsidR="006A68F2" w:rsidRPr="00DE2E3D" w:rsidRDefault="006A68F2" w:rsidP="00C9235E">
            <w:pPr>
              <w:spacing w:after="0" w:line="240" w:lineRule="auto"/>
              <w:ind w:firstLine="16"/>
              <w:jc w:val="center"/>
              <w:rPr>
                <w:rFonts w:ascii="Times New Roman" w:hAnsi="Times New Roman"/>
                <w:sz w:val="24"/>
                <w:szCs w:val="24"/>
                <w:highlight w:val="yellow"/>
              </w:rPr>
            </w:pPr>
            <w:r w:rsidRPr="00DE2E3D">
              <w:rPr>
                <w:rFonts w:ascii="Times New Roman" w:hAnsi="Times New Roman"/>
                <w:sz w:val="24"/>
                <w:szCs w:val="24"/>
              </w:rPr>
              <w:t>7 562</w:t>
            </w:r>
          </w:p>
        </w:tc>
      </w:tr>
      <w:tr w:rsidR="006A68F2" w:rsidRPr="00C54159" w:rsidTr="00C9235E">
        <w:trPr>
          <w:trHeight w:val="982"/>
          <w:jc w:val="center"/>
        </w:trPr>
        <w:tc>
          <w:tcPr>
            <w:tcW w:w="192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rPr>
                <w:rFonts w:ascii="Times New Roman" w:hAnsi="Times New Roman"/>
                <w:sz w:val="24"/>
                <w:szCs w:val="24"/>
              </w:rPr>
            </w:pPr>
            <w:r w:rsidRPr="00DB48AE">
              <w:rPr>
                <w:rFonts w:ascii="Times New Roman" w:hAnsi="Times New Roman"/>
                <w:sz w:val="24"/>
                <w:szCs w:val="24"/>
              </w:rPr>
              <w:t>* фактически располагаемые мощности в одну смену</w:t>
            </w:r>
          </w:p>
        </w:tc>
        <w:tc>
          <w:tcPr>
            <w:tcW w:w="198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jc w:val="center"/>
              <w:rPr>
                <w:rFonts w:ascii="Times New Roman" w:hAnsi="Times New Roman"/>
                <w:sz w:val="24"/>
                <w:szCs w:val="24"/>
              </w:rPr>
            </w:pPr>
            <w:r w:rsidRPr="00DB48AE">
              <w:rPr>
                <w:rFonts w:ascii="Times New Roman" w:hAnsi="Times New Roman"/>
                <w:sz w:val="24"/>
                <w:szCs w:val="24"/>
              </w:rPr>
              <w:t>*</w:t>
            </w:r>
          </w:p>
        </w:tc>
        <w:tc>
          <w:tcPr>
            <w:tcW w:w="1184"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16"/>
              <w:jc w:val="center"/>
              <w:rPr>
                <w:rFonts w:ascii="Times New Roman" w:hAnsi="Times New Roman"/>
                <w:sz w:val="24"/>
                <w:szCs w:val="24"/>
                <w:highlight w:val="yellow"/>
              </w:rPr>
            </w:pPr>
            <w:r>
              <w:rPr>
                <w:rFonts w:ascii="Times New Roman" w:hAnsi="Times New Roman"/>
                <w:sz w:val="24"/>
                <w:szCs w:val="24"/>
              </w:rPr>
              <w:t>7 032</w:t>
            </w:r>
          </w:p>
        </w:tc>
        <w:tc>
          <w:tcPr>
            <w:tcW w:w="1110" w:type="dxa"/>
            <w:tcBorders>
              <w:top w:val="single" w:sz="4" w:space="0" w:color="auto"/>
              <w:left w:val="single" w:sz="4" w:space="0" w:color="auto"/>
              <w:bottom w:val="single" w:sz="4" w:space="0" w:color="auto"/>
              <w:right w:val="single" w:sz="4" w:space="0" w:color="auto"/>
            </w:tcBorders>
            <w:vAlign w:val="center"/>
          </w:tcPr>
          <w:p w:rsidR="006A68F2" w:rsidRPr="00DE2E3D" w:rsidRDefault="006A68F2" w:rsidP="00C9235E">
            <w:pPr>
              <w:spacing w:after="0" w:line="240" w:lineRule="auto"/>
              <w:ind w:firstLine="16"/>
              <w:jc w:val="center"/>
              <w:rPr>
                <w:rFonts w:ascii="Times New Roman" w:hAnsi="Times New Roman"/>
                <w:sz w:val="24"/>
                <w:szCs w:val="24"/>
              </w:rPr>
            </w:pPr>
            <w:r w:rsidRPr="00DE2E3D">
              <w:rPr>
                <w:rFonts w:ascii="Times New Roman" w:hAnsi="Times New Roman"/>
                <w:sz w:val="24"/>
                <w:szCs w:val="24"/>
              </w:rPr>
              <w:t>7 032</w:t>
            </w:r>
          </w:p>
        </w:tc>
        <w:tc>
          <w:tcPr>
            <w:tcW w:w="1267" w:type="dxa"/>
            <w:tcBorders>
              <w:top w:val="single" w:sz="4" w:space="0" w:color="auto"/>
              <w:left w:val="single" w:sz="4" w:space="0" w:color="auto"/>
              <w:bottom w:val="single" w:sz="4" w:space="0" w:color="auto"/>
              <w:right w:val="single" w:sz="4" w:space="0" w:color="auto"/>
            </w:tcBorders>
            <w:vAlign w:val="center"/>
          </w:tcPr>
          <w:p w:rsidR="006A68F2" w:rsidRPr="00FB1293" w:rsidRDefault="006A68F2" w:rsidP="00C9235E">
            <w:pPr>
              <w:spacing w:after="0" w:line="240" w:lineRule="auto"/>
              <w:ind w:firstLine="16"/>
              <w:jc w:val="center"/>
              <w:rPr>
                <w:rFonts w:ascii="Times New Roman" w:hAnsi="Times New Roman"/>
                <w:sz w:val="24"/>
                <w:szCs w:val="24"/>
              </w:rPr>
            </w:pPr>
            <w:r>
              <w:rPr>
                <w:rFonts w:ascii="Times New Roman" w:hAnsi="Times New Roman"/>
                <w:sz w:val="24"/>
                <w:szCs w:val="24"/>
              </w:rPr>
              <w:t>7 032</w:t>
            </w:r>
          </w:p>
        </w:tc>
        <w:tc>
          <w:tcPr>
            <w:tcW w:w="1208" w:type="dxa"/>
            <w:tcBorders>
              <w:top w:val="single" w:sz="4" w:space="0" w:color="auto"/>
              <w:left w:val="single" w:sz="4" w:space="0" w:color="auto"/>
              <w:bottom w:val="single" w:sz="4" w:space="0" w:color="auto"/>
              <w:right w:val="single" w:sz="4" w:space="0" w:color="auto"/>
            </w:tcBorders>
            <w:vAlign w:val="center"/>
          </w:tcPr>
          <w:p w:rsidR="006A68F2" w:rsidRPr="00FB1293" w:rsidRDefault="006A68F2" w:rsidP="00C9235E">
            <w:pPr>
              <w:spacing w:after="0" w:line="240" w:lineRule="auto"/>
              <w:ind w:firstLine="16"/>
              <w:jc w:val="center"/>
              <w:rPr>
                <w:rFonts w:ascii="Times New Roman" w:hAnsi="Times New Roman"/>
                <w:sz w:val="24"/>
                <w:szCs w:val="24"/>
              </w:rPr>
            </w:pPr>
            <w:r>
              <w:rPr>
                <w:rFonts w:ascii="Times New Roman" w:hAnsi="Times New Roman"/>
                <w:sz w:val="24"/>
                <w:szCs w:val="24"/>
              </w:rPr>
              <w:t>7 032</w:t>
            </w:r>
          </w:p>
        </w:tc>
        <w:tc>
          <w:tcPr>
            <w:tcW w:w="1164" w:type="dxa"/>
            <w:tcBorders>
              <w:top w:val="single" w:sz="4" w:space="0" w:color="auto"/>
              <w:left w:val="single" w:sz="4" w:space="0" w:color="auto"/>
              <w:bottom w:val="single" w:sz="4" w:space="0" w:color="auto"/>
              <w:right w:val="single" w:sz="4" w:space="0" w:color="auto"/>
            </w:tcBorders>
            <w:vAlign w:val="center"/>
          </w:tcPr>
          <w:p w:rsidR="006A68F2" w:rsidRPr="00FB1293" w:rsidRDefault="006A68F2" w:rsidP="00C9235E">
            <w:pPr>
              <w:spacing w:after="0" w:line="240" w:lineRule="auto"/>
              <w:ind w:firstLine="16"/>
              <w:jc w:val="center"/>
              <w:rPr>
                <w:rFonts w:ascii="Times New Roman" w:hAnsi="Times New Roman"/>
                <w:sz w:val="24"/>
                <w:szCs w:val="24"/>
              </w:rPr>
            </w:pPr>
            <w:r>
              <w:rPr>
                <w:rFonts w:ascii="Times New Roman" w:hAnsi="Times New Roman"/>
                <w:sz w:val="24"/>
                <w:szCs w:val="24"/>
              </w:rPr>
              <w:t>7 032</w:t>
            </w:r>
          </w:p>
        </w:tc>
      </w:tr>
      <w:tr w:rsidR="006A68F2" w:rsidRPr="00C54159" w:rsidTr="00C9235E">
        <w:trPr>
          <w:trHeight w:val="90"/>
          <w:jc w:val="center"/>
        </w:trPr>
        <w:tc>
          <w:tcPr>
            <w:tcW w:w="192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rPr>
                <w:rFonts w:ascii="Times New Roman" w:hAnsi="Times New Roman"/>
                <w:sz w:val="24"/>
                <w:szCs w:val="24"/>
              </w:rPr>
            </w:pPr>
            <w:r w:rsidRPr="00DB48AE">
              <w:rPr>
                <w:rFonts w:ascii="Times New Roman" w:hAnsi="Times New Roman"/>
                <w:sz w:val="24"/>
                <w:szCs w:val="24"/>
              </w:rPr>
              <w:t>Уровень обеспеченности</w:t>
            </w:r>
          </w:p>
        </w:tc>
        <w:tc>
          <w:tcPr>
            <w:tcW w:w="198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firstLine="16"/>
              <w:jc w:val="center"/>
              <w:rPr>
                <w:rFonts w:ascii="Times New Roman" w:hAnsi="Times New Roman"/>
                <w:sz w:val="24"/>
                <w:szCs w:val="24"/>
              </w:rPr>
            </w:pPr>
            <w:r w:rsidRPr="00DB48AE">
              <w:rPr>
                <w:rFonts w:ascii="Times New Roman" w:hAnsi="Times New Roman"/>
                <w:sz w:val="24"/>
                <w:szCs w:val="24"/>
              </w:rPr>
              <w:t>%</w:t>
            </w:r>
          </w:p>
        </w:tc>
        <w:tc>
          <w:tcPr>
            <w:tcW w:w="1184"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firstLine="16"/>
              <w:jc w:val="center"/>
              <w:rPr>
                <w:rFonts w:ascii="Times New Roman" w:hAnsi="Times New Roman"/>
                <w:sz w:val="24"/>
                <w:szCs w:val="24"/>
                <w:highlight w:val="yellow"/>
              </w:rPr>
            </w:pPr>
            <w:r w:rsidRPr="00DE2E3D">
              <w:rPr>
                <w:rFonts w:ascii="Times New Roman" w:hAnsi="Times New Roman"/>
                <w:sz w:val="24"/>
                <w:szCs w:val="24"/>
              </w:rPr>
              <w:t>101,9</w:t>
            </w:r>
          </w:p>
        </w:tc>
        <w:tc>
          <w:tcPr>
            <w:tcW w:w="1110" w:type="dxa"/>
            <w:tcBorders>
              <w:top w:val="single" w:sz="4" w:space="0" w:color="auto"/>
              <w:left w:val="single" w:sz="4" w:space="0" w:color="auto"/>
              <w:bottom w:val="single" w:sz="4" w:space="0" w:color="auto"/>
              <w:right w:val="single" w:sz="4" w:space="0" w:color="auto"/>
            </w:tcBorders>
            <w:vAlign w:val="center"/>
          </w:tcPr>
          <w:p w:rsidR="006A68F2" w:rsidRPr="00DE2E3D" w:rsidRDefault="006A68F2" w:rsidP="00C9235E">
            <w:pPr>
              <w:spacing w:after="0" w:line="240" w:lineRule="auto"/>
              <w:ind w:firstLine="16"/>
              <w:jc w:val="center"/>
              <w:rPr>
                <w:rFonts w:ascii="Times New Roman" w:hAnsi="Times New Roman"/>
                <w:sz w:val="24"/>
                <w:szCs w:val="24"/>
              </w:rPr>
            </w:pPr>
            <w:r w:rsidRPr="00DE2E3D">
              <w:rPr>
                <w:rFonts w:ascii="Times New Roman" w:hAnsi="Times New Roman"/>
                <w:sz w:val="24"/>
                <w:szCs w:val="24"/>
              </w:rPr>
              <w:t>100,7</w:t>
            </w:r>
          </w:p>
        </w:tc>
        <w:tc>
          <w:tcPr>
            <w:tcW w:w="1267" w:type="dxa"/>
            <w:tcBorders>
              <w:top w:val="single" w:sz="4" w:space="0" w:color="auto"/>
              <w:left w:val="single" w:sz="4" w:space="0" w:color="auto"/>
              <w:bottom w:val="single" w:sz="4" w:space="0" w:color="auto"/>
              <w:right w:val="single" w:sz="4" w:space="0" w:color="auto"/>
            </w:tcBorders>
            <w:vAlign w:val="center"/>
          </w:tcPr>
          <w:p w:rsidR="006A68F2" w:rsidRPr="00DE2E3D" w:rsidRDefault="006A68F2" w:rsidP="00C9235E">
            <w:pPr>
              <w:spacing w:after="0" w:line="240" w:lineRule="auto"/>
              <w:ind w:firstLine="16"/>
              <w:jc w:val="center"/>
              <w:rPr>
                <w:rFonts w:ascii="Times New Roman" w:hAnsi="Times New Roman"/>
                <w:sz w:val="24"/>
                <w:szCs w:val="24"/>
                <w:highlight w:val="yellow"/>
              </w:rPr>
            </w:pPr>
            <w:r w:rsidRPr="00DE2E3D">
              <w:rPr>
                <w:rFonts w:ascii="Times New Roman" w:hAnsi="Times New Roman"/>
                <w:sz w:val="24"/>
                <w:szCs w:val="24"/>
              </w:rPr>
              <w:t>98,6</w:t>
            </w:r>
          </w:p>
        </w:tc>
        <w:tc>
          <w:tcPr>
            <w:tcW w:w="1208" w:type="dxa"/>
            <w:tcBorders>
              <w:top w:val="single" w:sz="4" w:space="0" w:color="auto"/>
              <w:left w:val="single" w:sz="4" w:space="0" w:color="auto"/>
              <w:bottom w:val="single" w:sz="4" w:space="0" w:color="auto"/>
              <w:right w:val="single" w:sz="4" w:space="0" w:color="auto"/>
            </w:tcBorders>
            <w:vAlign w:val="center"/>
          </w:tcPr>
          <w:p w:rsidR="006A68F2" w:rsidRPr="00DE2E3D" w:rsidRDefault="006A68F2" w:rsidP="00C9235E">
            <w:pPr>
              <w:spacing w:after="0" w:line="240" w:lineRule="auto"/>
              <w:ind w:firstLine="16"/>
              <w:jc w:val="center"/>
              <w:rPr>
                <w:rFonts w:ascii="Times New Roman" w:hAnsi="Times New Roman"/>
                <w:sz w:val="24"/>
                <w:szCs w:val="24"/>
                <w:highlight w:val="yellow"/>
              </w:rPr>
            </w:pPr>
            <w:r w:rsidRPr="00DE2E3D">
              <w:rPr>
                <w:rFonts w:ascii="Times New Roman" w:hAnsi="Times New Roman"/>
                <w:sz w:val="24"/>
                <w:szCs w:val="24"/>
              </w:rPr>
              <w:t>94,6</w:t>
            </w:r>
          </w:p>
        </w:tc>
        <w:tc>
          <w:tcPr>
            <w:tcW w:w="1164" w:type="dxa"/>
            <w:tcBorders>
              <w:top w:val="single" w:sz="4" w:space="0" w:color="auto"/>
              <w:left w:val="single" w:sz="4" w:space="0" w:color="auto"/>
              <w:bottom w:val="single" w:sz="4" w:space="0" w:color="auto"/>
              <w:right w:val="single" w:sz="4" w:space="0" w:color="auto"/>
            </w:tcBorders>
            <w:vAlign w:val="center"/>
          </w:tcPr>
          <w:p w:rsidR="006A68F2" w:rsidRPr="00DE2E3D" w:rsidRDefault="006A68F2" w:rsidP="00C9235E">
            <w:pPr>
              <w:spacing w:after="0" w:line="240" w:lineRule="auto"/>
              <w:ind w:firstLine="16"/>
              <w:jc w:val="center"/>
              <w:rPr>
                <w:rFonts w:ascii="Times New Roman" w:hAnsi="Times New Roman"/>
                <w:sz w:val="24"/>
                <w:szCs w:val="24"/>
                <w:highlight w:val="yellow"/>
              </w:rPr>
            </w:pPr>
            <w:r w:rsidRPr="00DE2E3D">
              <w:rPr>
                <w:rFonts w:ascii="Times New Roman" w:hAnsi="Times New Roman"/>
                <w:sz w:val="24"/>
                <w:szCs w:val="24"/>
              </w:rPr>
              <w:t>93,0</w:t>
            </w:r>
          </w:p>
        </w:tc>
      </w:tr>
    </w:tbl>
    <w:p w:rsidR="006A68F2" w:rsidRPr="00C54159" w:rsidRDefault="006A68F2" w:rsidP="006A68F2">
      <w:pPr>
        <w:pStyle w:val="ConsPlusNormal"/>
        <w:ind w:firstLine="709"/>
        <w:jc w:val="both"/>
        <w:rPr>
          <w:rFonts w:ascii="Times New Roman" w:hAnsi="Times New Roman" w:cs="Times New Roman"/>
          <w:sz w:val="24"/>
          <w:szCs w:val="24"/>
          <w:highlight w:val="yellow"/>
        </w:rPr>
      </w:pPr>
    </w:p>
    <w:p w:rsidR="006A68F2" w:rsidRPr="00FF7F6B" w:rsidRDefault="006A68F2" w:rsidP="006A68F2">
      <w:pPr>
        <w:spacing w:after="0" w:line="240" w:lineRule="auto"/>
        <w:ind w:firstLine="709"/>
        <w:jc w:val="both"/>
        <w:rPr>
          <w:rFonts w:ascii="Times New Roman" w:hAnsi="Times New Roman"/>
          <w:sz w:val="24"/>
          <w:szCs w:val="24"/>
        </w:rPr>
      </w:pPr>
      <w:r w:rsidRPr="00FF7F6B">
        <w:rPr>
          <w:rFonts w:ascii="Times New Roman" w:hAnsi="Times New Roman"/>
          <w:sz w:val="24"/>
          <w:szCs w:val="24"/>
        </w:rPr>
        <w:t>В прогнозируемом периоде в связи с ростом численности детей школьного возраста предполагается рост численности учащихся в общеобразовательных учреждениях города, в связи с этим возрастет необходимость строительства новых школ.</w:t>
      </w:r>
    </w:p>
    <w:p w:rsidR="006A68F2" w:rsidRPr="00FF7F6B" w:rsidRDefault="006A68F2" w:rsidP="006A68F2">
      <w:pPr>
        <w:spacing w:after="0" w:line="240" w:lineRule="auto"/>
        <w:ind w:firstLine="709"/>
        <w:jc w:val="both"/>
        <w:rPr>
          <w:rFonts w:ascii="Times New Roman" w:hAnsi="Times New Roman"/>
          <w:sz w:val="24"/>
          <w:szCs w:val="24"/>
        </w:rPr>
      </w:pPr>
      <w:r w:rsidRPr="00FF7F6B">
        <w:rPr>
          <w:rFonts w:ascii="Times New Roman" w:hAnsi="Times New Roman"/>
          <w:sz w:val="24"/>
          <w:szCs w:val="24"/>
        </w:rPr>
        <w:t>В 2012 году начались проектно-изыскательские работы по строительству средней общеобразовательной школы на 300 мест в поселке городского типа Высокий и средней общеобразовательной школы в городе Мегионе на 550 мест.</w:t>
      </w:r>
    </w:p>
    <w:p w:rsidR="006A68F2" w:rsidRDefault="006A68F2" w:rsidP="006A68F2">
      <w:pPr>
        <w:pStyle w:val="a6"/>
        <w:tabs>
          <w:tab w:val="left" w:pos="3780"/>
        </w:tabs>
        <w:ind w:firstLine="709"/>
      </w:pPr>
    </w:p>
    <w:p w:rsidR="006A68F2" w:rsidRPr="006A68F2" w:rsidRDefault="006A68F2" w:rsidP="006A68F2">
      <w:pPr>
        <w:pStyle w:val="a6"/>
        <w:tabs>
          <w:tab w:val="left" w:pos="3780"/>
        </w:tabs>
        <w:ind w:firstLine="709"/>
        <w:rPr>
          <w:sz w:val="24"/>
          <w:szCs w:val="24"/>
        </w:rPr>
      </w:pPr>
      <w:r w:rsidRPr="006A68F2">
        <w:rPr>
          <w:sz w:val="24"/>
          <w:szCs w:val="24"/>
        </w:rPr>
        <w:t>Профессиональное образование</w:t>
      </w:r>
    </w:p>
    <w:p w:rsidR="006A68F2" w:rsidRPr="006A68F2" w:rsidRDefault="006A68F2" w:rsidP="006A68F2">
      <w:pPr>
        <w:pStyle w:val="2"/>
        <w:spacing w:after="0" w:line="240" w:lineRule="auto"/>
        <w:ind w:firstLine="709"/>
        <w:jc w:val="both"/>
        <w:rPr>
          <w:sz w:val="24"/>
          <w:szCs w:val="24"/>
        </w:rPr>
      </w:pPr>
      <w:r w:rsidRPr="006A68F2">
        <w:rPr>
          <w:sz w:val="24"/>
          <w:szCs w:val="24"/>
        </w:rPr>
        <w:t xml:space="preserve">На территории городского округа город Мегион получают начальное и среднее профессиональное обучение в бюджетном учреждении среднего профессионального образования Ханты-Мансийского автономного округа – Югры «Мегионский профессиональный колледж». Численность обучающихся в 2012 году в учреждении профессионального образования составила 653 человек. </w:t>
      </w:r>
    </w:p>
    <w:p w:rsidR="006A68F2" w:rsidRPr="006A68F2" w:rsidRDefault="006A68F2" w:rsidP="006A68F2">
      <w:pPr>
        <w:tabs>
          <w:tab w:val="num" w:pos="0"/>
        </w:tabs>
        <w:spacing w:after="0" w:line="240" w:lineRule="auto"/>
        <w:ind w:firstLine="709"/>
        <w:jc w:val="both"/>
        <w:rPr>
          <w:rFonts w:ascii="Times New Roman" w:hAnsi="Times New Roman"/>
          <w:sz w:val="24"/>
          <w:szCs w:val="24"/>
        </w:rPr>
      </w:pPr>
      <w:r w:rsidRPr="006A68F2">
        <w:rPr>
          <w:rFonts w:ascii="Times New Roman" w:hAnsi="Times New Roman"/>
          <w:sz w:val="24"/>
          <w:szCs w:val="24"/>
        </w:rPr>
        <w:t xml:space="preserve">Решение поставленных задач в области образования даст возможность целенаправленно формировать человеческий и квалификационный капитал населения. </w:t>
      </w:r>
    </w:p>
    <w:p w:rsidR="006A68F2" w:rsidRPr="006A68F2" w:rsidRDefault="006A68F2" w:rsidP="006A68F2">
      <w:pPr>
        <w:pStyle w:val="a6"/>
        <w:tabs>
          <w:tab w:val="left" w:pos="3780"/>
        </w:tabs>
        <w:ind w:firstLine="709"/>
        <w:jc w:val="both"/>
        <w:rPr>
          <w:sz w:val="24"/>
          <w:szCs w:val="24"/>
          <w:highlight w:val="yellow"/>
        </w:rPr>
      </w:pPr>
      <w:r w:rsidRPr="006A68F2">
        <w:rPr>
          <w:sz w:val="24"/>
          <w:szCs w:val="24"/>
        </w:rPr>
        <w:t>К 2016 году прогнозируется рост числа обучающихся, получающих профессиональное образование, в сравнении с уровнем 2012 года на 5,4%.</w:t>
      </w:r>
    </w:p>
    <w:p w:rsidR="006A68F2" w:rsidRPr="00DE2E3D" w:rsidRDefault="006A68F2" w:rsidP="006A68F2">
      <w:pPr>
        <w:spacing w:after="0" w:line="240" w:lineRule="auto"/>
        <w:ind w:firstLine="709"/>
        <w:jc w:val="both"/>
        <w:rPr>
          <w:rFonts w:ascii="Times New Roman" w:hAnsi="Times New Roman"/>
          <w:sz w:val="24"/>
          <w:szCs w:val="24"/>
        </w:rPr>
      </w:pPr>
      <w:r w:rsidRPr="006A68F2">
        <w:rPr>
          <w:rFonts w:ascii="Times New Roman" w:hAnsi="Times New Roman"/>
          <w:sz w:val="24"/>
          <w:szCs w:val="24"/>
        </w:rPr>
        <w:t>В течение 2009-2010 годов началось постепенное восстановление рынка платных образовательных услуг после сложившейся экономической</w:t>
      </w:r>
      <w:r w:rsidRPr="00DE2E3D">
        <w:rPr>
          <w:rFonts w:ascii="Times New Roman" w:hAnsi="Times New Roman"/>
          <w:sz w:val="24"/>
          <w:szCs w:val="24"/>
        </w:rPr>
        <w:t xml:space="preserve"> ситуации, на фоне которой многие потребители платных образовательных услуг были вынуждены отказаться от их получения. </w:t>
      </w:r>
    </w:p>
    <w:p w:rsidR="006A68F2" w:rsidRPr="00DE2E3D" w:rsidRDefault="006A68F2" w:rsidP="006A68F2">
      <w:pPr>
        <w:spacing w:after="0" w:line="240" w:lineRule="auto"/>
        <w:ind w:firstLine="709"/>
        <w:jc w:val="both"/>
        <w:rPr>
          <w:rFonts w:ascii="Times New Roman" w:hAnsi="Times New Roman"/>
          <w:sz w:val="24"/>
          <w:szCs w:val="24"/>
        </w:rPr>
      </w:pPr>
      <w:r w:rsidRPr="00DE2E3D">
        <w:rPr>
          <w:rFonts w:ascii="Times New Roman" w:hAnsi="Times New Roman"/>
          <w:sz w:val="24"/>
          <w:szCs w:val="24"/>
        </w:rPr>
        <w:t>В рамках целевой программой Ханты-Мансийского автономного округа – Югры «Новая школа Югры на 2010-2013 годы» планируется проведение капитального ремонта учреждения среднего профессионального образования «Мегионский профессиональный колледж» за счет окружных средств. Общий объем финансирования составляет 53 000 тыс. рублей, их них</w:t>
      </w:r>
      <w:r>
        <w:rPr>
          <w:rFonts w:ascii="Times New Roman" w:hAnsi="Times New Roman"/>
          <w:sz w:val="24"/>
          <w:szCs w:val="24"/>
        </w:rPr>
        <w:t xml:space="preserve"> </w:t>
      </w:r>
      <w:r w:rsidRPr="00DE2E3D">
        <w:rPr>
          <w:rFonts w:ascii="Times New Roman" w:hAnsi="Times New Roman"/>
          <w:sz w:val="24"/>
          <w:szCs w:val="24"/>
        </w:rPr>
        <w:t xml:space="preserve">в 2013 году – 50 000 тыс. рублей. </w:t>
      </w:r>
    </w:p>
    <w:p w:rsidR="006A68F2" w:rsidRPr="00C54159" w:rsidRDefault="006A68F2" w:rsidP="006A68F2">
      <w:pPr>
        <w:spacing w:after="0" w:line="240" w:lineRule="auto"/>
        <w:ind w:firstLine="709"/>
        <w:rPr>
          <w:rFonts w:ascii="Times New Roman" w:hAnsi="Times New Roman"/>
          <w:sz w:val="24"/>
          <w:szCs w:val="24"/>
          <w:highlight w:val="yellow"/>
        </w:rPr>
      </w:pPr>
    </w:p>
    <w:p w:rsidR="00DA3221" w:rsidRDefault="00DA3221" w:rsidP="006A68F2">
      <w:pPr>
        <w:spacing w:after="0" w:line="240" w:lineRule="auto"/>
        <w:ind w:firstLine="709"/>
        <w:rPr>
          <w:rFonts w:ascii="Times New Roman" w:hAnsi="Times New Roman"/>
          <w:sz w:val="24"/>
          <w:szCs w:val="24"/>
        </w:rPr>
      </w:pPr>
    </w:p>
    <w:p w:rsidR="00DA3221" w:rsidRDefault="00DA3221" w:rsidP="006A68F2">
      <w:pPr>
        <w:spacing w:after="0" w:line="240" w:lineRule="auto"/>
        <w:ind w:firstLine="709"/>
        <w:rPr>
          <w:rFonts w:ascii="Times New Roman" w:hAnsi="Times New Roman"/>
          <w:sz w:val="24"/>
          <w:szCs w:val="24"/>
        </w:rPr>
      </w:pPr>
    </w:p>
    <w:p w:rsidR="006A68F2" w:rsidRPr="00061871" w:rsidRDefault="006A68F2" w:rsidP="006A68F2">
      <w:pPr>
        <w:spacing w:after="0" w:line="240" w:lineRule="auto"/>
        <w:ind w:firstLine="709"/>
        <w:rPr>
          <w:rFonts w:ascii="Times New Roman" w:hAnsi="Times New Roman"/>
          <w:sz w:val="24"/>
          <w:szCs w:val="24"/>
        </w:rPr>
      </w:pPr>
      <w:r w:rsidRPr="00061871">
        <w:rPr>
          <w:rFonts w:ascii="Times New Roman" w:hAnsi="Times New Roman"/>
          <w:sz w:val="24"/>
          <w:szCs w:val="24"/>
        </w:rPr>
        <w:t>Физическая культура и спорт</w:t>
      </w:r>
    </w:p>
    <w:p w:rsidR="006A68F2" w:rsidRPr="00061871" w:rsidRDefault="006A68F2" w:rsidP="006A68F2">
      <w:pPr>
        <w:spacing w:after="0" w:line="240" w:lineRule="auto"/>
        <w:ind w:firstLine="709"/>
        <w:rPr>
          <w:rFonts w:ascii="Times New Roman" w:hAnsi="Times New Roman"/>
          <w:sz w:val="24"/>
          <w:szCs w:val="24"/>
        </w:rPr>
      </w:pPr>
    </w:p>
    <w:p w:rsidR="006A68F2" w:rsidRPr="00FF7F6B" w:rsidRDefault="006A68F2" w:rsidP="006A68F2">
      <w:pPr>
        <w:spacing w:after="0" w:line="240" w:lineRule="auto"/>
        <w:ind w:firstLine="709"/>
        <w:jc w:val="both"/>
        <w:rPr>
          <w:rFonts w:ascii="Times New Roman" w:hAnsi="Times New Roman"/>
          <w:sz w:val="24"/>
          <w:szCs w:val="24"/>
        </w:rPr>
      </w:pPr>
      <w:r w:rsidRPr="00FF7F6B">
        <w:rPr>
          <w:rFonts w:ascii="Times New Roman" w:hAnsi="Times New Roman"/>
          <w:sz w:val="24"/>
          <w:szCs w:val="24"/>
        </w:rPr>
        <w:t xml:space="preserve">Спортивная база городского округа представлена сетью спортивных организаций и учреждений физкультурно-спортивной направленности. </w:t>
      </w:r>
    </w:p>
    <w:p w:rsidR="006A68F2" w:rsidRPr="00FF7F6B" w:rsidRDefault="006A68F2" w:rsidP="006A68F2">
      <w:pPr>
        <w:spacing w:after="0" w:line="240" w:lineRule="auto"/>
        <w:ind w:firstLine="709"/>
        <w:jc w:val="both"/>
        <w:rPr>
          <w:rFonts w:ascii="Times New Roman" w:hAnsi="Times New Roman"/>
          <w:sz w:val="24"/>
          <w:szCs w:val="24"/>
        </w:rPr>
      </w:pPr>
      <w:r w:rsidRPr="00FF7F6B">
        <w:rPr>
          <w:rFonts w:ascii="Times New Roman" w:hAnsi="Times New Roman"/>
          <w:sz w:val="24"/>
          <w:szCs w:val="24"/>
        </w:rPr>
        <w:t xml:space="preserve">Городской округ город Мегион располагает 62 спортивными сооружениями с фактической единовременной пропускной способностью 1 886 человек. Из них 6 сооружений с единовременной пропускной способностью 235 человек являются ведомственными. </w:t>
      </w:r>
    </w:p>
    <w:p w:rsidR="006A68F2" w:rsidRPr="00D00AAF" w:rsidRDefault="006A68F2" w:rsidP="006A68F2">
      <w:pPr>
        <w:spacing w:after="0" w:line="240" w:lineRule="auto"/>
        <w:ind w:firstLine="709"/>
        <w:jc w:val="both"/>
        <w:rPr>
          <w:rFonts w:ascii="Times New Roman" w:hAnsi="Times New Roman"/>
          <w:sz w:val="24"/>
          <w:szCs w:val="24"/>
        </w:rPr>
      </w:pPr>
      <w:r w:rsidRPr="00FF7F6B">
        <w:rPr>
          <w:rFonts w:ascii="Times New Roman" w:hAnsi="Times New Roman"/>
          <w:sz w:val="24"/>
          <w:szCs w:val="24"/>
        </w:rPr>
        <w:t xml:space="preserve">Ведомственное предприятие открытое акционерное общество «Славнефть-Мегионнефтегаз» располагает спортивно-оздоровительным комплексом «Жемчужина» на 5 спортивных залов, еще один спортивный зал функционирует на базе подразделения открытого акционерного общества «Славнефть-Мегионнефтегаз» - общества с ограниченной ответственностью «Автотранссервис». </w:t>
      </w:r>
      <w:r w:rsidRPr="00D00AAF">
        <w:rPr>
          <w:rFonts w:ascii="Times New Roman" w:hAnsi="Times New Roman"/>
          <w:sz w:val="24"/>
          <w:szCs w:val="24"/>
        </w:rPr>
        <w:t>К 201</w:t>
      </w:r>
      <w:r>
        <w:rPr>
          <w:rFonts w:ascii="Times New Roman" w:hAnsi="Times New Roman"/>
          <w:sz w:val="24"/>
          <w:szCs w:val="24"/>
        </w:rPr>
        <w:t>6</w:t>
      </w:r>
      <w:r w:rsidRPr="00D00AAF">
        <w:rPr>
          <w:rFonts w:ascii="Times New Roman" w:hAnsi="Times New Roman"/>
          <w:sz w:val="24"/>
          <w:szCs w:val="24"/>
        </w:rPr>
        <w:t xml:space="preserve"> году планируется увеличить удельный вес населения, занимающегося физической культурой и спортом до </w:t>
      </w:r>
      <w:r>
        <w:rPr>
          <w:rFonts w:ascii="Times New Roman" w:hAnsi="Times New Roman"/>
          <w:sz w:val="24"/>
          <w:szCs w:val="24"/>
        </w:rPr>
        <w:t>18,0</w:t>
      </w:r>
      <w:r w:rsidRPr="00D00AAF">
        <w:rPr>
          <w:rFonts w:ascii="Times New Roman" w:hAnsi="Times New Roman"/>
          <w:sz w:val="24"/>
          <w:szCs w:val="24"/>
        </w:rPr>
        <w:t>%. Основным направлением деятельности в области физической культуры и спорта являются эффективное использование возможностей физической культуры и спорта во всестороннем физическом и культурном развитии жителей, в том числе формирование здорового образа жизни населения, развитие массового, детско-юношеского спорта и спорта высших достижений.</w:t>
      </w:r>
    </w:p>
    <w:p w:rsidR="006A68F2" w:rsidRPr="00C54159" w:rsidRDefault="006A68F2" w:rsidP="006A68F2">
      <w:pPr>
        <w:pStyle w:val="a6"/>
        <w:ind w:firstLine="709"/>
        <w:jc w:val="center"/>
        <w:rPr>
          <w:highlight w:val="yellow"/>
        </w:rPr>
      </w:pPr>
    </w:p>
    <w:p w:rsidR="006A68F2" w:rsidRPr="006A68F2" w:rsidRDefault="006A68F2" w:rsidP="006A68F2">
      <w:pPr>
        <w:pStyle w:val="a6"/>
        <w:ind w:firstLine="709"/>
        <w:jc w:val="center"/>
        <w:rPr>
          <w:sz w:val="24"/>
          <w:szCs w:val="24"/>
        </w:rPr>
      </w:pPr>
      <w:r w:rsidRPr="006A68F2">
        <w:rPr>
          <w:sz w:val="24"/>
          <w:szCs w:val="24"/>
        </w:rPr>
        <w:t xml:space="preserve">Показатели обеспеченности спортивными сооружениями </w:t>
      </w:r>
    </w:p>
    <w:p w:rsidR="006A68F2" w:rsidRPr="00DB48AE" w:rsidRDefault="006A68F2" w:rsidP="006A68F2">
      <w:pPr>
        <w:pStyle w:val="a6"/>
        <w:ind w:firstLine="709"/>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8"/>
        <w:gridCol w:w="1800"/>
        <w:gridCol w:w="1045"/>
        <w:gridCol w:w="983"/>
        <w:gridCol w:w="1047"/>
        <w:gridCol w:w="993"/>
        <w:gridCol w:w="1039"/>
      </w:tblGrid>
      <w:tr w:rsidR="006A68F2" w:rsidRPr="00DB48AE" w:rsidTr="00C9235E">
        <w:trPr>
          <w:trHeight w:val="111"/>
          <w:tblHeader/>
          <w:jc w:val="center"/>
        </w:trPr>
        <w:tc>
          <w:tcPr>
            <w:tcW w:w="2828" w:type="dxa"/>
            <w:vMerge w:val="restart"/>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 xml:space="preserve">Социальные нормативы </w:t>
            </w:r>
          </w:p>
        </w:tc>
        <w:tc>
          <w:tcPr>
            <w:tcW w:w="5107" w:type="dxa"/>
            <w:gridSpan w:val="5"/>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 xml:space="preserve">Показатели обеспеченности </w:t>
            </w:r>
          </w:p>
        </w:tc>
      </w:tr>
      <w:tr w:rsidR="006A68F2" w:rsidRPr="00DB48AE" w:rsidTr="00C9235E">
        <w:trPr>
          <w:trHeight w:val="284"/>
          <w:tblHeader/>
          <w:jc w:val="center"/>
        </w:trPr>
        <w:tc>
          <w:tcPr>
            <w:tcW w:w="2828" w:type="dxa"/>
            <w:vMerge/>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Pr>
                <w:rFonts w:ascii="Times New Roman" w:hAnsi="Times New Roman"/>
                <w:sz w:val="24"/>
                <w:szCs w:val="24"/>
              </w:rPr>
              <w:t xml:space="preserve">2012 </w:t>
            </w:r>
            <w:r w:rsidRPr="00DB48AE">
              <w:rPr>
                <w:rFonts w:ascii="Times New Roman" w:hAnsi="Times New Roman"/>
                <w:sz w:val="24"/>
                <w:szCs w:val="24"/>
              </w:rPr>
              <w:t>год</w:t>
            </w:r>
          </w:p>
        </w:tc>
        <w:tc>
          <w:tcPr>
            <w:tcW w:w="983"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3</w:t>
            </w:r>
            <w:r w:rsidRPr="00DB48AE">
              <w:rPr>
                <w:rFonts w:ascii="Times New Roman" w:hAnsi="Times New Roman"/>
                <w:sz w:val="24"/>
                <w:szCs w:val="24"/>
              </w:rPr>
              <w:t xml:space="preserve"> год</w:t>
            </w:r>
          </w:p>
        </w:tc>
        <w:tc>
          <w:tcPr>
            <w:tcW w:w="104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 xml:space="preserve">4 </w:t>
            </w:r>
            <w:r w:rsidRPr="00DB48AE">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5</w:t>
            </w:r>
            <w:r w:rsidRPr="00DB48AE">
              <w:rPr>
                <w:rFonts w:ascii="Times New Roman" w:hAnsi="Times New Roman"/>
                <w:sz w:val="24"/>
                <w:szCs w:val="24"/>
              </w:rPr>
              <w:t xml:space="preserve"> год</w:t>
            </w:r>
          </w:p>
        </w:tc>
        <w:tc>
          <w:tcPr>
            <w:tcW w:w="1039"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 xml:space="preserve">6 </w:t>
            </w:r>
            <w:r w:rsidRPr="00DB48AE">
              <w:rPr>
                <w:rFonts w:ascii="Times New Roman" w:hAnsi="Times New Roman"/>
                <w:sz w:val="24"/>
                <w:szCs w:val="24"/>
              </w:rPr>
              <w:t>год</w:t>
            </w:r>
          </w:p>
        </w:tc>
      </w:tr>
      <w:tr w:rsidR="006A68F2" w:rsidRPr="00C54159" w:rsidTr="00C9235E">
        <w:trPr>
          <w:trHeight w:val="200"/>
          <w:jc w:val="center"/>
        </w:trPr>
        <w:tc>
          <w:tcPr>
            <w:tcW w:w="4628" w:type="dxa"/>
            <w:gridSpan w:val="2"/>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rPr>
                <w:rFonts w:ascii="Times New Roman" w:hAnsi="Times New Roman"/>
                <w:sz w:val="24"/>
                <w:szCs w:val="24"/>
                <w:highlight w:val="yellow"/>
              </w:rPr>
            </w:pPr>
            <w:r w:rsidRPr="00DB48AE">
              <w:rPr>
                <w:rFonts w:ascii="Times New Roman" w:hAnsi="Times New Roman"/>
                <w:sz w:val="24"/>
                <w:szCs w:val="24"/>
              </w:rPr>
              <w:t>Численность населения на конец года, человек</w:t>
            </w:r>
          </w:p>
        </w:tc>
        <w:tc>
          <w:tcPr>
            <w:tcW w:w="1045"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jc w:val="center"/>
              <w:rPr>
                <w:rFonts w:ascii="Times New Roman" w:hAnsi="Times New Roman"/>
                <w:sz w:val="24"/>
                <w:szCs w:val="24"/>
                <w:highlight w:val="yellow"/>
              </w:rPr>
            </w:pPr>
            <w:r w:rsidRPr="00D00AAF">
              <w:rPr>
                <w:rFonts w:ascii="Times New Roman" w:hAnsi="Times New Roman"/>
                <w:sz w:val="24"/>
                <w:szCs w:val="24"/>
              </w:rPr>
              <w:t>55 529</w:t>
            </w:r>
          </w:p>
        </w:tc>
        <w:tc>
          <w:tcPr>
            <w:tcW w:w="983"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55 961</w:t>
            </w:r>
          </w:p>
        </w:tc>
        <w:tc>
          <w:tcPr>
            <w:tcW w:w="1047"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56 0</w:t>
            </w:r>
            <w:r>
              <w:rPr>
                <w:rFonts w:ascii="Times New Roman" w:hAnsi="Times New Roman"/>
                <w:sz w:val="24"/>
                <w:szCs w:val="24"/>
              </w:rPr>
              <w:t>7</w:t>
            </w:r>
            <w:r w:rsidRPr="00D00AAF">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56 239</w:t>
            </w:r>
          </w:p>
        </w:tc>
        <w:tc>
          <w:tcPr>
            <w:tcW w:w="1039"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56 476</w:t>
            </w:r>
          </w:p>
        </w:tc>
      </w:tr>
      <w:tr w:rsidR="006A68F2" w:rsidRPr="00C54159" w:rsidTr="00C9235E">
        <w:trPr>
          <w:trHeight w:val="178"/>
          <w:jc w:val="center"/>
        </w:trPr>
        <w:tc>
          <w:tcPr>
            <w:tcW w:w="9735" w:type="dxa"/>
            <w:gridSpan w:val="7"/>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jc w:val="center"/>
              <w:rPr>
                <w:rFonts w:ascii="Times New Roman" w:hAnsi="Times New Roman"/>
                <w:sz w:val="24"/>
                <w:szCs w:val="24"/>
                <w:highlight w:val="yellow"/>
              </w:rPr>
            </w:pPr>
            <w:r w:rsidRPr="00DB48AE">
              <w:rPr>
                <w:rFonts w:ascii="Times New Roman" w:hAnsi="Times New Roman"/>
                <w:sz w:val="24"/>
                <w:szCs w:val="24"/>
              </w:rPr>
              <w:t>Спортивные сооружения</w:t>
            </w:r>
          </w:p>
        </w:tc>
      </w:tr>
      <w:tr w:rsidR="006A68F2" w:rsidRPr="00C54159" w:rsidTr="00C9235E">
        <w:trPr>
          <w:trHeight w:val="1307"/>
          <w:jc w:val="center"/>
        </w:trPr>
        <w:tc>
          <w:tcPr>
            <w:tcW w:w="282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 xml:space="preserve">* необходимая мощность по нормативу </w:t>
            </w:r>
          </w:p>
        </w:tc>
        <w:tc>
          <w:tcPr>
            <w:tcW w:w="1800"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1 900 человек единовременного посещения человек на 10 000 населения</w:t>
            </w:r>
          </w:p>
        </w:tc>
        <w:tc>
          <w:tcPr>
            <w:tcW w:w="1045"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10 551</w:t>
            </w:r>
          </w:p>
        </w:tc>
        <w:tc>
          <w:tcPr>
            <w:tcW w:w="983"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10 633</w:t>
            </w:r>
          </w:p>
        </w:tc>
        <w:tc>
          <w:tcPr>
            <w:tcW w:w="1047"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 xml:space="preserve">10 </w:t>
            </w:r>
            <w:r>
              <w:rPr>
                <w:rFonts w:ascii="Times New Roman" w:hAnsi="Times New Roman"/>
                <w:sz w:val="24"/>
                <w:szCs w:val="24"/>
              </w:rPr>
              <w:t>653</w:t>
            </w:r>
          </w:p>
        </w:tc>
        <w:tc>
          <w:tcPr>
            <w:tcW w:w="993"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10 685</w:t>
            </w:r>
          </w:p>
        </w:tc>
        <w:tc>
          <w:tcPr>
            <w:tcW w:w="1039"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10 730</w:t>
            </w:r>
          </w:p>
        </w:tc>
      </w:tr>
      <w:tr w:rsidR="006A68F2" w:rsidRPr="00C54159" w:rsidTr="00C9235E">
        <w:trPr>
          <w:trHeight w:val="775"/>
          <w:jc w:val="center"/>
        </w:trPr>
        <w:tc>
          <w:tcPr>
            <w:tcW w:w="282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 xml:space="preserve">* фактически располагаемые мощности </w:t>
            </w:r>
          </w:p>
        </w:tc>
        <w:tc>
          <w:tcPr>
            <w:tcW w:w="1800"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w:t>
            </w:r>
          </w:p>
        </w:tc>
        <w:tc>
          <w:tcPr>
            <w:tcW w:w="1045"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 xml:space="preserve">1 </w:t>
            </w:r>
            <w:r>
              <w:rPr>
                <w:rFonts w:ascii="Times New Roman" w:hAnsi="Times New Roman"/>
                <w:sz w:val="24"/>
                <w:szCs w:val="24"/>
              </w:rPr>
              <w:t>781</w:t>
            </w:r>
          </w:p>
        </w:tc>
        <w:tc>
          <w:tcPr>
            <w:tcW w:w="983"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 xml:space="preserve">1 </w:t>
            </w:r>
            <w:r>
              <w:rPr>
                <w:rFonts w:ascii="Times New Roman" w:hAnsi="Times New Roman"/>
                <w:sz w:val="24"/>
                <w:szCs w:val="24"/>
              </w:rPr>
              <w:t>829</w:t>
            </w:r>
          </w:p>
        </w:tc>
        <w:tc>
          <w:tcPr>
            <w:tcW w:w="1047"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 xml:space="preserve">1 </w:t>
            </w:r>
            <w:r>
              <w:rPr>
                <w:rFonts w:ascii="Times New Roman" w:hAnsi="Times New Roman"/>
                <w:sz w:val="24"/>
                <w:szCs w:val="24"/>
              </w:rPr>
              <w:t>829</w:t>
            </w:r>
          </w:p>
        </w:tc>
        <w:tc>
          <w:tcPr>
            <w:tcW w:w="993"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1 934</w:t>
            </w:r>
          </w:p>
        </w:tc>
        <w:tc>
          <w:tcPr>
            <w:tcW w:w="1039" w:type="dxa"/>
            <w:tcBorders>
              <w:top w:val="single" w:sz="4" w:space="0" w:color="auto"/>
              <w:left w:val="single" w:sz="4" w:space="0" w:color="auto"/>
              <w:bottom w:val="single" w:sz="4" w:space="0" w:color="auto"/>
              <w:right w:val="single" w:sz="4" w:space="0" w:color="auto"/>
            </w:tcBorders>
            <w:vAlign w:val="center"/>
          </w:tcPr>
          <w:p w:rsidR="006A68F2" w:rsidRPr="00D00AAF" w:rsidRDefault="006A68F2" w:rsidP="00C9235E">
            <w:pPr>
              <w:spacing w:after="0" w:line="240" w:lineRule="auto"/>
              <w:jc w:val="center"/>
              <w:rPr>
                <w:rFonts w:ascii="Times New Roman" w:hAnsi="Times New Roman"/>
                <w:sz w:val="24"/>
                <w:szCs w:val="24"/>
              </w:rPr>
            </w:pPr>
            <w:r w:rsidRPr="00D00AAF">
              <w:rPr>
                <w:rFonts w:ascii="Times New Roman" w:hAnsi="Times New Roman"/>
                <w:sz w:val="24"/>
                <w:szCs w:val="24"/>
              </w:rPr>
              <w:t>1 934</w:t>
            </w:r>
          </w:p>
        </w:tc>
      </w:tr>
      <w:tr w:rsidR="006A68F2" w:rsidRPr="00C54159" w:rsidTr="00C9235E">
        <w:trPr>
          <w:trHeight w:val="231"/>
          <w:jc w:val="center"/>
        </w:trPr>
        <w:tc>
          <w:tcPr>
            <w:tcW w:w="282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Уровень обеспеченности</w:t>
            </w:r>
          </w:p>
        </w:tc>
        <w:tc>
          <w:tcPr>
            <w:tcW w:w="1800"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w:t>
            </w:r>
          </w:p>
        </w:tc>
        <w:tc>
          <w:tcPr>
            <w:tcW w:w="1045"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Pr>
                <w:rFonts w:ascii="Times New Roman" w:hAnsi="Times New Roman"/>
                <w:sz w:val="24"/>
                <w:szCs w:val="24"/>
              </w:rPr>
              <w:t>16,9</w:t>
            </w:r>
          </w:p>
        </w:tc>
        <w:tc>
          <w:tcPr>
            <w:tcW w:w="983"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Pr>
                <w:rFonts w:ascii="Times New Roman" w:hAnsi="Times New Roman"/>
                <w:sz w:val="24"/>
                <w:szCs w:val="24"/>
              </w:rPr>
              <w:t>17,2</w:t>
            </w:r>
          </w:p>
        </w:tc>
        <w:tc>
          <w:tcPr>
            <w:tcW w:w="1047"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Pr>
                <w:rFonts w:ascii="Times New Roman" w:hAnsi="Times New Roman"/>
                <w:sz w:val="24"/>
                <w:szCs w:val="24"/>
              </w:rPr>
              <w:t>17,2</w:t>
            </w:r>
          </w:p>
        </w:tc>
        <w:tc>
          <w:tcPr>
            <w:tcW w:w="993"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sidRPr="00F23077">
              <w:rPr>
                <w:rFonts w:ascii="Times New Roman" w:hAnsi="Times New Roman"/>
                <w:sz w:val="24"/>
                <w:szCs w:val="24"/>
              </w:rPr>
              <w:t>18,1</w:t>
            </w:r>
          </w:p>
        </w:tc>
        <w:tc>
          <w:tcPr>
            <w:tcW w:w="1039"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sidRPr="00F23077">
              <w:rPr>
                <w:rFonts w:ascii="Times New Roman" w:hAnsi="Times New Roman"/>
                <w:sz w:val="24"/>
                <w:szCs w:val="24"/>
              </w:rPr>
              <w:t>18,0</w:t>
            </w:r>
          </w:p>
        </w:tc>
      </w:tr>
      <w:tr w:rsidR="006A68F2" w:rsidRPr="00C54159" w:rsidTr="00C9235E">
        <w:trPr>
          <w:trHeight w:val="82"/>
          <w:jc w:val="center"/>
        </w:trPr>
        <w:tc>
          <w:tcPr>
            <w:tcW w:w="9735" w:type="dxa"/>
            <w:gridSpan w:val="7"/>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jc w:val="center"/>
              <w:rPr>
                <w:rFonts w:ascii="Times New Roman" w:hAnsi="Times New Roman"/>
                <w:sz w:val="24"/>
                <w:szCs w:val="24"/>
                <w:highlight w:val="yellow"/>
              </w:rPr>
            </w:pPr>
            <w:r w:rsidRPr="00DB48AE">
              <w:rPr>
                <w:rFonts w:ascii="Times New Roman" w:hAnsi="Times New Roman"/>
                <w:sz w:val="24"/>
                <w:szCs w:val="24"/>
              </w:rPr>
              <w:t>Бассейны</w:t>
            </w:r>
          </w:p>
        </w:tc>
      </w:tr>
      <w:tr w:rsidR="006A68F2" w:rsidRPr="00C54159" w:rsidTr="00C9235E">
        <w:trPr>
          <w:trHeight w:val="324"/>
          <w:jc w:val="center"/>
        </w:trPr>
        <w:tc>
          <w:tcPr>
            <w:tcW w:w="282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 необходимая мощность по нормативу</w:t>
            </w:r>
          </w:p>
        </w:tc>
        <w:tc>
          <w:tcPr>
            <w:tcW w:w="1800"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smartTag w:uri="urn:schemas-microsoft-com:office:smarttags" w:element="metricconverter">
              <w:smartTagPr>
                <w:attr w:name="ProductID" w:val="750 м²"/>
              </w:smartTagPr>
              <w:r w:rsidRPr="00DB48AE">
                <w:rPr>
                  <w:rFonts w:ascii="Times New Roman" w:hAnsi="Times New Roman"/>
                  <w:sz w:val="24"/>
                  <w:szCs w:val="24"/>
                </w:rPr>
                <w:t>750 м²</w:t>
              </w:r>
            </w:smartTag>
            <w:r w:rsidRPr="00DB48AE">
              <w:rPr>
                <w:rFonts w:ascii="Times New Roman" w:hAnsi="Times New Roman"/>
                <w:sz w:val="24"/>
                <w:szCs w:val="24"/>
              </w:rPr>
              <w:t xml:space="preserve"> на 10 000 населения</w:t>
            </w:r>
          </w:p>
        </w:tc>
        <w:tc>
          <w:tcPr>
            <w:tcW w:w="1045"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sidRPr="00F23077">
              <w:rPr>
                <w:rFonts w:ascii="Times New Roman" w:hAnsi="Times New Roman"/>
                <w:sz w:val="24"/>
                <w:szCs w:val="24"/>
              </w:rPr>
              <w:t>4 165</w:t>
            </w:r>
          </w:p>
        </w:tc>
        <w:tc>
          <w:tcPr>
            <w:tcW w:w="983"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sidRPr="00F23077">
              <w:rPr>
                <w:rFonts w:ascii="Times New Roman" w:hAnsi="Times New Roman"/>
                <w:sz w:val="24"/>
                <w:szCs w:val="24"/>
              </w:rPr>
              <w:t>4 197</w:t>
            </w:r>
          </w:p>
        </w:tc>
        <w:tc>
          <w:tcPr>
            <w:tcW w:w="1047"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sidRPr="00F23077">
              <w:rPr>
                <w:rFonts w:ascii="Times New Roman" w:hAnsi="Times New Roman"/>
                <w:sz w:val="24"/>
                <w:szCs w:val="24"/>
              </w:rPr>
              <w:t>4 205</w:t>
            </w:r>
          </w:p>
        </w:tc>
        <w:tc>
          <w:tcPr>
            <w:tcW w:w="993"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sidRPr="00F23077">
              <w:rPr>
                <w:rFonts w:ascii="Times New Roman" w:hAnsi="Times New Roman"/>
                <w:sz w:val="24"/>
                <w:szCs w:val="24"/>
              </w:rPr>
              <w:t>4 218</w:t>
            </w:r>
          </w:p>
        </w:tc>
        <w:tc>
          <w:tcPr>
            <w:tcW w:w="1039"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sidRPr="00F23077">
              <w:rPr>
                <w:rFonts w:ascii="Times New Roman" w:hAnsi="Times New Roman"/>
                <w:sz w:val="24"/>
                <w:szCs w:val="24"/>
              </w:rPr>
              <w:t>4 236</w:t>
            </w:r>
          </w:p>
        </w:tc>
      </w:tr>
      <w:tr w:rsidR="006A68F2" w:rsidRPr="00C54159" w:rsidTr="00C9235E">
        <w:trPr>
          <w:trHeight w:val="200"/>
          <w:jc w:val="center"/>
        </w:trPr>
        <w:tc>
          <w:tcPr>
            <w:tcW w:w="282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 фактически располагаемые мощности</w:t>
            </w:r>
          </w:p>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(с учетом ведомственных мощностей и спортсооружений школ)</w:t>
            </w:r>
          </w:p>
        </w:tc>
        <w:tc>
          <w:tcPr>
            <w:tcW w:w="1800"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w:t>
            </w:r>
          </w:p>
        </w:tc>
        <w:tc>
          <w:tcPr>
            <w:tcW w:w="1045" w:type="dxa"/>
            <w:tcBorders>
              <w:top w:val="single" w:sz="4" w:space="0" w:color="auto"/>
              <w:left w:val="single" w:sz="4" w:space="0" w:color="auto"/>
              <w:bottom w:val="single" w:sz="4" w:space="0" w:color="auto"/>
              <w:right w:val="single" w:sz="4" w:space="0" w:color="auto"/>
            </w:tcBorders>
            <w:vAlign w:val="center"/>
          </w:tcPr>
          <w:p w:rsidR="006A68F2" w:rsidRPr="00FF7F6B" w:rsidRDefault="006A68F2" w:rsidP="00C9235E">
            <w:pPr>
              <w:spacing w:after="0" w:line="240" w:lineRule="auto"/>
              <w:jc w:val="center"/>
              <w:rPr>
                <w:rFonts w:ascii="Times New Roman" w:hAnsi="Times New Roman"/>
                <w:sz w:val="24"/>
                <w:szCs w:val="24"/>
              </w:rPr>
            </w:pPr>
            <w:r w:rsidRPr="00FF7F6B">
              <w:rPr>
                <w:rFonts w:ascii="Times New Roman" w:hAnsi="Times New Roman"/>
                <w:sz w:val="24"/>
                <w:szCs w:val="24"/>
              </w:rPr>
              <w:t>770</w:t>
            </w:r>
          </w:p>
        </w:tc>
        <w:tc>
          <w:tcPr>
            <w:tcW w:w="983" w:type="dxa"/>
            <w:tcBorders>
              <w:top w:val="single" w:sz="4" w:space="0" w:color="auto"/>
              <w:left w:val="single" w:sz="4" w:space="0" w:color="auto"/>
              <w:bottom w:val="single" w:sz="4" w:space="0" w:color="auto"/>
              <w:right w:val="single" w:sz="4" w:space="0" w:color="auto"/>
            </w:tcBorders>
            <w:vAlign w:val="center"/>
          </w:tcPr>
          <w:p w:rsidR="006A68F2" w:rsidRPr="00FF7F6B" w:rsidRDefault="006A68F2" w:rsidP="00C9235E">
            <w:pPr>
              <w:spacing w:after="0" w:line="240" w:lineRule="auto"/>
              <w:jc w:val="center"/>
              <w:rPr>
                <w:rFonts w:ascii="Times New Roman" w:hAnsi="Times New Roman"/>
                <w:sz w:val="24"/>
                <w:szCs w:val="24"/>
              </w:rPr>
            </w:pPr>
            <w:r w:rsidRPr="00FF7F6B">
              <w:rPr>
                <w:rFonts w:ascii="Times New Roman" w:hAnsi="Times New Roman"/>
                <w:sz w:val="24"/>
                <w:szCs w:val="24"/>
              </w:rPr>
              <w:t>770</w:t>
            </w:r>
          </w:p>
        </w:tc>
        <w:tc>
          <w:tcPr>
            <w:tcW w:w="1047" w:type="dxa"/>
            <w:tcBorders>
              <w:top w:val="single" w:sz="4" w:space="0" w:color="auto"/>
              <w:left w:val="single" w:sz="4" w:space="0" w:color="auto"/>
              <w:bottom w:val="single" w:sz="4" w:space="0" w:color="auto"/>
              <w:right w:val="single" w:sz="4" w:space="0" w:color="auto"/>
            </w:tcBorders>
            <w:vAlign w:val="center"/>
          </w:tcPr>
          <w:p w:rsidR="006A68F2" w:rsidRPr="00FF7F6B" w:rsidRDefault="006A68F2" w:rsidP="00C9235E">
            <w:pPr>
              <w:spacing w:after="0" w:line="240" w:lineRule="auto"/>
              <w:jc w:val="center"/>
              <w:rPr>
                <w:rFonts w:ascii="Times New Roman" w:hAnsi="Times New Roman"/>
                <w:sz w:val="24"/>
                <w:szCs w:val="24"/>
              </w:rPr>
            </w:pPr>
          </w:p>
          <w:p w:rsidR="006A68F2" w:rsidRPr="00FF7F6B" w:rsidRDefault="006A68F2" w:rsidP="00C9235E">
            <w:pPr>
              <w:spacing w:after="0" w:line="240" w:lineRule="auto"/>
              <w:jc w:val="center"/>
              <w:rPr>
                <w:rFonts w:ascii="Times New Roman" w:hAnsi="Times New Roman"/>
                <w:sz w:val="24"/>
                <w:szCs w:val="24"/>
              </w:rPr>
            </w:pPr>
            <w:r w:rsidRPr="00FF7F6B">
              <w:rPr>
                <w:rFonts w:ascii="Times New Roman" w:hAnsi="Times New Roman"/>
                <w:sz w:val="24"/>
                <w:szCs w:val="24"/>
              </w:rPr>
              <w:t>770</w:t>
            </w:r>
          </w:p>
          <w:p w:rsidR="006A68F2" w:rsidRPr="00FF7F6B" w:rsidRDefault="006A68F2" w:rsidP="00C9235E">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A68F2" w:rsidRPr="00FF7F6B" w:rsidRDefault="006A68F2" w:rsidP="00C9235E">
            <w:pPr>
              <w:spacing w:after="0" w:line="240" w:lineRule="auto"/>
              <w:jc w:val="center"/>
              <w:rPr>
                <w:rFonts w:ascii="Times New Roman" w:hAnsi="Times New Roman"/>
                <w:sz w:val="24"/>
                <w:szCs w:val="24"/>
              </w:rPr>
            </w:pPr>
            <w:r w:rsidRPr="00FF7F6B">
              <w:rPr>
                <w:rFonts w:ascii="Times New Roman" w:hAnsi="Times New Roman"/>
                <w:sz w:val="24"/>
                <w:szCs w:val="24"/>
              </w:rPr>
              <w:t>770</w:t>
            </w:r>
          </w:p>
        </w:tc>
        <w:tc>
          <w:tcPr>
            <w:tcW w:w="1039" w:type="dxa"/>
            <w:tcBorders>
              <w:top w:val="single" w:sz="4" w:space="0" w:color="auto"/>
              <w:left w:val="single" w:sz="4" w:space="0" w:color="auto"/>
              <w:bottom w:val="single" w:sz="4" w:space="0" w:color="auto"/>
              <w:right w:val="single" w:sz="4" w:space="0" w:color="auto"/>
            </w:tcBorders>
            <w:vAlign w:val="center"/>
          </w:tcPr>
          <w:p w:rsidR="006A68F2" w:rsidRPr="00FF7F6B" w:rsidRDefault="006A68F2" w:rsidP="00C9235E">
            <w:pPr>
              <w:spacing w:after="0" w:line="240" w:lineRule="auto"/>
              <w:jc w:val="center"/>
              <w:rPr>
                <w:rFonts w:ascii="Times New Roman" w:hAnsi="Times New Roman"/>
                <w:sz w:val="24"/>
                <w:szCs w:val="24"/>
              </w:rPr>
            </w:pPr>
            <w:r w:rsidRPr="00FF7F6B">
              <w:rPr>
                <w:rFonts w:ascii="Times New Roman" w:hAnsi="Times New Roman"/>
                <w:sz w:val="24"/>
                <w:szCs w:val="24"/>
              </w:rPr>
              <w:t>770</w:t>
            </w:r>
          </w:p>
        </w:tc>
      </w:tr>
      <w:tr w:rsidR="006A68F2" w:rsidRPr="00C54159" w:rsidTr="00C9235E">
        <w:trPr>
          <w:trHeight w:val="358"/>
          <w:jc w:val="center"/>
        </w:trPr>
        <w:tc>
          <w:tcPr>
            <w:tcW w:w="282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Уровень обеспеченности</w:t>
            </w:r>
          </w:p>
        </w:tc>
        <w:tc>
          <w:tcPr>
            <w:tcW w:w="1800"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w:t>
            </w:r>
          </w:p>
        </w:tc>
        <w:tc>
          <w:tcPr>
            <w:tcW w:w="1045"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sidRPr="00F23077">
              <w:rPr>
                <w:rFonts w:ascii="Times New Roman" w:hAnsi="Times New Roman"/>
                <w:sz w:val="24"/>
                <w:szCs w:val="24"/>
              </w:rPr>
              <w:t>18,5</w:t>
            </w:r>
          </w:p>
        </w:tc>
        <w:tc>
          <w:tcPr>
            <w:tcW w:w="983"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sidRPr="00F23077">
              <w:rPr>
                <w:rFonts w:ascii="Times New Roman" w:hAnsi="Times New Roman"/>
                <w:sz w:val="24"/>
                <w:szCs w:val="24"/>
              </w:rPr>
              <w:t>18,4</w:t>
            </w:r>
          </w:p>
        </w:tc>
        <w:tc>
          <w:tcPr>
            <w:tcW w:w="1047"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sidRPr="00F23077">
              <w:rPr>
                <w:rFonts w:ascii="Times New Roman" w:hAnsi="Times New Roman"/>
                <w:sz w:val="24"/>
                <w:szCs w:val="24"/>
              </w:rPr>
              <w:t>18,3</w:t>
            </w:r>
          </w:p>
        </w:tc>
        <w:tc>
          <w:tcPr>
            <w:tcW w:w="993"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sidRPr="00F23077">
              <w:rPr>
                <w:rFonts w:ascii="Times New Roman" w:hAnsi="Times New Roman"/>
                <w:sz w:val="24"/>
                <w:szCs w:val="24"/>
              </w:rPr>
              <w:t>18,3</w:t>
            </w:r>
          </w:p>
        </w:tc>
        <w:tc>
          <w:tcPr>
            <w:tcW w:w="1039" w:type="dxa"/>
            <w:tcBorders>
              <w:top w:val="single" w:sz="4" w:space="0" w:color="auto"/>
              <w:left w:val="single" w:sz="4" w:space="0" w:color="auto"/>
              <w:bottom w:val="single" w:sz="4" w:space="0" w:color="auto"/>
              <w:right w:val="single" w:sz="4" w:space="0" w:color="auto"/>
            </w:tcBorders>
            <w:vAlign w:val="center"/>
          </w:tcPr>
          <w:p w:rsidR="006A68F2" w:rsidRPr="00F23077" w:rsidRDefault="006A68F2" w:rsidP="00C9235E">
            <w:pPr>
              <w:spacing w:after="0" w:line="240" w:lineRule="auto"/>
              <w:jc w:val="center"/>
              <w:rPr>
                <w:rFonts w:ascii="Times New Roman" w:hAnsi="Times New Roman"/>
                <w:sz w:val="24"/>
                <w:szCs w:val="24"/>
              </w:rPr>
            </w:pPr>
            <w:r w:rsidRPr="00F23077">
              <w:rPr>
                <w:rFonts w:ascii="Times New Roman" w:hAnsi="Times New Roman"/>
                <w:sz w:val="24"/>
                <w:szCs w:val="24"/>
              </w:rPr>
              <w:t>18,2</w:t>
            </w:r>
          </w:p>
        </w:tc>
      </w:tr>
    </w:tbl>
    <w:p w:rsidR="006A68F2" w:rsidRPr="00C54159" w:rsidRDefault="006A68F2" w:rsidP="006A68F2">
      <w:pPr>
        <w:spacing w:after="0" w:line="240" w:lineRule="auto"/>
        <w:ind w:firstLine="709"/>
        <w:jc w:val="both"/>
        <w:rPr>
          <w:rFonts w:ascii="Times New Roman" w:hAnsi="Times New Roman"/>
          <w:sz w:val="24"/>
          <w:szCs w:val="24"/>
          <w:highlight w:val="yellow"/>
        </w:rPr>
      </w:pPr>
    </w:p>
    <w:p w:rsidR="006A68F2" w:rsidRPr="00F93668" w:rsidRDefault="006A68F2" w:rsidP="006A68F2">
      <w:pPr>
        <w:spacing w:after="0" w:line="240" w:lineRule="auto"/>
        <w:ind w:firstLine="709"/>
        <w:jc w:val="both"/>
        <w:rPr>
          <w:rFonts w:ascii="Times New Roman" w:hAnsi="Times New Roman"/>
          <w:sz w:val="24"/>
          <w:szCs w:val="24"/>
        </w:rPr>
      </w:pPr>
      <w:r w:rsidRPr="00F93668">
        <w:rPr>
          <w:rFonts w:ascii="Times New Roman" w:hAnsi="Times New Roman"/>
          <w:sz w:val="24"/>
          <w:szCs w:val="24"/>
        </w:rPr>
        <w:t>В настоящее время назрела необходимость создания благоприятных условий для оздоровления населения городского округа город Мегион в трудовых коллективах, по месту жительства, а также в местах отдыха.</w:t>
      </w:r>
    </w:p>
    <w:p w:rsidR="006A68F2" w:rsidRPr="00F93668" w:rsidRDefault="006A68F2" w:rsidP="006A68F2">
      <w:pPr>
        <w:spacing w:after="0" w:line="240" w:lineRule="auto"/>
        <w:ind w:firstLine="709"/>
        <w:jc w:val="both"/>
        <w:rPr>
          <w:rFonts w:ascii="Times New Roman" w:hAnsi="Times New Roman"/>
          <w:sz w:val="24"/>
          <w:szCs w:val="24"/>
        </w:rPr>
      </w:pPr>
      <w:r w:rsidRPr="00F93668">
        <w:rPr>
          <w:rFonts w:ascii="Times New Roman" w:hAnsi="Times New Roman"/>
          <w:sz w:val="24"/>
          <w:szCs w:val="24"/>
        </w:rPr>
        <w:t>Решению указанных, а также других задач сферы физической культуры и спорта способствует реализация городской целевой программы «Развитие физической культуры  и спорта на территории городского округа город Мегион на  20131-2015 годы», целью которой является создание условий для укрепления здоровья населения путем развития инфраструктуры спорта, популяризации массового и профессионального спорта (включая спорт высших достижений) и приобщения различных слоев общества к регулярным занятиям физической культурой и спортом.</w:t>
      </w:r>
    </w:p>
    <w:p w:rsidR="006A68F2" w:rsidRPr="00F93668" w:rsidRDefault="006A68F2" w:rsidP="006A68F2">
      <w:pPr>
        <w:spacing w:after="0" w:line="240" w:lineRule="auto"/>
        <w:ind w:firstLine="709"/>
        <w:jc w:val="both"/>
        <w:rPr>
          <w:rFonts w:ascii="Times New Roman" w:hAnsi="Times New Roman"/>
          <w:sz w:val="24"/>
          <w:szCs w:val="24"/>
        </w:rPr>
      </w:pPr>
      <w:r w:rsidRPr="00F93668">
        <w:rPr>
          <w:rFonts w:ascii="Times New Roman" w:hAnsi="Times New Roman"/>
          <w:sz w:val="24"/>
          <w:szCs w:val="24"/>
        </w:rPr>
        <w:t>Реализация мероприятий целевой программы «Развитие физической культуры  и спорта на территории городского округа город Мегион на  2013-2015 годы», позволит</w:t>
      </w:r>
      <w:r w:rsidR="00BC2DD3">
        <w:rPr>
          <w:rFonts w:ascii="Times New Roman" w:hAnsi="Times New Roman"/>
          <w:sz w:val="24"/>
          <w:szCs w:val="24"/>
        </w:rPr>
        <w:t xml:space="preserve"> увеличить</w:t>
      </w:r>
      <w:r w:rsidRPr="00F93668">
        <w:rPr>
          <w:rFonts w:ascii="Times New Roman" w:hAnsi="Times New Roman"/>
          <w:sz w:val="24"/>
          <w:szCs w:val="24"/>
        </w:rPr>
        <w:t>:</w:t>
      </w:r>
    </w:p>
    <w:p w:rsidR="006A68F2" w:rsidRPr="00F93668" w:rsidRDefault="00BC2DD3" w:rsidP="006A68F2">
      <w:pPr>
        <w:spacing w:after="0" w:line="240" w:lineRule="auto"/>
        <w:ind w:firstLine="709"/>
        <w:jc w:val="both"/>
        <w:rPr>
          <w:rFonts w:ascii="Times New Roman" w:hAnsi="Times New Roman"/>
          <w:sz w:val="24"/>
          <w:szCs w:val="24"/>
        </w:rPr>
      </w:pPr>
      <w:r>
        <w:rPr>
          <w:rFonts w:ascii="Times New Roman" w:hAnsi="Times New Roman"/>
          <w:sz w:val="24"/>
          <w:szCs w:val="24"/>
        </w:rPr>
        <w:t>-</w:t>
      </w:r>
      <w:r w:rsidR="006A68F2" w:rsidRPr="00F93668">
        <w:rPr>
          <w:rFonts w:ascii="Times New Roman" w:hAnsi="Times New Roman"/>
          <w:sz w:val="24"/>
          <w:szCs w:val="24"/>
        </w:rPr>
        <w:t>обеспеченност</w:t>
      </w:r>
      <w:r>
        <w:rPr>
          <w:rFonts w:ascii="Times New Roman" w:hAnsi="Times New Roman"/>
          <w:sz w:val="24"/>
          <w:szCs w:val="24"/>
        </w:rPr>
        <w:t>ь</w:t>
      </w:r>
      <w:r w:rsidR="006A68F2" w:rsidRPr="00F93668">
        <w:rPr>
          <w:rFonts w:ascii="Times New Roman" w:hAnsi="Times New Roman"/>
          <w:sz w:val="24"/>
          <w:szCs w:val="24"/>
        </w:rPr>
        <w:t xml:space="preserve"> спортивными залами до 60,8%;</w:t>
      </w:r>
    </w:p>
    <w:p w:rsidR="006A68F2" w:rsidRPr="00F93668" w:rsidRDefault="006A68F2" w:rsidP="006A68F2">
      <w:pPr>
        <w:spacing w:after="0" w:line="240" w:lineRule="auto"/>
        <w:ind w:firstLine="709"/>
        <w:jc w:val="both"/>
        <w:rPr>
          <w:rFonts w:ascii="Times New Roman" w:hAnsi="Times New Roman"/>
          <w:sz w:val="24"/>
          <w:szCs w:val="24"/>
        </w:rPr>
      </w:pPr>
      <w:r w:rsidRPr="00F93668">
        <w:rPr>
          <w:rFonts w:ascii="Times New Roman" w:hAnsi="Times New Roman"/>
          <w:sz w:val="24"/>
          <w:szCs w:val="24"/>
        </w:rPr>
        <w:t>-обеспеченност</w:t>
      </w:r>
      <w:r w:rsidR="00BC2DD3">
        <w:rPr>
          <w:rFonts w:ascii="Times New Roman" w:hAnsi="Times New Roman"/>
          <w:sz w:val="24"/>
          <w:szCs w:val="24"/>
        </w:rPr>
        <w:t>ь</w:t>
      </w:r>
      <w:r w:rsidRPr="00F93668">
        <w:rPr>
          <w:rFonts w:ascii="Times New Roman" w:hAnsi="Times New Roman"/>
          <w:sz w:val="24"/>
          <w:szCs w:val="24"/>
        </w:rPr>
        <w:t xml:space="preserve"> ЕПС спортивных сооружений до 18,64%;</w:t>
      </w:r>
    </w:p>
    <w:p w:rsidR="006A68F2" w:rsidRPr="00F93668" w:rsidRDefault="00BC2DD3" w:rsidP="006A68F2">
      <w:pPr>
        <w:spacing w:after="0" w:line="240" w:lineRule="auto"/>
        <w:ind w:firstLine="709"/>
        <w:jc w:val="both"/>
        <w:rPr>
          <w:rFonts w:ascii="Times New Roman" w:hAnsi="Times New Roman"/>
          <w:sz w:val="24"/>
          <w:szCs w:val="24"/>
        </w:rPr>
      </w:pPr>
      <w:r>
        <w:rPr>
          <w:rFonts w:ascii="Times New Roman" w:hAnsi="Times New Roman"/>
          <w:sz w:val="24"/>
          <w:szCs w:val="24"/>
        </w:rPr>
        <w:t>-</w:t>
      </w:r>
      <w:r w:rsidR="006A68F2" w:rsidRPr="00F93668">
        <w:rPr>
          <w:rFonts w:ascii="Times New Roman" w:hAnsi="Times New Roman"/>
          <w:sz w:val="24"/>
          <w:szCs w:val="24"/>
        </w:rPr>
        <w:t>удельн</w:t>
      </w:r>
      <w:r>
        <w:rPr>
          <w:rFonts w:ascii="Times New Roman" w:hAnsi="Times New Roman"/>
          <w:sz w:val="24"/>
          <w:szCs w:val="24"/>
        </w:rPr>
        <w:t>ый вес</w:t>
      </w:r>
      <w:r w:rsidR="006A68F2" w:rsidRPr="00F93668">
        <w:rPr>
          <w:rFonts w:ascii="Times New Roman" w:hAnsi="Times New Roman"/>
          <w:sz w:val="24"/>
          <w:szCs w:val="24"/>
        </w:rPr>
        <w:t xml:space="preserve"> населения</w:t>
      </w:r>
      <w:r w:rsidR="006A68F2">
        <w:rPr>
          <w:rFonts w:ascii="Times New Roman" w:hAnsi="Times New Roman"/>
          <w:sz w:val="24"/>
          <w:szCs w:val="24"/>
        </w:rPr>
        <w:t>,</w:t>
      </w:r>
      <w:r w:rsidR="006A68F2" w:rsidRPr="00F93668">
        <w:rPr>
          <w:rFonts w:ascii="Times New Roman" w:hAnsi="Times New Roman"/>
          <w:sz w:val="24"/>
          <w:szCs w:val="24"/>
        </w:rPr>
        <w:t xml:space="preserve"> занимающ</w:t>
      </w:r>
      <w:r w:rsidR="006A68F2">
        <w:rPr>
          <w:rFonts w:ascii="Times New Roman" w:hAnsi="Times New Roman"/>
          <w:sz w:val="24"/>
          <w:szCs w:val="24"/>
        </w:rPr>
        <w:t>егося</w:t>
      </w:r>
      <w:r w:rsidR="006A68F2" w:rsidRPr="00F93668">
        <w:rPr>
          <w:rFonts w:ascii="Times New Roman" w:hAnsi="Times New Roman"/>
          <w:sz w:val="24"/>
          <w:szCs w:val="24"/>
        </w:rPr>
        <w:t xml:space="preserve"> физической культуры и спортом до 17,8%;</w:t>
      </w:r>
    </w:p>
    <w:p w:rsidR="006A68F2" w:rsidRPr="00F93668" w:rsidRDefault="006A68F2" w:rsidP="006A68F2">
      <w:pPr>
        <w:spacing w:after="0" w:line="240" w:lineRule="auto"/>
        <w:ind w:firstLine="709"/>
        <w:jc w:val="both"/>
        <w:rPr>
          <w:rFonts w:ascii="Times New Roman" w:hAnsi="Times New Roman"/>
          <w:sz w:val="24"/>
          <w:szCs w:val="24"/>
        </w:rPr>
      </w:pPr>
      <w:r w:rsidRPr="00F93668">
        <w:rPr>
          <w:rFonts w:ascii="Times New Roman" w:hAnsi="Times New Roman"/>
          <w:sz w:val="24"/>
          <w:szCs w:val="24"/>
        </w:rPr>
        <w:t>-увеличение обеспеченност</w:t>
      </w:r>
      <w:r w:rsidR="00BC2DD3">
        <w:rPr>
          <w:rFonts w:ascii="Times New Roman" w:hAnsi="Times New Roman"/>
          <w:sz w:val="24"/>
          <w:szCs w:val="24"/>
        </w:rPr>
        <w:t>ь</w:t>
      </w:r>
      <w:r w:rsidRPr="00F93668">
        <w:rPr>
          <w:rFonts w:ascii="Times New Roman" w:hAnsi="Times New Roman"/>
          <w:sz w:val="24"/>
          <w:szCs w:val="24"/>
        </w:rPr>
        <w:t xml:space="preserve"> тренерско-преподавательским составом </w:t>
      </w:r>
      <w:r w:rsidR="00BC2DD3">
        <w:rPr>
          <w:rFonts w:ascii="Times New Roman" w:hAnsi="Times New Roman"/>
          <w:sz w:val="24"/>
          <w:szCs w:val="24"/>
        </w:rPr>
        <w:t xml:space="preserve">до </w:t>
      </w:r>
      <w:r w:rsidRPr="00F93668">
        <w:rPr>
          <w:rFonts w:ascii="Times New Roman" w:hAnsi="Times New Roman"/>
          <w:sz w:val="24"/>
          <w:szCs w:val="24"/>
        </w:rPr>
        <w:t>60,7%.</w:t>
      </w:r>
    </w:p>
    <w:p w:rsidR="006A68F2" w:rsidRPr="00F93668" w:rsidRDefault="006A68F2" w:rsidP="006A68F2">
      <w:pPr>
        <w:spacing w:after="0" w:line="240" w:lineRule="auto"/>
        <w:ind w:firstLine="709"/>
        <w:jc w:val="both"/>
        <w:rPr>
          <w:rFonts w:ascii="Times New Roman" w:hAnsi="Times New Roman"/>
          <w:sz w:val="24"/>
          <w:szCs w:val="24"/>
        </w:rPr>
      </w:pPr>
      <w:r w:rsidRPr="00F93668">
        <w:rPr>
          <w:rFonts w:ascii="Times New Roman" w:hAnsi="Times New Roman"/>
          <w:sz w:val="24"/>
          <w:szCs w:val="24"/>
        </w:rPr>
        <w:t>Финансирование Программы осуществляется за счет субсидий из средств бюджета автономного округа, средств бюджета муниципального образования. Общий объем финансирования Программы на 2013-2015 годы составляет 172 512,0 тысяч рублей.</w:t>
      </w:r>
    </w:p>
    <w:p w:rsidR="00861A6A" w:rsidRDefault="00861A6A" w:rsidP="00FF3BF2">
      <w:pPr>
        <w:spacing w:after="0" w:line="240" w:lineRule="auto"/>
        <w:rPr>
          <w:rFonts w:ascii="Times New Roman" w:hAnsi="Times New Roman"/>
          <w:sz w:val="24"/>
          <w:szCs w:val="24"/>
        </w:rPr>
      </w:pPr>
    </w:p>
    <w:p w:rsidR="006A68F2" w:rsidRPr="002B121C" w:rsidRDefault="006A68F2" w:rsidP="006A68F2">
      <w:pPr>
        <w:spacing w:after="0" w:line="240" w:lineRule="auto"/>
        <w:ind w:firstLine="709"/>
        <w:rPr>
          <w:rFonts w:ascii="Times New Roman" w:hAnsi="Times New Roman"/>
          <w:sz w:val="24"/>
          <w:szCs w:val="24"/>
        </w:rPr>
      </w:pPr>
      <w:r w:rsidRPr="002B121C">
        <w:rPr>
          <w:rFonts w:ascii="Times New Roman" w:hAnsi="Times New Roman"/>
          <w:sz w:val="24"/>
          <w:szCs w:val="24"/>
        </w:rPr>
        <w:t>Культура</w:t>
      </w:r>
    </w:p>
    <w:p w:rsidR="006A68F2" w:rsidRPr="00C54159" w:rsidRDefault="006A68F2" w:rsidP="006A68F2">
      <w:pPr>
        <w:spacing w:after="0" w:line="240" w:lineRule="auto"/>
        <w:ind w:firstLine="709"/>
        <w:rPr>
          <w:rFonts w:ascii="Times New Roman" w:hAnsi="Times New Roman"/>
          <w:sz w:val="24"/>
          <w:szCs w:val="24"/>
          <w:highlight w:val="yellow"/>
        </w:rPr>
      </w:pPr>
    </w:p>
    <w:p w:rsidR="006A68F2" w:rsidRPr="00061871" w:rsidRDefault="006A68F2" w:rsidP="006A68F2">
      <w:pPr>
        <w:spacing w:after="0" w:line="240" w:lineRule="auto"/>
        <w:ind w:firstLine="709"/>
        <w:jc w:val="both"/>
        <w:rPr>
          <w:rFonts w:ascii="Times New Roman" w:hAnsi="Times New Roman"/>
          <w:sz w:val="24"/>
          <w:szCs w:val="24"/>
        </w:rPr>
      </w:pPr>
      <w:r w:rsidRPr="00061871">
        <w:rPr>
          <w:rFonts w:ascii="Times New Roman" w:hAnsi="Times New Roman"/>
          <w:sz w:val="24"/>
          <w:szCs w:val="24"/>
        </w:rPr>
        <w:t xml:space="preserve">Городской округ город Мегион обладает обширным культурным потенциалом для удовлетворения духовных и культурных потребностей населения территории. </w:t>
      </w:r>
    </w:p>
    <w:p w:rsidR="006A68F2" w:rsidRPr="00061871" w:rsidRDefault="006A68F2" w:rsidP="006A68F2">
      <w:pPr>
        <w:spacing w:after="0" w:line="240" w:lineRule="auto"/>
        <w:ind w:firstLine="709"/>
        <w:jc w:val="both"/>
        <w:rPr>
          <w:rFonts w:ascii="Times New Roman" w:hAnsi="Times New Roman"/>
          <w:sz w:val="24"/>
          <w:szCs w:val="24"/>
        </w:rPr>
      </w:pPr>
      <w:r w:rsidRPr="00061871">
        <w:rPr>
          <w:rFonts w:ascii="Times New Roman" w:hAnsi="Times New Roman"/>
          <w:sz w:val="24"/>
          <w:szCs w:val="24"/>
        </w:rPr>
        <w:t xml:space="preserve">Сфера культуры представлена следующими культурно - просветительскими, досуговыми учреждениями: </w:t>
      </w:r>
    </w:p>
    <w:p w:rsidR="006A68F2" w:rsidRPr="00061871" w:rsidRDefault="006A68F2" w:rsidP="006A68F2">
      <w:pPr>
        <w:spacing w:after="0" w:line="240" w:lineRule="auto"/>
        <w:ind w:firstLine="708"/>
        <w:jc w:val="both"/>
        <w:rPr>
          <w:rFonts w:ascii="Times New Roman" w:hAnsi="Times New Roman"/>
          <w:sz w:val="24"/>
          <w:szCs w:val="24"/>
        </w:rPr>
      </w:pPr>
      <w:r w:rsidRPr="00061871">
        <w:rPr>
          <w:rFonts w:ascii="Times New Roman" w:hAnsi="Times New Roman"/>
          <w:sz w:val="24"/>
          <w:szCs w:val="24"/>
        </w:rPr>
        <w:t>-муниципальное автономное учреждение «Центр культуры и досуга»;</w:t>
      </w:r>
    </w:p>
    <w:p w:rsidR="006A68F2" w:rsidRPr="00061871" w:rsidRDefault="006A68F2" w:rsidP="006A68F2">
      <w:pPr>
        <w:spacing w:after="0" w:line="240" w:lineRule="auto"/>
        <w:ind w:firstLine="708"/>
        <w:jc w:val="both"/>
        <w:rPr>
          <w:rFonts w:ascii="Times New Roman" w:hAnsi="Times New Roman"/>
          <w:sz w:val="24"/>
          <w:szCs w:val="24"/>
        </w:rPr>
      </w:pPr>
      <w:r w:rsidRPr="00061871">
        <w:rPr>
          <w:rFonts w:ascii="Times New Roman" w:hAnsi="Times New Roman"/>
          <w:sz w:val="24"/>
          <w:szCs w:val="24"/>
        </w:rPr>
        <w:t>-муниципальное бюджетное учреждение «Дворец искусств»;</w:t>
      </w:r>
    </w:p>
    <w:p w:rsidR="006A68F2" w:rsidRPr="00061871" w:rsidRDefault="006A68F2" w:rsidP="006A68F2">
      <w:pPr>
        <w:spacing w:after="0" w:line="240" w:lineRule="auto"/>
        <w:ind w:firstLine="708"/>
        <w:jc w:val="both"/>
        <w:rPr>
          <w:rFonts w:ascii="Times New Roman" w:hAnsi="Times New Roman"/>
          <w:sz w:val="24"/>
          <w:szCs w:val="24"/>
        </w:rPr>
      </w:pPr>
      <w:r w:rsidRPr="00061871">
        <w:rPr>
          <w:rFonts w:ascii="Times New Roman" w:hAnsi="Times New Roman"/>
          <w:sz w:val="24"/>
          <w:szCs w:val="24"/>
        </w:rPr>
        <w:t>-муниципальное автономное учреждение «Региональный историко-культурный и экологический центр»;</w:t>
      </w:r>
    </w:p>
    <w:p w:rsidR="006A68F2" w:rsidRPr="00061871" w:rsidRDefault="006A68F2" w:rsidP="006A68F2">
      <w:pPr>
        <w:spacing w:after="0" w:line="240" w:lineRule="auto"/>
        <w:ind w:firstLine="708"/>
        <w:jc w:val="both"/>
        <w:rPr>
          <w:rFonts w:ascii="Times New Roman" w:hAnsi="Times New Roman"/>
          <w:sz w:val="24"/>
          <w:szCs w:val="24"/>
        </w:rPr>
      </w:pPr>
      <w:r w:rsidRPr="00061871">
        <w:rPr>
          <w:rFonts w:ascii="Times New Roman" w:hAnsi="Times New Roman"/>
          <w:sz w:val="24"/>
          <w:szCs w:val="24"/>
        </w:rPr>
        <w:t>-муниципальное бюджетное учреждение «Централизованная библиотечная система»;</w:t>
      </w:r>
    </w:p>
    <w:p w:rsidR="006A68F2" w:rsidRPr="00061871" w:rsidRDefault="006A68F2" w:rsidP="006A68F2">
      <w:pPr>
        <w:spacing w:after="0" w:line="240" w:lineRule="auto"/>
        <w:ind w:firstLine="708"/>
        <w:jc w:val="both"/>
        <w:rPr>
          <w:rFonts w:ascii="Times New Roman" w:hAnsi="Times New Roman"/>
          <w:sz w:val="24"/>
          <w:szCs w:val="24"/>
        </w:rPr>
      </w:pPr>
      <w:r w:rsidRPr="00061871">
        <w:rPr>
          <w:rFonts w:ascii="Times New Roman" w:hAnsi="Times New Roman"/>
          <w:sz w:val="24"/>
          <w:szCs w:val="24"/>
        </w:rPr>
        <w:t>-4 учреждения дополнительного образования детей в сфере культуры – «Детская школа искусств имени А.М.Кузьмина», «Детская школа искусств №2» в поселке Высоком, «Детская художественная школа», школа искусств «Камертон» при МБОУ СОШ №4.</w:t>
      </w:r>
    </w:p>
    <w:p w:rsidR="006A68F2" w:rsidRPr="00061871" w:rsidRDefault="006A68F2" w:rsidP="006A68F2">
      <w:pPr>
        <w:pStyle w:val="af2"/>
        <w:ind w:firstLine="720"/>
        <w:rPr>
          <w:b w:val="0"/>
        </w:rPr>
      </w:pPr>
      <w:r w:rsidRPr="00061871">
        <w:rPr>
          <w:b w:val="0"/>
        </w:rPr>
        <w:t>-муниципальное автономное учреждение «Театр музыки»</w:t>
      </w:r>
    </w:p>
    <w:p w:rsidR="006A68F2" w:rsidRPr="00F23077" w:rsidRDefault="006A68F2" w:rsidP="006A68F2">
      <w:pPr>
        <w:spacing w:after="0" w:line="240" w:lineRule="auto"/>
        <w:ind w:firstLine="709"/>
        <w:jc w:val="both"/>
        <w:rPr>
          <w:rFonts w:ascii="Times New Roman" w:hAnsi="Times New Roman"/>
          <w:sz w:val="24"/>
          <w:szCs w:val="24"/>
        </w:rPr>
      </w:pPr>
      <w:r w:rsidRPr="00F23077">
        <w:rPr>
          <w:rFonts w:ascii="Times New Roman" w:hAnsi="Times New Roman"/>
          <w:sz w:val="24"/>
          <w:szCs w:val="24"/>
        </w:rPr>
        <w:t xml:space="preserve">В прогнозируемый период предполагается развитие сферы культуры путем создания условий для развития отрасли культуры, </w:t>
      </w:r>
      <w:r w:rsidR="00BC2DD3">
        <w:rPr>
          <w:rFonts w:ascii="Times New Roman" w:hAnsi="Times New Roman"/>
          <w:sz w:val="24"/>
          <w:szCs w:val="24"/>
        </w:rPr>
        <w:t xml:space="preserve">увеличения </w:t>
      </w:r>
      <w:r w:rsidRPr="00F23077">
        <w:rPr>
          <w:rFonts w:ascii="Times New Roman" w:hAnsi="Times New Roman"/>
          <w:sz w:val="24"/>
          <w:szCs w:val="24"/>
        </w:rPr>
        <w:t>библиотечных и музейных фондов, а также других движимых культурных ценностей, обладающих культурной и исторической значимостью.</w:t>
      </w:r>
    </w:p>
    <w:p w:rsidR="006A68F2" w:rsidRPr="00F23077" w:rsidRDefault="006A68F2" w:rsidP="006A68F2">
      <w:pPr>
        <w:spacing w:after="0" w:line="240" w:lineRule="auto"/>
        <w:ind w:firstLine="709"/>
        <w:jc w:val="both"/>
        <w:rPr>
          <w:rFonts w:ascii="Times New Roman" w:hAnsi="Times New Roman"/>
          <w:sz w:val="24"/>
          <w:szCs w:val="24"/>
        </w:rPr>
      </w:pPr>
      <w:r w:rsidRPr="00F23077">
        <w:rPr>
          <w:rFonts w:ascii="Times New Roman" w:hAnsi="Times New Roman"/>
          <w:sz w:val="24"/>
          <w:szCs w:val="24"/>
        </w:rPr>
        <w:t xml:space="preserve">Основным направлением в сфере культуры и искусства на 2011-2014 годы является развитие и реализация культурного и духовного потенциала населения как основы целостности и устойчивого, динамичного развития городского округа города Мегион. </w:t>
      </w:r>
    </w:p>
    <w:p w:rsidR="006A68F2" w:rsidRPr="004A2C41" w:rsidRDefault="006A68F2" w:rsidP="006A68F2">
      <w:pPr>
        <w:widowControl w:val="0"/>
        <w:spacing w:after="0" w:line="240" w:lineRule="auto"/>
        <w:ind w:firstLine="709"/>
        <w:jc w:val="both"/>
        <w:rPr>
          <w:rFonts w:ascii="Times New Roman" w:hAnsi="Times New Roman"/>
          <w:sz w:val="24"/>
          <w:szCs w:val="24"/>
        </w:rPr>
      </w:pPr>
      <w:r w:rsidRPr="004A2C41">
        <w:rPr>
          <w:rFonts w:ascii="Times New Roman" w:hAnsi="Times New Roman"/>
          <w:sz w:val="24"/>
          <w:szCs w:val="24"/>
        </w:rPr>
        <w:t>Обеспеченность населения местами в культурно-досуговых центрах</w:t>
      </w:r>
      <w:r w:rsidR="00BC2DD3">
        <w:rPr>
          <w:rFonts w:ascii="Times New Roman" w:hAnsi="Times New Roman"/>
          <w:sz w:val="24"/>
          <w:szCs w:val="24"/>
        </w:rPr>
        <w:t xml:space="preserve"> </w:t>
      </w:r>
      <w:r w:rsidRPr="004A2C41">
        <w:rPr>
          <w:rFonts w:ascii="Times New Roman" w:hAnsi="Times New Roman"/>
          <w:sz w:val="24"/>
          <w:szCs w:val="24"/>
        </w:rPr>
        <w:t xml:space="preserve">в 2012 году составила </w:t>
      </w:r>
      <w:r>
        <w:rPr>
          <w:rFonts w:ascii="Times New Roman" w:hAnsi="Times New Roman"/>
          <w:sz w:val="24"/>
          <w:szCs w:val="24"/>
        </w:rPr>
        <w:softHyphen/>
        <w:t>79,4%</w:t>
      </w:r>
      <w:r w:rsidR="00BC2DD3">
        <w:rPr>
          <w:rFonts w:ascii="Times New Roman" w:hAnsi="Times New Roman"/>
          <w:sz w:val="24"/>
          <w:szCs w:val="24"/>
        </w:rPr>
        <w:t>.</w:t>
      </w:r>
      <w:r>
        <w:rPr>
          <w:rFonts w:ascii="Times New Roman" w:hAnsi="Times New Roman"/>
          <w:sz w:val="24"/>
          <w:szCs w:val="24"/>
        </w:rPr>
        <w:t xml:space="preserve">  </w:t>
      </w:r>
      <w:r w:rsidR="00BC2DD3">
        <w:rPr>
          <w:rFonts w:ascii="Times New Roman" w:hAnsi="Times New Roman"/>
          <w:sz w:val="24"/>
          <w:szCs w:val="24"/>
        </w:rPr>
        <w:t>Это связано</w:t>
      </w:r>
      <w:r w:rsidRPr="004A2C41">
        <w:rPr>
          <w:rFonts w:ascii="Times New Roman" w:hAnsi="Times New Roman"/>
          <w:sz w:val="24"/>
          <w:szCs w:val="24"/>
        </w:rPr>
        <w:t xml:space="preserve"> с вводом </w:t>
      </w:r>
      <w:r>
        <w:rPr>
          <w:rFonts w:ascii="Times New Roman" w:hAnsi="Times New Roman"/>
          <w:sz w:val="24"/>
          <w:szCs w:val="24"/>
        </w:rPr>
        <w:t xml:space="preserve">в эксплуатацию объекта </w:t>
      </w:r>
      <w:r w:rsidRPr="004A2C41">
        <w:rPr>
          <w:rFonts w:ascii="Times New Roman" w:hAnsi="Times New Roman"/>
          <w:sz w:val="24"/>
          <w:szCs w:val="24"/>
        </w:rPr>
        <w:t>«Дом культуры на 750 мест</w:t>
      </w:r>
      <w:r>
        <w:rPr>
          <w:rFonts w:ascii="Times New Roman" w:hAnsi="Times New Roman"/>
          <w:sz w:val="24"/>
          <w:szCs w:val="24"/>
        </w:rPr>
        <w:t>»</w:t>
      </w:r>
      <w:r w:rsidRPr="004A2C41">
        <w:rPr>
          <w:rFonts w:ascii="Times New Roman" w:hAnsi="Times New Roman"/>
          <w:sz w:val="24"/>
          <w:szCs w:val="24"/>
        </w:rPr>
        <w:t xml:space="preserve"> </w:t>
      </w:r>
      <w:r>
        <w:rPr>
          <w:rFonts w:ascii="Times New Roman" w:hAnsi="Times New Roman"/>
          <w:sz w:val="24"/>
          <w:szCs w:val="24"/>
        </w:rPr>
        <w:t>в</w:t>
      </w:r>
      <w:r w:rsidRPr="004A2C41">
        <w:rPr>
          <w:rFonts w:ascii="Times New Roman" w:hAnsi="Times New Roman"/>
          <w:sz w:val="24"/>
          <w:szCs w:val="24"/>
        </w:rPr>
        <w:t xml:space="preserve"> марте 2012 года, который в дальнейшем был переименован в муниципальное бюджетное учреждение «Дворец искусств». </w:t>
      </w:r>
    </w:p>
    <w:p w:rsidR="006A68F2" w:rsidRPr="004A2C41" w:rsidRDefault="006A68F2" w:rsidP="006A68F2">
      <w:pPr>
        <w:widowControl w:val="0"/>
        <w:spacing w:after="0" w:line="240" w:lineRule="auto"/>
        <w:ind w:firstLine="709"/>
        <w:jc w:val="both"/>
        <w:rPr>
          <w:rFonts w:ascii="Times New Roman" w:hAnsi="Times New Roman"/>
          <w:sz w:val="24"/>
          <w:szCs w:val="24"/>
        </w:rPr>
      </w:pPr>
      <w:r w:rsidRPr="004A2C41">
        <w:rPr>
          <w:rFonts w:ascii="Times New Roman" w:hAnsi="Times New Roman"/>
          <w:sz w:val="24"/>
          <w:szCs w:val="24"/>
        </w:rPr>
        <w:t>В рамках окружной программы «Культура Югры» выделены средства на реконструкцию Дома культуры «Сибирь» в поселке городского типа Высокий</w:t>
      </w:r>
      <w:r>
        <w:rPr>
          <w:rFonts w:ascii="Times New Roman" w:hAnsi="Times New Roman"/>
          <w:sz w:val="24"/>
          <w:szCs w:val="24"/>
        </w:rPr>
        <w:t>, которая завершилась в 2013 году. В настоящее время идет комплектование оборудования.</w:t>
      </w:r>
    </w:p>
    <w:p w:rsidR="006A68F2" w:rsidRPr="004A2C41" w:rsidRDefault="006A68F2" w:rsidP="006A68F2">
      <w:pPr>
        <w:widowControl w:val="0"/>
        <w:spacing w:after="0" w:line="240" w:lineRule="auto"/>
        <w:ind w:firstLine="709"/>
        <w:jc w:val="both"/>
        <w:rPr>
          <w:rFonts w:ascii="Times New Roman" w:hAnsi="Times New Roman"/>
          <w:sz w:val="24"/>
          <w:szCs w:val="24"/>
        </w:rPr>
      </w:pPr>
      <w:r w:rsidRPr="004A2C41">
        <w:rPr>
          <w:rFonts w:ascii="Times New Roman" w:hAnsi="Times New Roman"/>
          <w:sz w:val="24"/>
          <w:szCs w:val="24"/>
        </w:rPr>
        <w:t xml:space="preserve">Библиотечная сеть городского округа представлена муниципальным учреждением </w:t>
      </w:r>
      <w:r w:rsidRPr="004A2C41">
        <w:rPr>
          <w:rFonts w:ascii="Times New Roman" w:hAnsi="Times New Roman"/>
          <w:sz w:val="24"/>
          <w:szCs w:val="24"/>
        </w:rPr>
        <w:lastRenderedPageBreak/>
        <w:t xml:space="preserve">«Централизованная библиотечная система». </w:t>
      </w:r>
    </w:p>
    <w:p w:rsidR="006A68F2" w:rsidRPr="004A2C41" w:rsidRDefault="006A68F2" w:rsidP="006A68F2">
      <w:pPr>
        <w:widowControl w:val="0"/>
        <w:spacing w:after="0" w:line="240" w:lineRule="auto"/>
        <w:ind w:firstLine="709"/>
        <w:jc w:val="both"/>
        <w:rPr>
          <w:rFonts w:ascii="Times New Roman" w:hAnsi="Times New Roman"/>
          <w:sz w:val="24"/>
          <w:szCs w:val="24"/>
        </w:rPr>
      </w:pPr>
      <w:r w:rsidRPr="004A2C41">
        <w:rPr>
          <w:rFonts w:ascii="Times New Roman" w:hAnsi="Times New Roman"/>
          <w:sz w:val="24"/>
          <w:szCs w:val="24"/>
        </w:rPr>
        <w:t>Структура муниципального учреждения состоит из Центральной городской библиотеки, Центральной детской библиотеки и 5 филиалов, расположенных в городском округе город Мегион.</w:t>
      </w:r>
    </w:p>
    <w:p w:rsidR="006A68F2" w:rsidRPr="004A2C41" w:rsidRDefault="006A68F2" w:rsidP="006A68F2">
      <w:pPr>
        <w:widowControl w:val="0"/>
        <w:spacing w:after="0" w:line="240" w:lineRule="auto"/>
        <w:ind w:firstLine="709"/>
        <w:jc w:val="both"/>
        <w:rPr>
          <w:rFonts w:ascii="Times New Roman" w:hAnsi="Times New Roman"/>
          <w:sz w:val="24"/>
          <w:szCs w:val="24"/>
        </w:rPr>
      </w:pPr>
      <w:r w:rsidRPr="004A2C41">
        <w:rPr>
          <w:rFonts w:ascii="Times New Roman" w:hAnsi="Times New Roman"/>
          <w:sz w:val="24"/>
          <w:szCs w:val="24"/>
        </w:rPr>
        <w:t>Помимо библиотек массового посещения на территории городского округа действуют школьные библиотеки и библиотеки учреждений профобразования.</w:t>
      </w:r>
    </w:p>
    <w:p w:rsidR="006A68F2" w:rsidRPr="006F3F06" w:rsidRDefault="006A68F2" w:rsidP="006A68F2">
      <w:pPr>
        <w:widowControl w:val="0"/>
        <w:spacing w:after="0" w:line="240" w:lineRule="auto"/>
        <w:ind w:firstLine="709"/>
        <w:jc w:val="both"/>
        <w:rPr>
          <w:rFonts w:ascii="Times New Roman" w:hAnsi="Times New Roman"/>
          <w:sz w:val="24"/>
          <w:szCs w:val="24"/>
        </w:rPr>
      </w:pPr>
      <w:r w:rsidRPr="006F3F06">
        <w:rPr>
          <w:rFonts w:ascii="Times New Roman" w:hAnsi="Times New Roman"/>
          <w:sz w:val="24"/>
          <w:szCs w:val="24"/>
        </w:rPr>
        <w:t>Фактическая обеспеченность мощностями библиотек на 01.01.2013 года превышает нормативные на 16,7%, но это не снимает вопроса строительства этих объектов, так как 4 филиала библиотек размещены в приспособленных помещениях.</w:t>
      </w:r>
    </w:p>
    <w:p w:rsidR="006A68F2" w:rsidRPr="00C54159" w:rsidRDefault="006A68F2" w:rsidP="006A68F2">
      <w:pPr>
        <w:spacing w:after="0" w:line="240" w:lineRule="auto"/>
        <w:ind w:firstLine="709"/>
        <w:jc w:val="center"/>
        <w:rPr>
          <w:rFonts w:ascii="Times New Roman" w:hAnsi="Times New Roman"/>
          <w:sz w:val="24"/>
          <w:szCs w:val="24"/>
          <w:highlight w:val="yellow"/>
        </w:rPr>
      </w:pPr>
    </w:p>
    <w:p w:rsidR="006A68F2" w:rsidRPr="00DB48AE" w:rsidRDefault="006A68F2" w:rsidP="006A68F2">
      <w:pPr>
        <w:spacing w:after="0" w:line="240" w:lineRule="auto"/>
        <w:ind w:firstLine="709"/>
        <w:jc w:val="center"/>
        <w:rPr>
          <w:rFonts w:ascii="Times New Roman" w:hAnsi="Times New Roman"/>
          <w:sz w:val="24"/>
          <w:szCs w:val="24"/>
        </w:rPr>
      </w:pPr>
      <w:r w:rsidRPr="00DB48AE">
        <w:rPr>
          <w:rFonts w:ascii="Times New Roman" w:hAnsi="Times New Roman"/>
          <w:sz w:val="24"/>
          <w:szCs w:val="24"/>
        </w:rPr>
        <w:t>Показатели обеспеченности учреждениями культуры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7"/>
        <w:gridCol w:w="2238"/>
        <w:gridCol w:w="1096"/>
        <w:gridCol w:w="989"/>
        <w:gridCol w:w="989"/>
        <w:gridCol w:w="1250"/>
        <w:gridCol w:w="1160"/>
      </w:tblGrid>
      <w:tr w:rsidR="006A68F2" w:rsidRPr="00DB48AE" w:rsidTr="00C9235E">
        <w:trPr>
          <w:trHeight w:val="187"/>
          <w:tblHeader/>
          <w:jc w:val="center"/>
        </w:trPr>
        <w:tc>
          <w:tcPr>
            <w:tcW w:w="1997" w:type="dxa"/>
            <w:vMerge w:val="restart"/>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p>
        </w:tc>
        <w:tc>
          <w:tcPr>
            <w:tcW w:w="2238" w:type="dxa"/>
            <w:vMerge w:val="restart"/>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 xml:space="preserve">Социальные нормативы </w:t>
            </w:r>
          </w:p>
        </w:tc>
        <w:tc>
          <w:tcPr>
            <w:tcW w:w="5484" w:type="dxa"/>
            <w:gridSpan w:val="5"/>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 xml:space="preserve">Показатели обеспеченности </w:t>
            </w:r>
          </w:p>
        </w:tc>
      </w:tr>
      <w:tr w:rsidR="006A68F2" w:rsidRPr="00DB48AE" w:rsidTr="00C9235E">
        <w:trPr>
          <w:trHeight w:val="366"/>
          <w:tblHeader/>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p>
        </w:tc>
        <w:tc>
          <w:tcPr>
            <w:tcW w:w="2238" w:type="dxa"/>
            <w:vMerge/>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2</w:t>
            </w:r>
            <w:r w:rsidRPr="00DB48AE">
              <w:rPr>
                <w:rFonts w:ascii="Times New Roman" w:hAnsi="Times New Roman"/>
                <w:sz w:val="24"/>
                <w:szCs w:val="24"/>
              </w:rPr>
              <w:t xml:space="preserve"> год</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 xml:space="preserve">3 </w:t>
            </w:r>
            <w:r w:rsidRPr="00DB48AE">
              <w:rPr>
                <w:rFonts w:ascii="Times New Roman" w:hAnsi="Times New Roman"/>
                <w:sz w:val="24"/>
                <w:szCs w:val="24"/>
              </w:rPr>
              <w:t>год</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 xml:space="preserve">4 </w:t>
            </w:r>
            <w:r w:rsidRPr="00DB48AE">
              <w:rPr>
                <w:rFonts w:ascii="Times New Roman" w:hAnsi="Times New Roman"/>
                <w:sz w:val="24"/>
                <w:szCs w:val="24"/>
              </w:rPr>
              <w:t>год</w:t>
            </w:r>
          </w:p>
        </w:tc>
        <w:tc>
          <w:tcPr>
            <w:tcW w:w="1250" w:type="dxa"/>
            <w:tcBorders>
              <w:top w:val="single" w:sz="4" w:space="0" w:color="auto"/>
              <w:left w:val="single" w:sz="4" w:space="0" w:color="auto"/>
              <w:bottom w:val="single" w:sz="4" w:space="0" w:color="auto"/>
              <w:right w:val="single" w:sz="4" w:space="0" w:color="auto"/>
            </w:tcBorders>
            <w:vAlign w:val="center"/>
          </w:tcPr>
          <w:p w:rsidR="006A68F2"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5</w:t>
            </w:r>
            <w:r w:rsidRPr="00DB48AE">
              <w:rPr>
                <w:rFonts w:ascii="Times New Roman" w:hAnsi="Times New Roman"/>
                <w:sz w:val="24"/>
                <w:szCs w:val="24"/>
              </w:rPr>
              <w:t xml:space="preserve"> </w:t>
            </w:r>
          </w:p>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год</w:t>
            </w:r>
          </w:p>
        </w:tc>
        <w:tc>
          <w:tcPr>
            <w:tcW w:w="1160" w:type="dxa"/>
            <w:tcBorders>
              <w:top w:val="single" w:sz="4" w:space="0" w:color="auto"/>
              <w:left w:val="single" w:sz="4" w:space="0" w:color="auto"/>
              <w:bottom w:val="single" w:sz="4" w:space="0" w:color="auto"/>
              <w:right w:val="single" w:sz="4" w:space="0" w:color="auto"/>
            </w:tcBorders>
            <w:vAlign w:val="center"/>
          </w:tcPr>
          <w:p w:rsidR="006A68F2"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6</w:t>
            </w:r>
            <w:r w:rsidRPr="00DB48AE">
              <w:rPr>
                <w:rFonts w:ascii="Times New Roman" w:hAnsi="Times New Roman"/>
                <w:sz w:val="24"/>
                <w:szCs w:val="24"/>
              </w:rPr>
              <w:t xml:space="preserve"> </w:t>
            </w:r>
          </w:p>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год</w:t>
            </w:r>
          </w:p>
        </w:tc>
      </w:tr>
      <w:tr w:rsidR="006A68F2" w:rsidRPr="00C54159" w:rsidTr="00C9235E">
        <w:trPr>
          <w:trHeight w:val="339"/>
          <w:jc w:val="center"/>
        </w:trPr>
        <w:tc>
          <w:tcPr>
            <w:tcW w:w="4235" w:type="dxa"/>
            <w:gridSpan w:val="2"/>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rPr>
                <w:rFonts w:ascii="Times New Roman" w:hAnsi="Times New Roman"/>
                <w:sz w:val="24"/>
                <w:szCs w:val="24"/>
                <w:highlight w:val="yellow"/>
              </w:rPr>
            </w:pPr>
            <w:r w:rsidRPr="00DB48AE">
              <w:rPr>
                <w:rFonts w:ascii="Times New Roman" w:hAnsi="Times New Roman"/>
                <w:sz w:val="24"/>
                <w:szCs w:val="24"/>
              </w:rPr>
              <w:t>Численность населения на конец года, человек</w:t>
            </w:r>
          </w:p>
        </w:tc>
        <w:tc>
          <w:tcPr>
            <w:tcW w:w="1096"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55 529</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55 961</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56 071</w:t>
            </w:r>
          </w:p>
        </w:tc>
        <w:tc>
          <w:tcPr>
            <w:tcW w:w="1250"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56 239</w:t>
            </w:r>
          </w:p>
        </w:tc>
        <w:tc>
          <w:tcPr>
            <w:tcW w:w="1160"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56 476</w:t>
            </w:r>
          </w:p>
        </w:tc>
      </w:tr>
      <w:tr w:rsidR="006A68F2" w:rsidRPr="00C54159" w:rsidTr="00C9235E">
        <w:trPr>
          <w:trHeight w:val="59"/>
          <w:jc w:val="center"/>
        </w:trPr>
        <w:tc>
          <w:tcPr>
            <w:tcW w:w="9719" w:type="dxa"/>
            <w:gridSpan w:val="7"/>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jc w:val="center"/>
              <w:rPr>
                <w:rFonts w:ascii="Times New Roman" w:hAnsi="Times New Roman"/>
                <w:sz w:val="24"/>
                <w:szCs w:val="24"/>
                <w:highlight w:val="yellow"/>
              </w:rPr>
            </w:pPr>
            <w:r w:rsidRPr="00DB48AE">
              <w:rPr>
                <w:rFonts w:ascii="Times New Roman" w:hAnsi="Times New Roman"/>
                <w:sz w:val="24"/>
                <w:szCs w:val="24"/>
              </w:rPr>
              <w:t>Клубные учреждения</w:t>
            </w:r>
          </w:p>
        </w:tc>
      </w:tr>
      <w:tr w:rsidR="006A68F2" w:rsidRPr="00C54159" w:rsidTr="00C9235E">
        <w:trPr>
          <w:trHeight w:val="339"/>
          <w:jc w:val="center"/>
        </w:trPr>
        <w:tc>
          <w:tcPr>
            <w:tcW w:w="199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 необходимая мощность по нормативу</w:t>
            </w:r>
          </w:p>
        </w:tc>
        <w:tc>
          <w:tcPr>
            <w:tcW w:w="223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 xml:space="preserve">30 посадочных мест  на 1000 населения </w:t>
            </w:r>
          </w:p>
        </w:tc>
        <w:tc>
          <w:tcPr>
            <w:tcW w:w="1096"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1 666</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1 679</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1 682</w:t>
            </w:r>
          </w:p>
        </w:tc>
        <w:tc>
          <w:tcPr>
            <w:tcW w:w="1250"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1 687</w:t>
            </w:r>
          </w:p>
        </w:tc>
        <w:tc>
          <w:tcPr>
            <w:tcW w:w="1160"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1 694</w:t>
            </w:r>
          </w:p>
        </w:tc>
      </w:tr>
      <w:tr w:rsidR="006A68F2" w:rsidRPr="00C54159" w:rsidTr="00C9235E">
        <w:trPr>
          <w:trHeight w:val="339"/>
          <w:jc w:val="center"/>
        </w:trPr>
        <w:tc>
          <w:tcPr>
            <w:tcW w:w="199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 фактически располагаемые мощности</w:t>
            </w:r>
          </w:p>
        </w:tc>
        <w:tc>
          <w:tcPr>
            <w:tcW w:w="223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vAlign w:val="center"/>
          </w:tcPr>
          <w:p w:rsidR="006A68F2" w:rsidRPr="00026D0D" w:rsidRDefault="006A68F2" w:rsidP="00C9235E">
            <w:pPr>
              <w:spacing w:after="0" w:line="240" w:lineRule="auto"/>
              <w:jc w:val="center"/>
              <w:rPr>
                <w:rFonts w:ascii="Times New Roman" w:hAnsi="Times New Roman"/>
                <w:sz w:val="24"/>
                <w:szCs w:val="24"/>
              </w:rPr>
            </w:pPr>
            <w:r w:rsidRPr="00026D0D">
              <w:rPr>
                <w:rFonts w:ascii="Times New Roman" w:hAnsi="Times New Roman"/>
                <w:sz w:val="24"/>
                <w:szCs w:val="24"/>
              </w:rPr>
              <w:t>1 323</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26D0D" w:rsidRDefault="006A68F2" w:rsidP="00C9235E">
            <w:pPr>
              <w:spacing w:after="0" w:line="240" w:lineRule="auto"/>
              <w:jc w:val="center"/>
              <w:rPr>
                <w:rFonts w:ascii="Times New Roman" w:hAnsi="Times New Roman"/>
                <w:sz w:val="24"/>
                <w:szCs w:val="24"/>
              </w:rPr>
            </w:pPr>
            <w:r w:rsidRPr="00026D0D">
              <w:rPr>
                <w:rFonts w:ascii="Times New Roman" w:hAnsi="Times New Roman"/>
                <w:sz w:val="24"/>
                <w:szCs w:val="24"/>
              </w:rPr>
              <w:t>1 323</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26D0D" w:rsidRDefault="006A68F2" w:rsidP="00C9235E">
            <w:pPr>
              <w:spacing w:after="0" w:line="240" w:lineRule="auto"/>
              <w:jc w:val="center"/>
              <w:rPr>
                <w:rFonts w:ascii="Times New Roman" w:hAnsi="Times New Roman"/>
                <w:sz w:val="24"/>
                <w:szCs w:val="24"/>
              </w:rPr>
            </w:pPr>
            <w:r w:rsidRPr="00026D0D">
              <w:rPr>
                <w:rFonts w:ascii="Times New Roman" w:hAnsi="Times New Roman"/>
                <w:sz w:val="24"/>
                <w:szCs w:val="24"/>
              </w:rPr>
              <w:t>1 323</w:t>
            </w:r>
          </w:p>
        </w:tc>
        <w:tc>
          <w:tcPr>
            <w:tcW w:w="1250" w:type="dxa"/>
            <w:tcBorders>
              <w:top w:val="single" w:sz="4" w:space="0" w:color="auto"/>
              <w:left w:val="single" w:sz="4" w:space="0" w:color="auto"/>
              <w:bottom w:val="single" w:sz="4" w:space="0" w:color="auto"/>
              <w:right w:val="single" w:sz="4" w:space="0" w:color="auto"/>
            </w:tcBorders>
            <w:vAlign w:val="center"/>
          </w:tcPr>
          <w:p w:rsidR="006A68F2" w:rsidRPr="00026D0D" w:rsidRDefault="006A68F2" w:rsidP="00C9235E">
            <w:pPr>
              <w:spacing w:after="0" w:line="240" w:lineRule="auto"/>
              <w:jc w:val="center"/>
              <w:rPr>
                <w:rFonts w:ascii="Times New Roman" w:hAnsi="Times New Roman"/>
                <w:sz w:val="24"/>
                <w:szCs w:val="24"/>
              </w:rPr>
            </w:pPr>
            <w:r w:rsidRPr="00026D0D">
              <w:rPr>
                <w:rFonts w:ascii="Times New Roman" w:hAnsi="Times New Roman"/>
                <w:sz w:val="24"/>
                <w:szCs w:val="24"/>
              </w:rPr>
              <w:t>1 323</w:t>
            </w:r>
          </w:p>
        </w:tc>
        <w:tc>
          <w:tcPr>
            <w:tcW w:w="1160" w:type="dxa"/>
            <w:tcBorders>
              <w:top w:val="single" w:sz="4" w:space="0" w:color="auto"/>
              <w:left w:val="single" w:sz="4" w:space="0" w:color="auto"/>
              <w:bottom w:val="single" w:sz="4" w:space="0" w:color="auto"/>
              <w:right w:val="single" w:sz="4" w:space="0" w:color="auto"/>
            </w:tcBorders>
            <w:vAlign w:val="center"/>
          </w:tcPr>
          <w:p w:rsidR="006A68F2" w:rsidRPr="00026D0D" w:rsidRDefault="006A68F2" w:rsidP="00C9235E">
            <w:pPr>
              <w:spacing w:after="0" w:line="240" w:lineRule="auto"/>
              <w:jc w:val="center"/>
              <w:rPr>
                <w:rFonts w:ascii="Times New Roman" w:hAnsi="Times New Roman"/>
                <w:sz w:val="24"/>
                <w:szCs w:val="24"/>
              </w:rPr>
            </w:pPr>
            <w:r w:rsidRPr="00026D0D">
              <w:rPr>
                <w:rFonts w:ascii="Times New Roman" w:hAnsi="Times New Roman"/>
                <w:sz w:val="24"/>
                <w:szCs w:val="24"/>
              </w:rPr>
              <w:t>1 323</w:t>
            </w:r>
          </w:p>
        </w:tc>
      </w:tr>
      <w:tr w:rsidR="006A68F2" w:rsidRPr="00C54159" w:rsidTr="00C9235E">
        <w:trPr>
          <w:trHeight w:val="339"/>
          <w:jc w:val="center"/>
        </w:trPr>
        <w:tc>
          <w:tcPr>
            <w:tcW w:w="199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Уровень обеспеченности</w:t>
            </w:r>
          </w:p>
        </w:tc>
        <w:tc>
          <w:tcPr>
            <w:tcW w:w="223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79,4</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78,8</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78,7</w:t>
            </w:r>
          </w:p>
        </w:tc>
        <w:tc>
          <w:tcPr>
            <w:tcW w:w="1250"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78,4</w:t>
            </w:r>
          </w:p>
        </w:tc>
        <w:tc>
          <w:tcPr>
            <w:tcW w:w="1160" w:type="dxa"/>
            <w:tcBorders>
              <w:top w:val="single" w:sz="4" w:space="0" w:color="auto"/>
              <w:left w:val="single" w:sz="4" w:space="0" w:color="auto"/>
              <w:bottom w:val="single" w:sz="4" w:space="0" w:color="auto"/>
              <w:right w:val="single" w:sz="4" w:space="0" w:color="auto"/>
            </w:tcBorders>
            <w:vAlign w:val="center"/>
          </w:tcPr>
          <w:p w:rsidR="006A68F2" w:rsidRPr="004A2C41" w:rsidRDefault="006A68F2" w:rsidP="00C9235E">
            <w:pPr>
              <w:spacing w:after="0" w:line="240" w:lineRule="auto"/>
              <w:jc w:val="center"/>
              <w:rPr>
                <w:rFonts w:ascii="Times New Roman" w:hAnsi="Times New Roman"/>
                <w:sz w:val="24"/>
                <w:szCs w:val="24"/>
              </w:rPr>
            </w:pPr>
            <w:r w:rsidRPr="004A2C41">
              <w:rPr>
                <w:rFonts w:ascii="Times New Roman" w:hAnsi="Times New Roman"/>
                <w:sz w:val="24"/>
                <w:szCs w:val="24"/>
              </w:rPr>
              <w:t>78,1</w:t>
            </w:r>
          </w:p>
        </w:tc>
      </w:tr>
      <w:tr w:rsidR="006A68F2" w:rsidRPr="00C54159" w:rsidTr="00C9235E">
        <w:trPr>
          <w:trHeight w:val="207"/>
          <w:jc w:val="center"/>
        </w:trPr>
        <w:tc>
          <w:tcPr>
            <w:tcW w:w="9719" w:type="dxa"/>
            <w:gridSpan w:val="7"/>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jc w:val="center"/>
              <w:rPr>
                <w:rFonts w:ascii="Times New Roman" w:hAnsi="Times New Roman"/>
                <w:sz w:val="24"/>
                <w:szCs w:val="24"/>
                <w:highlight w:val="yellow"/>
              </w:rPr>
            </w:pPr>
            <w:r w:rsidRPr="00DB48AE">
              <w:rPr>
                <w:rFonts w:ascii="Times New Roman" w:hAnsi="Times New Roman"/>
                <w:sz w:val="24"/>
                <w:szCs w:val="24"/>
              </w:rPr>
              <w:t>Библиотечная система</w:t>
            </w:r>
          </w:p>
        </w:tc>
      </w:tr>
      <w:tr w:rsidR="006A68F2" w:rsidRPr="00C54159" w:rsidTr="00C9235E">
        <w:trPr>
          <w:trHeight w:val="427"/>
          <w:jc w:val="center"/>
        </w:trPr>
        <w:tc>
          <w:tcPr>
            <w:tcW w:w="199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 необходимая мощность по нормативу</w:t>
            </w:r>
          </w:p>
        </w:tc>
        <w:tc>
          <w:tcPr>
            <w:tcW w:w="223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1 библиотека на 10 000 населения</w:t>
            </w:r>
          </w:p>
        </w:tc>
        <w:tc>
          <w:tcPr>
            <w:tcW w:w="1096"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6</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6</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6</w:t>
            </w:r>
          </w:p>
        </w:tc>
        <w:tc>
          <w:tcPr>
            <w:tcW w:w="1250"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6</w:t>
            </w:r>
          </w:p>
        </w:tc>
        <w:tc>
          <w:tcPr>
            <w:tcW w:w="1160"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6</w:t>
            </w:r>
          </w:p>
        </w:tc>
      </w:tr>
      <w:tr w:rsidR="006A68F2" w:rsidRPr="00C54159" w:rsidTr="00C9235E">
        <w:trPr>
          <w:trHeight w:val="208"/>
          <w:jc w:val="center"/>
        </w:trPr>
        <w:tc>
          <w:tcPr>
            <w:tcW w:w="199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 фактически располагаемые мощности</w:t>
            </w:r>
          </w:p>
        </w:tc>
        <w:tc>
          <w:tcPr>
            <w:tcW w:w="223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7</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7</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7</w:t>
            </w:r>
          </w:p>
        </w:tc>
        <w:tc>
          <w:tcPr>
            <w:tcW w:w="1250"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7</w:t>
            </w:r>
          </w:p>
        </w:tc>
        <w:tc>
          <w:tcPr>
            <w:tcW w:w="1160"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7</w:t>
            </w:r>
          </w:p>
        </w:tc>
      </w:tr>
      <w:tr w:rsidR="006A68F2" w:rsidRPr="00C54159" w:rsidTr="00C9235E">
        <w:trPr>
          <w:trHeight w:val="339"/>
          <w:jc w:val="center"/>
        </w:trPr>
        <w:tc>
          <w:tcPr>
            <w:tcW w:w="199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Уровень обеспеченности</w:t>
            </w:r>
          </w:p>
        </w:tc>
        <w:tc>
          <w:tcPr>
            <w:tcW w:w="223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116,7</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116,7</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116,7</w:t>
            </w:r>
          </w:p>
        </w:tc>
        <w:tc>
          <w:tcPr>
            <w:tcW w:w="1250"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116,7</w:t>
            </w:r>
          </w:p>
        </w:tc>
        <w:tc>
          <w:tcPr>
            <w:tcW w:w="1160"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116,7</w:t>
            </w:r>
          </w:p>
        </w:tc>
      </w:tr>
      <w:tr w:rsidR="006A68F2" w:rsidRPr="00C54159" w:rsidTr="00C9235E">
        <w:trPr>
          <w:trHeight w:val="92"/>
          <w:jc w:val="center"/>
        </w:trPr>
        <w:tc>
          <w:tcPr>
            <w:tcW w:w="9719" w:type="dxa"/>
            <w:gridSpan w:val="7"/>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Музеи</w:t>
            </w:r>
          </w:p>
        </w:tc>
      </w:tr>
      <w:tr w:rsidR="006A68F2" w:rsidRPr="00C54159" w:rsidTr="00C9235E">
        <w:trPr>
          <w:trHeight w:val="451"/>
          <w:jc w:val="center"/>
        </w:trPr>
        <w:tc>
          <w:tcPr>
            <w:tcW w:w="199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 необходимая мощность по нормативу</w:t>
            </w:r>
          </w:p>
        </w:tc>
        <w:tc>
          <w:tcPr>
            <w:tcW w:w="223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0,4 музея на 10 000 населения</w:t>
            </w:r>
          </w:p>
        </w:tc>
        <w:tc>
          <w:tcPr>
            <w:tcW w:w="1096"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2</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2</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2</w:t>
            </w:r>
          </w:p>
        </w:tc>
      </w:tr>
      <w:tr w:rsidR="006A68F2" w:rsidRPr="00C54159" w:rsidTr="00C9235E">
        <w:trPr>
          <w:trHeight w:val="314"/>
          <w:jc w:val="center"/>
        </w:trPr>
        <w:tc>
          <w:tcPr>
            <w:tcW w:w="199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 фактически располагаемые мощности</w:t>
            </w:r>
          </w:p>
        </w:tc>
        <w:tc>
          <w:tcPr>
            <w:tcW w:w="223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1</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1</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1</w:t>
            </w:r>
          </w:p>
        </w:tc>
      </w:tr>
      <w:tr w:rsidR="006A68F2" w:rsidRPr="00C54159" w:rsidTr="00C9235E">
        <w:trPr>
          <w:trHeight w:val="339"/>
          <w:jc w:val="center"/>
        </w:trPr>
        <w:tc>
          <w:tcPr>
            <w:tcW w:w="199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rPr>
                <w:rFonts w:ascii="Times New Roman" w:hAnsi="Times New Roman"/>
                <w:sz w:val="24"/>
                <w:szCs w:val="24"/>
              </w:rPr>
            </w:pPr>
            <w:r w:rsidRPr="00DB48AE">
              <w:rPr>
                <w:rFonts w:ascii="Times New Roman" w:hAnsi="Times New Roman"/>
                <w:sz w:val="24"/>
                <w:szCs w:val="24"/>
              </w:rPr>
              <w:t>Уровень обеспеченности</w:t>
            </w:r>
          </w:p>
        </w:tc>
        <w:tc>
          <w:tcPr>
            <w:tcW w:w="223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jc w:val="center"/>
              <w:rPr>
                <w:rFonts w:ascii="Times New Roman" w:hAnsi="Times New Roman"/>
                <w:sz w:val="24"/>
                <w:szCs w:val="24"/>
              </w:rPr>
            </w:pPr>
            <w:r w:rsidRPr="00DB48AE">
              <w:rPr>
                <w:rFonts w:ascii="Times New Roman" w:hAnsi="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50,0</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50,0</w:t>
            </w:r>
          </w:p>
        </w:tc>
        <w:tc>
          <w:tcPr>
            <w:tcW w:w="989"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50,0</w:t>
            </w:r>
          </w:p>
        </w:tc>
        <w:tc>
          <w:tcPr>
            <w:tcW w:w="1250"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50,0</w:t>
            </w:r>
          </w:p>
        </w:tc>
        <w:tc>
          <w:tcPr>
            <w:tcW w:w="1160" w:type="dxa"/>
            <w:tcBorders>
              <w:top w:val="single" w:sz="4" w:space="0" w:color="auto"/>
              <w:left w:val="single" w:sz="4" w:space="0" w:color="auto"/>
              <w:bottom w:val="single" w:sz="4" w:space="0" w:color="auto"/>
              <w:right w:val="single" w:sz="4" w:space="0" w:color="auto"/>
            </w:tcBorders>
            <w:vAlign w:val="center"/>
          </w:tcPr>
          <w:p w:rsidR="006A68F2" w:rsidRPr="00061871" w:rsidRDefault="006A68F2" w:rsidP="00C9235E">
            <w:pPr>
              <w:spacing w:after="0" w:line="240" w:lineRule="auto"/>
              <w:jc w:val="center"/>
              <w:rPr>
                <w:rFonts w:ascii="Times New Roman" w:hAnsi="Times New Roman"/>
                <w:sz w:val="24"/>
                <w:szCs w:val="24"/>
              </w:rPr>
            </w:pPr>
            <w:r w:rsidRPr="00061871">
              <w:rPr>
                <w:rFonts w:ascii="Times New Roman" w:hAnsi="Times New Roman"/>
                <w:sz w:val="24"/>
                <w:szCs w:val="24"/>
              </w:rPr>
              <w:t>50,0</w:t>
            </w:r>
          </w:p>
        </w:tc>
      </w:tr>
    </w:tbl>
    <w:p w:rsidR="006A68F2" w:rsidRPr="00C54159" w:rsidRDefault="006A68F2" w:rsidP="006A68F2">
      <w:pPr>
        <w:widowControl w:val="0"/>
        <w:spacing w:after="0" w:line="240" w:lineRule="auto"/>
        <w:jc w:val="both"/>
        <w:rPr>
          <w:rFonts w:ascii="Times New Roman" w:hAnsi="Times New Roman"/>
          <w:sz w:val="24"/>
          <w:szCs w:val="24"/>
          <w:highlight w:val="yellow"/>
        </w:rPr>
      </w:pPr>
    </w:p>
    <w:p w:rsidR="006A68F2" w:rsidRPr="006F3F06" w:rsidRDefault="006A68F2" w:rsidP="006A68F2">
      <w:pPr>
        <w:widowControl w:val="0"/>
        <w:spacing w:after="0" w:line="240" w:lineRule="auto"/>
        <w:ind w:firstLine="709"/>
        <w:jc w:val="both"/>
        <w:rPr>
          <w:rFonts w:ascii="Times New Roman" w:hAnsi="Times New Roman"/>
          <w:sz w:val="24"/>
          <w:szCs w:val="24"/>
        </w:rPr>
      </w:pPr>
      <w:r w:rsidRPr="006F3F06">
        <w:rPr>
          <w:rFonts w:ascii="Times New Roman" w:hAnsi="Times New Roman"/>
          <w:sz w:val="24"/>
          <w:szCs w:val="24"/>
        </w:rPr>
        <w:t xml:space="preserve">Основными направлениями деятельности в области культуры в прогнозном периоде будут повышение качества и разнообразия услуг в сфере культуры, развитие непрерывного образования в сфере культуры. </w:t>
      </w:r>
    </w:p>
    <w:p w:rsidR="006A68F2" w:rsidRPr="006F3F06" w:rsidRDefault="006A68F2" w:rsidP="006A68F2">
      <w:pPr>
        <w:spacing w:after="0" w:line="240" w:lineRule="auto"/>
        <w:jc w:val="both"/>
        <w:rPr>
          <w:rFonts w:ascii="Times New Roman" w:hAnsi="Times New Roman"/>
          <w:sz w:val="24"/>
          <w:szCs w:val="24"/>
        </w:rPr>
      </w:pPr>
    </w:p>
    <w:p w:rsidR="00DA3221" w:rsidRDefault="00DA3221" w:rsidP="006A68F2">
      <w:pPr>
        <w:spacing w:after="0" w:line="240" w:lineRule="auto"/>
        <w:ind w:firstLine="709"/>
        <w:jc w:val="both"/>
        <w:rPr>
          <w:rFonts w:ascii="Times New Roman" w:hAnsi="Times New Roman"/>
          <w:sz w:val="24"/>
          <w:szCs w:val="24"/>
        </w:rPr>
      </w:pPr>
    </w:p>
    <w:p w:rsidR="00DA3221" w:rsidRDefault="00DA3221" w:rsidP="006A68F2">
      <w:pPr>
        <w:spacing w:after="0" w:line="240" w:lineRule="auto"/>
        <w:ind w:firstLine="709"/>
        <w:jc w:val="both"/>
        <w:rPr>
          <w:rFonts w:ascii="Times New Roman" w:hAnsi="Times New Roman"/>
          <w:sz w:val="24"/>
          <w:szCs w:val="24"/>
        </w:rPr>
      </w:pPr>
    </w:p>
    <w:p w:rsidR="00DA3221" w:rsidRDefault="00DA3221" w:rsidP="006A68F2">
      <w:pPr>
        <w:spacing w:after="0" w:line="240" w:lineRule="auto"/>
        <w:ind w:firstLine="709"/>
        <w:jc w:val="both"/>
        <w:rPr>
          <w:rFonts w:ascii="Times New Roman" w:hAnsi="Times New Roman"/>
          <w:sz w:val="24"/>
          <w:szCs w:val="24"/>
        </w:rPr>
      </w:pPr>
    </w:p>
    <w:p w:rsidR="00DA3221" w:rsidRDefault="00DA3221" w:rsidP="006A68F2">
      <w:pPr>
        <w:spacing w:after="0" w:line="240" w:lineRule="auto"/>
        <w:ind w:firstLine="709"/>
        <w:jc w:val="both"/>
        <w:rPr>
          <w:rFonts w:ascii="Times New Roman" w:hAnsi="Times New Roman"/>
          <w:sz w:val="24"/>
          <w:szCs w:val="24"/>
        </w:rPr>
      </w:pPr>
    </w:p>
    <w:p w:rsidR="00DA3221" w:rsidRDefault="00DA3221" w:rsidP="006A68F2">
      <w:pPr>
        <w:spacing w:after="0" w:line="240" w:lineRule="auto"/>
        <w:ind w:firstLine="709"/>
        <w:jc w:val="both"/>
        <w:rPr>
          <w:rFonts w:ascii="Times New Roman" w:hAnsi="Times New Roman"/>
          <w:sz w:val="24"/>
          <w:szCs w:val="24"/>
        </w:rPr>
      </w:pPr>
    </w:p>
    <w:p w:rsidR="006A68F2" w:rsidRPr="000F15B6" w:rsidRDefault="006A68F2" w:rsidP="006A68F2">
      <w:pPr>
        <w:spacing w:after="0" w:line="240" w:lineRule="auto"/>
        <w:ind w:firstLine="709"/>
        <w:jc w:val="both"/>
        <w:rPr>
          <w:rFonts w:ascii="Times New Roman" w:hAnsi="Times New Roman"/>
          <w:sz w:val="24"/>
          <w:szCs w:val="24"/>
        </w:rPr>
      </w:pPr>
      <w:r w:rsidRPr="000F15B6">
        <w:rPr>
          <w:rFonts w:ascii="Times New Roman" w:hAnsi="Times New Roman"/>
          <w:sz w:val="24"/>
          <w:szCs w:val="24"/>
        </w:rPr>
        <w:t>Здравоохранение</w:t>
      </w:r>
    </w:p>
    <w:p w:rsidR="006A68F2" w:rsidRPr="00C54159" w:rsidRDefault="006A68F2" w:rsidP="006A68F2">
      <w:pPr>
        <w:spacing w:after="0" w:line="240" w:lineRule="auto"/>
        <w:ind w:firstLine="709"/>
        <w:jc w:val="both"/>
        <w:rPr>
          <w:rFonts w:ascii="Times New Roman" w:hAnsi="Times New Roman"/>
          <w:sz w:val="24"/>
          <w:szCs w:val="24"/>
          <w:highlight w:val="yellow"/>
        </w:rPr>
      </w:pPr>
    </w:p>
    <w:p w:rsidR="006A68F2" w:rsidRPr="006F3F06" w:rsidRDefault="006A68F2" w:rsidP="006A68F2">
      <w:pPr>
        <w:spacing w:after="0" w:line="240" w:lineRule="auto"/>
        <w:ind w:firstLine="720"/>
        <w:jc w:val="both"/>
        <w:rPr>
          <w:rFonts w:ascii="Times New Roman" w:hAnsi="Times New Roman"/>
          <w:bCs/>
          <w:sz w:val="24"/>
          <w:szCs w:val="24"/>
        </w:rPr>
      </w:pPr>
      <w:r w:rsidRPr="006F3F06">
        <w:rPr>
          <w:rFonts w:ascii="Times New Roman" w:hAnsi="Times New Roman"/>
          <w:bCs/>
          <w:sz w:val="24"/>
          <w:szCs w:val="24"/>
        </w:rPr>
        <w:t xml:space="preserve">На территории муниципального образования медицинскую помощь оказывают 4 муниципальных лечебно – профилактических учреждения: МБЛПУ «Городская больница», МБЛПУ «Городская больница №2», МБЛПУ «Детская городская больница «Жемчужинка» </w:t>
      </w:r>
      <w:r w:rsidRPr="006F3F06">
        <w:rPr>
          <w:rFonts w:ascii="Times New Roman" w:hAnsi="Times New Roman"/>
          <w:sz w:val="24"/>
          <w:szCs w:val="24"/>
        </w:rPr>
        <w:t xml:space="preserve">и </w:t>
      </w:r>
      <w:r w:rsidRPr="006F3F06">
        <w:rPr>
          <w:rFonts w:ascii="Times New Roman" w:hAnsi="Times New Roman"/>
          <w:bCs/>
          <w:sz w:val="24"/>
          <w:szCs w:val="24"/>
        </w:rPr>
        <w:t>МАЛПУ «Городская стоматологическая поликлиника».</w:t>
      </w:r>
    </w:p>
    <w:p w:rsidR="006A68F2" w:rsidRPr="006F3F06" w:rsidRDefault="006A68F2" w:rsidP="006A68F2">
      <w:pPr>
        <w:spacing w:after="0" w:line="240" w:lineRule="auto"/>
        <w:ind w:firstLine="709"/>
        <w:jc w:val="both"/>
        <w:rPr>
          <w:rFonts w:ascii="Times New Roman" w:hAnsi="Times New Roman"/>
          <w:sz w:val="24"/>
          <w:szCs w:val="24"/>
        </w:rPr>
      </w:pPr>
      <w:r w:rsidRPr="006F3F06">
        <w:rPr>
          <w:rFonts w:ascii="Times New Roman" w:hAnsi="Times New Roman"/>
          <w:bCs/>
          <w:sz w:val="24"/>
          <w:szCs w:val="24"/>
        </w:rPr>
        <w:t>Кроме муниципальных учреждений здравоохранения на территории городского округа функционируют: БУ ХМАО-Югры «Психоневрологическая больница имени  Святой преподобномученицы Елизаветы», лечебно – диагностический центр «Здоровье» ОАО «Славнефть – Мегионнефтегаз», ООО «Поликлиника», ООО «Мега-Клиник»</w:t>
      </w:r>
      <w:r w:rsidRPr="006F3F06">
        <w:rPr>
          <w:rFonts w:ascii="Times New Roman" w:hAnsi="Times New Roman"/>
          <w:sz w:val="24"/>
          <w:szCs w:val="24"/>
        </w:rPr>
        <w:t>, которые являются многопрофильными, ООО «Югра-Трейд» (кабинет ультразвуковой диагностики, прием узких специалистов) и 4 частные стоматологические клиники – «СТОМАТОЛОГиЯ», «Велес+», «Эстет», «Стоматология Андрея Ивлева».</w:t>
      </w:r>
    </w:p>
    <w:p w:rsidR="006A68F2" w:rsidRPr="006A68F2" w:rsidRDefault="006A68F2" w:rsidP="006A68F2">
      <w:pPr>
        <w:spacing w:after="0" w:line="240" w:lineRule="auto"/>
        <w:ind w:firstLine="709"/>
        <w:jc w:val="both"/>
        <w:rPr>
          <w:rFonts w:ascii="Times New Roman" w:hAnsi="Times New Roman"/>
          <w:sz w:val="24"/>
          <w:szCs w:val="24"/>
        </w:rPr>
      </w:pPr>
      <w:r w:rsidRPr="006F3F06">
        <w:rPr>
          <w:rFonts w:ascii="Times New Roman" w:hAnsi="Times New Roman"/>
          <w:sz w:val="24"/>
          <w:szCs w:val="24"/>
        </w:rPr>
        <w:t xml:space="preserve">На сегодняшний день, на территории города Мегиона только 2 аптечных предприятия отвечают всем требованиям и имеют производственные отделы по изготовлению лекарственных форм по рецептам врачей – это муниципальное унитарное фармацевтическое предприятие «Аптека №246» и открытое акционерное общество «Мегионская аптека». Также эти два предприятия отпускают лекарственные средства по льготным и бесплатным </w:t>
      </w:r>
      <w:r w:rsidRPr="006A68F2">
        <w:rPr>
          <w:rFonts w:ascii="Times New Roman" w:hAnsi="Times New Roman"/>
          <w:sz w:val="24"/>
          <w:szCs w:val="24"/>
        </w:rPr>
        <w:t>рецептам врачей. Аптеки, работающие в круглосуточном режиме отсутствуют.</w:t>
      </w:r>
    </w:p>
    <w:p w:rsidR="006A68F2" w:rsidRPr="006A68F2" w:rsidRDefault="006A68F2" w:rsidP="006A68F2">
      <w:pPr>
        <w:pStyle w:val="a6"/>
        <w:ind w:right="113" w:firstLine="709"/>
        <w:jc w:val="both"/>
        <w:rPr>
          <w:sz w:val="24"/>
          <w:szCs w:val="24"/>
        </w:rPr>
      </w:pPr>
      <w:r w:rsidRPr="006A68F2">
        <w:rPr>
          <w:sz w:val="24"/>
          <w:szCs w:val="24"/>
        </w:rPr>
        <w:t xml:space="preserve">В муниципальных лечебных учреждениях развернуто 421 койко/мест по основным профилям (терапия, хирургия, акушерство, гинекология, педиатрия, инфекция, кардиология и др., из них 18 коек реанимации и 17 коек для новорожденных), на которых в течение 2012 года пролечено 11807 пациентов, 13114  пациентов в 2011 году и в 2010 году 12924 пациента. </w:t>
      </w:r>
    </w:p>
    <w:p w:rsidR="006A68F2" w:rsidRPr="006A68F2" w:rsidRDefault="006A68F2" w:rsidP="006A68F2">
      <w:pPr>
        <w:spacing w:after="0" w:line="240" w:lineRule="auto"/>
        <w:ind w:firstLine="709"/>
        <w:jc w:val="both"/>
        <w:rPr>
          <w:rFonts w:ascii="Times New Roman" w:hAnsi="Times New Roman"/>
          <w:sz w:val="24"/>
          <w:szCs w:val="24"/>
        </w:rPr>
      </w:pPr>
      <w:r w:rsidRPr="006A68F2">
        <w:rPr>
          <w:rFonts w:ascii="Times New Roman" w:hAnsi="Times New Roman"/>
          <w:sz w:val="24"/>
          <w:szCs w:val="24"/>
        </w:rPr>
        <w:t>В связи с тем, что 131 койка расположена в приспособленном помещении (жилой дом), 35 коек в ветхом здании, на территории городского округа город Мегион требуется строительство типовых объектов здравоохранения для лечения терапевтических, кардиологических, неврологических, инфекционных больных.</w:t>
      </w:r>
    </w:p>
    <w:p w:rsidR="006A68F2" w:rsidRPr="00285677" w:rsidRDefault="006A68F2" w:rsidP="006A68F2">
      <w:pPr>
        <w:spacing w:after="0" w:line="240" w:lineRule="auto"/>
        <w:ind w:firstLine="709"/>
        <w:jc w:val="both"/>
        <w:rPr>
          <w:rFonts w:ascii="Times New Roman" w:hAnsi="Times New Roman"/>
          <w:sz w:val="24"/>
          <w:szCs w:val="24"/>
        </w:rPr>
      </w:pPr>
      <w:r w:rsidRPr="006A68F2">
        <w:rPr>
          <w:rFonts w:ascii="Times New Roman" w:hAnsi="Times New Roman"/>
          <w:sz w:val="24"/>
          <w:szCs w:val="24"/>
        </w:rPr>
        <w:t>Планами градостроительства в 2013 году предусмотрен ввод</w:t>
      </w:r>
      <w:r w:rsidRPr="00285677">
        <w:rPr>
          <w:rFonts w:ascii="Times New Roman" w:hAnsi="Times New Roman"/>
          <w:sz w:val="24"/>
          <w:szCs w:val="24"/>
        </w:rPr>
        <w:t xml:space="preserve"> здания инфекционного отделения на 40 койко/мест взамен старого здания инфекционного отделения на 35 койко/мест.</w:t>
      </w:r>
    </w:p>
    <w:p w:rsidR="006A68F2" w:rsidRPr="006F3F06" w:rsidRDefault="006A68F2" w:rsidP="006A68F2">
      <w:pPr>
        <w:spacing w:after="0" w:line="240" w:lineRule="auto"/>
        <w:ind w:firstLine="709"/>
        <w:jc w:val="both"/>
        <w:rPr>
          <w:rFonts w:ascii="Times New Roman" w:hAnsi="Times New Roman"/>
          <w:sz w:val="24"/>
          <w:szCs w:val="24"/>
        </w:rPr>
      </w:pPr>
      <w:r w:rsidRPr="006F3F06">
        <w:rPr>
          <w:rFonts w:ascii="Times New Roman" w:hAnsi="Times New Roman"/>
          <w:sz w:val="24"/>
          <w:szCs w:val="24"/>
        </w:rPr>
        <w:t xml:space="preserve">В рамках ведомственной целевой программы «Пожарная безопасность в муниципальных учреждениях здравоохранения городского округа город Мегион на 2011-2013 годы» планируется устранение предписаний отдела Государственного пожарного надзора. </w:t>
      </w:r>
    </w:p>
    <w:p w:rsidR="006A68F2" w:rsidRPr="006F3F06" w:rsidRDefault="006A68F2" w:rsidP="006A68F2">
      <w:pPr>
        <w:spacing w:after="0" w:line="240" w:lineRule="auto"/>
        <w:ind w:firstLine="709"/>
        <w:jc w:val="both"/>
        <w:rPr>
          <w:rFonts w:ascii="Times New Roman" w:hAnsi="Times New Roman"/>
          <w:sz w:val="24"/>
          <w:szCs w:val="24"/>
        </w:rPr>
      </w:pPr>
      <w:r w:rsidRPr="006F3F06">
        <w:rPr>
          <w:rFonts w:ascii="Times New Roman" w:hAnsi="Times New Roman"/>
          <w:sz w:val="24"/>
          <w:szCs w:val="24"/>
        </w:rPr>
        <w:t>Результатами проведения данных мероприятий будут являться:</w:t>
      </w:r>
    </w:p>
    <w:p w:rsidR="006A68F2" w:rsidRPr="006F3F06" w:rsidRDefault="006A68F2" w:rsidP="006A68F2">
      <w:pPr>
        <w:spacing w:after="0" w:line="240" w:lineRule="auto"/>
        <w:ind w:firstLine="709"/>
        <w:jc w:val="both"/>
        <w:rPr>
          <w:rFonts w:ascii="Times New Roman" w:hAnsi="Times New Roman"/>
          <w:sz w:val="24"/>
          <w:szCs w:val="24"/>
        </w:rPr>
      </w:pPr>
      <w:r w:rsidRPr="006F3F06">
        <w:rPr>
          <w:rFonts w:ascii="Times New Roman" w:hAnsi="Times New Roman"/>
          <w:sz w:val="24"/>
          <w:szCs w:val="24"/>
        </w:rPr>
        <w:t>-снижение  рисков возникновения аварийных ситуаций, травматизма и гибелей людей на пожаре;</w:t>
      </w:r>
    </w:p>
    <w:p w:rsidR="006A68F2" w:rsidRPr="006F3F06" w:rsidRDefault="006A68F2" w:rsidP="006A68F2">
      <w:pPr>
        <w:spacing w:after="0" w:line="240" w:lineRule="auto"/>
        <w:ind w:firstLine="709"/>
        <w:jc w:val="both"/>
        <w:rPr>
          <w:rFonts w:ascii="Times New Roman" w:hAnsi="Times New Roman"/>
          <w:sz w:val="24"/>
          <w:szCs w:val="24"/>
        </w:rPr>
      </w:pPr>
      <w:r w:rsidRPr="006F3F06">
        <w:rPr>
          <w:rFonts w:ascii="Times New Roman" w:hAnsi="Times New Roman"/>
          <w:sz w:val="24"/>
          <w:szCs w:val="24"/>
        </w:rPr>
        <w:t>-повышение уровня пожарной безопасности на объектах муниципальных учреждений здравоохранения.</w:t>
      </w:r>
    </w:p>
    <w:p w:rsidR="006A68F2" w:rsidRPr="006B6E9F" w:rsidRDefault="006A68F2" w:rsidP="006A68F2">
      <w:pPr>
        <w:spacing w:after="0" w:line="240" w:lineRule="auto"/>
        <w:ind w:firstLine="709"/>
        <w:jc w:val="both"/>
        <w:rPr>
          <w:rFonts w:ascii="Times New Roman" w:hAnsi="Times New Roman"/>
          <w:sz w:val="24"/>
          <w:szCs w:val="24"/>
        </w:rPr>
      </w:pPr>
      <w:r w:rsidRPr="006B6E9F">
        <w:rPr>
          <w:rFonts w:ascii="Times New Roman" w:hAnsi="Times New Roman"/>
          <w:sz w:val="24"/>
          <w:szCs w:val="24"/>
        </w:rPr>
        <w:t>Амбулаторно-поликлиническая помощь представлена 5 амбулаторно- поликлиническими учреждениями на 1 </w:t>
      </w:r>
      <w:r>
        <w:rPr>
          <w:rFonts w:ascii="Times New Roman" w:hAnsi="Times New Roman"/>
          <w:sz w:val="24"/>
          <w:szCs w:val="24"/>
        </w:rPr>
        <w:t>134</w:t>
      </w:r>
      <w:r w:rsidRPr="006B6E9F">
        <w:rPr>
          <w:rFonts w:ascii="Times New Roman" w:hAnsi="Times New Roman"/>
          <w:sz w:val="24"/>
          <w:szCs w:val="24"/>
        </w:rPr>
        <w:t xml:space="preserve"> посещений в смену.</w:t>
      </w:r>
    </w:p>
    <w:p w:rsidR="006A68F2" w:rsidRPr="006B6E9F" w:rsidRDefault="006A68F2" w:rsidP="006A68F2">
      <w:pPr>
        <w:spacing w:after="0" w:line="240" w:lineRule="auto"/>
        <w:ind w:firstLine="709"/>
        <w:jc w:val="both"/>
        <w:rPr>
          <w:rFonts w:ascii="Times New Roman" w:hAnsi="Times New Roman"/>
          <w:sz w:val="24"/>
          <w:szCs w:val="24"/>
        </w:rPr>
      </w:pPr>
      <w:r w:rsidRPr="006B6E9F">
        <w:rPr>
          <w:rFonts w:ascii="Times New Roman" w:hAnsi="Times New Roman"/>
          <w:sz w:val="24"/>
          <w:szCs w:val="24"/>
        </w:rPr>
        <w:t xml:space="preserve">В прогнозном периоде амбулаторно-поликлиническая помощь населению города будет оказываться в том же объеме. </w:t>
      </w:r>
    </w:p>
    <w:p w:rsidR="006A68F2" w:rsidRPr="00285677" w:rsidRDefault="006A68F2" w:rsidP="006A68F2">
      <w:pPr>
        <w:spacing w:after="0" w:line="240" w:lineRule="auto"/>
        <w:ind w:firstLine="709"/>
        <w:jc w:val="both"/>
        <w:rPr>
          <w:rFonts w:ascii="Times New Roman" w:hAnsi="Times New Roman"/>
          <w:sz w:val="24"/>
          <w:szCs w:val="24"/>
        </w:rPr>
      </w:pPr>
      <w:r w:rsidRPr="00285677">
        <w:rPr>
          <w:rFonts w:ascii="Times New Roman" w:hAnsi="Times New Roman"/>
          <w:sz w:val="24"/>
          <w:szCs w:val="24"/>
        </w:rPr>
        <w:t>В четырех лечебно–профилактических учреждениях числится 1868,0 штатных единиц, из них: врачи – 343,5; средний медицинский персонал – 837,75; младший медицинский персонал – 357,5; прочий персонал – 329,25.</w:t>
      </w:r>
    </w:p>
    <w:p w:rsidR="006A68F2" w:rsidRPr="00285677" w:rsidRDefault="006A68F2" w:rsidP="006A68F2">
      <w:pPr>
        <w:spacing w:after="0" w:line="240" w:lineRule="auto"/>
        <w:ind w:firstLine="709"/>
        <w:jc w:val="both"/>
        <w:rPr>
          <w:rFonts w:ascii="Times New Roman" w:hAnsi="Times New Roman"/>
          <w:sz w:val="24"/>
          <w:szCs w:val="24"/>
        </w:rPr>
      </w:pPr>
      <w:r w:rsidRPr="00285677">
        <w:rPr>
          <w:rFonts w:ascii="Times New Roman" w:hAnsi="Times New Roman"/>
          <w:sz w:val="24"/>
          <w:szCs w:val="24"/>
        </w:rPr>
        <w:t>Численность работающих в учреждениях на 01.01.2013 составляет 1639 человек, из них: врачи – 236 человек; средний медицинский персонал – 760; младший медицинский персонал – 337; прочий персонал – 306  человек</w:t>
      </w:r>
      <w:r w:rsidR="00DA3221">
        <w:rPr>
          <w:rFonts w:ascii="Times New Roman" w:hAnsi="Times New Roman"/>
          <w:sz w:val="24"/>
          <w:szCs w:val="24"/>
        </w:rPr>
        <w:t>.</w:t>
      </w:r>
    </w:p>
    <w:p w:rsidR="006A68F2" w:rsidRDefault="006A68F2" w:rsidP="006A68F2">
      <w:pPr>
        <w:spacing w:after="0" w:line="240" w:lineRule="auto"/>
        <w:ind w:firstLine="709"/>
        <w:jc w:val="both"/>
        <w:rPr>
          <w:rFonts w:ascii="Times New Roman" w:hAnsi="Times New Roman"/>
          <w:sz w:val="24"/>
          <w:szCs w:val="24"/>
        </w:rPr>
      </w:pPr>
      <w:r w:rsidRPr="00285677">
        <w:rPr>
          <w:rFonts w:ascii="Times New Roman" w:hAnsi="Times New Roman"/>
          <w:sz w:val="24"/>
          <w:szCs w:val="24"/>
        </w:rPr>
        <w:lastRenderedPageBreak/>
        <w:t>Укомплектованность учреждений врачами составляет – 69,0%, средними медицинскими работниками – 90,7 %, младшими медицинскими работниками – 94,4%, прочим персоналом – 93,0%.</w:t>
      </w:r>
    </w:p>
    <w:p w:rsidR="006A68F2" w:rsidRPr="00285677" w:rsidRDefault="006A68F2" w:rsidP="006A68F2">
      <w:pPr>
        <w:spacing w:after="0" w:line="240" w:lineRule="auto"/>
        <w:ind w:firstLine="709"/>
        <w:jc w:val="both"/>
        <w:rPr>
          <w:rFonts w:ascii="Times New Roman" w:hAnsi="Times New Roman"/>
          <w:sz w:val="24"/>
          <w:szCs w:val="24"/>
        </w:rPr>
      </w:pPr>
    </w:p>
    <w:p w:rsidR="006A68F2" w:rsidRDefault="006A68F2" w:rsidP="006A68F2">
      <w:pPr>
        <w:spacing w:after="0" w:line="240" w:lineRule="auto"/>
        <w:ind w:firstLine="709"/>
        <w:jc w:val="center"/>
        <w:rPr>
          <w:rFonts w:ascii="Times New Roman" w:hAnsi="Times New Roman"/>
          <w:sz w:val="24"/>
          <w:szCs w:val="24"/>
        </w:rPr>
      </w:pPr>
      <w:r w:rsidRPr="00DB48AE">
        <w:rPr>
          <w:rFonts w:ascii="Times New Roman" w:hAnsi="Times New Roman"/>
          <w:sz w:val="24"/>
          <w:szCs w:val="24"/>
        </w:rPr>
        <w:t>Показатели обеспеченнос</w:t>
      </w:r>
      <w:r>
        <w:rPr>
          <w:rFonts w:ascii="Times New Roman" w:hAnsi="Times New Roman"/>
          <w:sz w:val="24"/>
          <w:szCs w:val="24"/>
        </w:rPr>
        <w:t>ти учреждениями здравоохранения</w:t>
      </w:r>
    </w:p>
    <w:p w:rsidR="000E2402" w:rsidRPr="00DB48AE" w:rsidRDefault="000E2402" w:rsidP="006A68F2">
      <w:pPr>
        <w:spacing w:after="0" w:line="240" w:lineRule="auto"/>
        <w:ind w:firstLine="709"/>
        <w:jc w:val="center"/>
        <w:rPr>
          <w:rFonts w:ascii="Times New Roman" w:hAnsi="Times New Roman"/>
          <w:sz w:val="24"/>
          <w:szCs w:val="24"/>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1667"/>
        <w:gridCol w:w="911"/>
        <w:gridCol w:w="886"/>
        <w:gridCol w:w="898"/>
        <w:gridCol w:w="898"/>
        <w:gridCol w:w="1067"/>
      </w:tblGrid>
      <w:tr w:rsidR="006A68F2" w:rsidRPr="00DB48AE" w:rsidTr="00C9235E">
        <w:trPr>
          <w:trHeight w:val="189"/>
          <w:tblHeader/>
          <w:jc w:val="center"/>
        </w:trPr>
        <w:tc>
          <w:tcPr>
            <w:tcW w:w="3235" w:type="dxa"/>
            <w:vMerge w:val="restart"/>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both"/>
              <w:rPr>
                <w:rFonts w:ascii="Times New Roman" w:hAnsi="Times New Roman"/>
                <w:sz w:val="24"/>
                <w:szCs w:val="24"/>
              </w:rPr>
            </w:pP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Социальные нормативы</w:t>
            </w:r>
          </w:p>
        </w:tc>
        <w:tc>
          <w:tcPr>
            <w:tcW w:w="4660" w:type="dxa"/>
            <w:gridSpan w:val="5"/>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Показатели обеспеченности</w:t>
            </w:r>
          </w:p>
        </w:tc>
      </w:tr>
      <w:tr w:rsidR="006A68F2" w:rsidRPr="00DB48AE" w:rsidTr="00C9235E">
        <w:trPr>
          <w:trHeight w:val="556"/>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rPr>
                <w:rFonts w:ascii="Times New Roman" w:hAnsi="Times New Roman"/>
                <w:sz w:val="24"/>
                <w:szCs w:val="24"/>
              </w:rPr>
            </w:pPr>
          </w:p>
        </w:tc>
        <w:tc>
          <w:tcPr>
            <w:tcW w:w="911"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2</w:t>
            </w:r>
          </w:p>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год</w:t>
            </w:r>
          </w:p>
        </w:tc>
        <w:tc>
          <w:tcPr>
            <w:tcW w:w="886"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 xml:space="preserve">3 </w:t>
            </w:r>
            <w:r w:rsidRPr="00DB48AE">
              <w:rPr>
                <w:rFonts w:ascii="Times New Roman" w:hAnsi="Times New Roman"/>
                <w:sz w:val="24"/>
                <w:szCs w:val="24"/>
              </w:rPr>
              <w:t>год</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4</w:t>
            </w:r>
            <w:r w:rsidRPr="00DB48AE">
              <w:rPr>
                <w:rFonts w:ascii="Times New Roman" w:hAnsi="Times New Roman"/>
                <w:sz w:val="24"/>
                <w:szCs w:val="24"/>
              </w:rPr>
              <w:t xml:space="preserve"> год</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5</w:t>
            </w:r>
            <w:r w:rsidRPr="00DB48AE">
              <w:rPr>
                <w:rFonts w:ascii="Times New Roman" w:hAnsi="Times New Roman"/>
                <w:sz w:val="24"/>
                <w:szCs w:val="24"/>
              </w:rPr>
              <w:t xml:space="preserve"> год</w:t>
            </w:r>
          </w:p>
        </w:tc>
        <w:tc>
          <w:tcPr>
            <w:tcW w:w="106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201</w:t>
            </w:r>
            <w:r>
              <w:rPr>
                <w:rFonts w:ascii="Times New Roman" w:hAnsi="Times New Roman"/>
                <w:sz w:val="24"/>
                <w:szCs w:val="24"/>
              </w:rPr>
              <w:t>6</w:t>
            </w:r>
          </w:p>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год</w:t>
            </w:r>
          </w:p>
        </w:tc>
      </w:tr>
      <w:tr w:rsidR="006A68F2" w:rsidRPr="00C54159" w:rsidTr="00C9235E">
        <w:trPr>
          <w:trHeight w:val="255"/>
          <w:jc w:val="center"/>
        </w:trPr>
        <w:tc>
          <w:tcPr>
            <w:tcW w:w="4902" w:type="dxa"/>
            <w:gridSpan w:val="2"/>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both"/>
              <w:rPr>
                <w:rFonts w:ascii="Times New Roman" w:hAnsi="Times New Roman"/>
                <w:sz w:val="24"/>
                <w:szCs w:val="24"/>
              </w:rPr>
            </w:pPr>
            <w:r w:rsidRPr="00DB48AE">
              <w:rPr>
                <w:rFonts w:ascii="Times New Roman" w:hAnsi="Times New Roman"/>
                <w:sz w:val="24"/>
                <w:szCs w:val="24"/>
              </w:rPr>
              <w:t>Численность населения на конец года, человек</w:t>
            </w:r>
          </w:p>
        </w:tc>
        <w:tc>
          <w:tcPr>
            <w:tcW w:w="911" w:type="dxa"/>
            <w:tcBorders>
              <w:top w:val="single" w:sz="4" w:space="0" w:color="auto"/>
              <w:left w:val="single" w:sz="4" w:space="0" w:color="auto"/>
              <w:bottom w:val="single" w:sz="4" w:space="0" w:color="auto"/>
              <w:right w:val="single" w:sz="4" w:space="0" w:color="auto"/>
            </w:tcBorders>
            <w:vAlign w:val="center"/>
          </w:tcPr>
          <w:p w:rsidR="006A68F2" w:rsidRPr="006F3F06" w:rsidRDefault="006A68F2" w:rsidP="00C9235E">
            <w:pPr>
              <w:spacing w:after="0" w:line="240" w:lineRule="auto"/>
              <w:ind w:hanging="4"/>
              <w:jc w:val="center"/>
              <w:rPr>
                <w:rFonts w:ascii="Times New Roman" w:hAnsi="Times New Roman"/>
                <w:sz w:val="24"/>
                <w:szCs w:val="24"/>
              </w:rPr>
            </w:pPr>
            <w:r w:rsidRPr="006F3F06">
              <w:rPr>
                <w:rFonts w:ascii="Times New Roman" w:hAnsi="Times New Roman"/>
                <w:sz w:val="24"/>
                <w:szCs w:val="24"/>
              </w:rPr>
              <w:t>55 529</w:t>
            </w:r>
          </w:p>
        </w:tc>
        <w:tc>
          <w:tcPr>
            <w:tcW w:w="886" w:type="dxa"/>
            <w:tcBorders>
              <w:top w:val="single" w:sz="4" w:space="0" w:color="auto"/>
              <w:left w:val="single" w:sz="4" w:space="0" w:color="auto"/>
              <w:bottom w:val="single" w:sz="4" w:space="0" w:color="auto"/>
              <w:right w:val="single" w:sz="4" w:space="0" w:color="auto"/>
            </w:tcBorders>
            <w:vAlign w:val="center"/>
          </w:tcPr>
          <w:p w:rsidR="006A68F2" w:rsidRPr="006F3F06" w:rsidRDefault="006A68F2" w:rsidP="00C9235E">
            <w:pPr>
              <w:spacing w:after="0" w:line="240" w:lineRule="auto"/>
              <w:ind w:hanging="4"/>
              <w:jc w:val="center"/>
              <w:rPr>
                <w:rFonts w:ascii="Times New Roman" w:hAnsi="Times New Roman"/>
                <w:sz w:val="24"/>
                <w:szCs w:val="24"/>
              </w:rPr>
            </w:pPr>
            <w:r w:rsidRPr="006F3F06">
              <w:rPr>
                <w:rFonts w:ascii="Times New Roman" w:hAnsi="Times New Roman"/>
                <w:sz w:val="24"/>
                <w:szCs w:val="24"/>
              </w:rPr>
              <w:t>55 961</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6F3F06" w:rsidRDefault="006A68F2" w:rsidP="00C9235E">
            <w:pPr>
              <w:spacing w:after="0" w:line="240" w:lineRule="auto"/>
              <w:ind w:hanging="4"/>
              <w:jc w:val="center"/>
              <w:rPr>
                <w:rFonts w:ascii="Times New Roman" w:hAnsi="Times New Roman"/>
                <w:sz w:val="24"/>
                <w:szCs w:val="24"/>
              </w:rPr>
            </w:pPr>
            <w:r w:rsidRPr="006F3F06">
              <w:rPr>
                <w:rFonts w:ascii="Times New Roman" w:hAnsi="Times New Roman"/>
                <w:sz w:val="24"/>
                <w:szCs w:val="24"/>
              </w:rPr>
              <w:t>56 071</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6F3F06" w:rsidRDefault="006A68F2" w:rsidP="00C9235E">
            <w:pPr>
              <w:spacing w:after="0" w:line="240" w:lineRule="auto"/>
              <w:ind w:hanging="4"/>
              <w:jc w:val="center"/>
              <w:rPr>
                <w:rFonts w:ascii="Times New Roman" w:hAnsi="Times New Roman"/>
                <w:sz w:val="24"/>
                <w:szCs w:val="24"/>
              </w:rPr>
            </w:pPr>
            <w:r w:rsidRPr="006F3F06">
              <w:rPr>
                <w:rFonts w:ascii="Times New Roman" w:hAnsi="Times New Roman"/>
                <w:sz w:val="24"/>
                <w:szCs w:val="24"/>
              </w:rPr>
              <w:t>56 239</w:t>
            </w:r>
          </w:p>
        </w:tc>
        <w:tc>
          <w:tcPr>
            <w:tcW w:w="1067" w:type="dxa"/>
            <w:tcBorders>
              <w:top w:val="single" w:sz="4" w:space="0" w:color="auto"/>
              <w:left w:val="single" w:sz="4" w:space="0" w:color="auto"/>
              <w:bottom w:val="single" w:sz="4" w:space="0" w:color="auto"/>
              <w:right w:val="single" w:sz="4" w:space="0" w:color="auto"/>
            </w:tcBorders>
            <w:vAlign w:val="center"/>
          </w:tcPr>
          <w:p w:rsidR="006A68F2" w:rsidRPr="006F3F06" w:rsidRDefault="006A68F2" w:rsidP="00C9235E">
            <w:pPr>
              <w:spacing w:after="0" w:line="240" w:lineRule="auto"/>
              <w:ind w:hanging="4"/>
              <w:jc w:val="center"/>
              <w:rPr>
                <w:rFonts w:ascii="Times New Roman" w:hAnsi="Times New Roman"/>
                <w:sz w:val="24"/>
                <w:szCs w:val="24"/>
              </w:rPr>
            </w:pPr>
            <w:r w:rsidRPr="006F3F06">
              <w:rPr>
                <w:rFonts w:ascii="Times New Roman" w:hAnsi="Times New Roman"/>
                <w:sz w:val="24"/>
                <w:szCs w:val="24"/>
              </w:rPr>
              <w:t>56 476</w:t>
            </w:r>
          </w:p>
        </w:tc>
      </w:tr>
      <w:tr w:rsidR="006A68F2" w:rsidRPr="00C54159" w:rsidTr="00C9235E">
        <w:trPr>
          <w:trHeight w:val="440"/>
          <w:jc w:val="center"/>
        </w:trPr>
        <w:tc>
          <w:tcPr>
            <w:tcW w:w="9562" w:type="dxa"/>
            <w:gridSpan w:val="7"/>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both"/>
              <w:rPr>
                <w:rFonts w:ascii="Times New Roman" w:hAnsi="Times New Roman"/>
                <w:sz w:val="24"/>
                <w:szCs w:val="24"/>
              </w:rPr>
            </w:pPr>
            <w:r w:rsidRPr="00DB48AE">
              <w:rPr>
                <w:rFonts w:ascii="Times New Roman" w:hAnsi="Times New Roman"/>
                <w:sz w:val="24"/>
                <w:szCs w:val="24"/>
              </w:rPr>
              <w:t>Больничные койки круглосуточного стационара</w:t>
            </w:r>
          </w:p>
        </w:tc>
      </w:tr>
      <w:tr w:rsidR="006A68F2" w:rsidRPr="00C54159" w:rsidTr="00C9235E">
        <w:trPr>
          <w:trHeight w:val="824"/>
          <w:jc w:val="center"/>
        </w:trPr>
        <w:tc>
          <w:tcPr>
            <w:tcW w:w="3235"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both"/>
              <w:rPr>
                <w:rFonts w:ascii="Times New Roman" w:hAnsi="Times New Roman"/>
                <w:sz w:val="24"/>
                <w:szCs w:val="24"/>
              </w:rPr>
            </w:pPr>
            <w:r w:rsidRPr="00DB48AE">
              <w:rPr>
                <w:rFonts w:ascii="Times New Roman" w:hAnsi="Times New Roman"/>
                <w:sz w:val="24"/>
                <w:szCs w:val="24"/>
              </w:rPr>
              <w:t>* необходимая мощность по нормативу</w:t>
            </w:r>
          </w:p>
        </w:tc>
        <w:tc>
          <w:tcPr>
            <w:tcW w:w="166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134,7</w:t>
            </w:r>
          </w:p>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коек на 10 000 населения</w:t>
            </w:r>
          </w:p>
        </w:tc>
        <w:tc>
          <w:tcPr>
            <w:tcW w:w="911"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748</w:t>
            </w:r>
          </w:p>
        </w:tc>
        <w:tc>
          <w:tcPr>
            <w:tcW w:w="886"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754</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755</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758</w:t>
            </w:r>
          </w:p>
        </w:tc>
        <w:tc>
          <w:tcPr>
            <w:tcW w:w="1067"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761</w:t>
            </w:r>
          </w:p>
        </w:tc>
      </w:tr>
      <w:tr w:rsidR="006A68F2" w:rsidRPr="00C54159" w:rsidTr="00C9235E">
        <w:trPr>
          <w:trHeight w:val="634"/>
          <w:jc w:val="center"/>
        </w:trPr>
        <w:tc>
          <w:tcPr>
            <w:tcW w:w="3235"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both"/>
              <w:rPr>
                <w:rFonts w:ascii="Times New Roman" w:hAnsi="Times New Roman"/>
                <w:sz w:val="24"/>
                <w:szCs w:val="24"/>
              </w:rPr>
            </w:pPr>
            <w:r w:rsidRPr="00DB48AE">
              <w:rPr>
                <w:rFonts w:ascii="Times New Roman" w:hAnsi="Times New Roman"/>
                <w:sz w:val="24"/>
                <w:szCs w:val="24"/>
              </w:rPr>
              <w:t>* фактически располагаемые мощности</w:t>
            </w:r>
          </w:p>
        </w:tc>
        <w:tc>
          <w:tcPr>
            <w:tcW w:w="166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коек</w:t>
            </w:r>
          </w:p>
        </w:tc>
        <w:tc>
          <w:tcPr>
            <w:tcW w:w="911"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452</w:t>
            </w:r>
          </w:p>
        </w:tc>
        <w:tc>
          <w:tcPr>
            <w:tcW w:w="886"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457</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457</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457</w:t>
            </w:r>
          </w:p>
        </w:tc>
        <w:tc>
          <w:tcPr>
            <w:tcW w:w="1067"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457</w:t>
            </w:r>
          </w:p>
        </w:tc>
      </w:tr>
      <w:tr w:rsidR="006A68F2" w:rsidRPr="00C54159" w:rsidTr="00C9235E">
        <w:trPr>
          <w:trHeight w:val="333"/>
          <w:jc w:val="center"/>
        </w:trPr>
        <w:tc>
          <w:tcPr>
            <w:tcW w:w="3235"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both"/>
              <w:rPr>
                <w:rFonts w:ascii="Times New Roman" w:hAnsi="Times New Roman"/>
                <w:sz w:val="24"/>
                <w:szCs w:val="24"/>
              </w:rPr>
            </w:pPr>
            <w:r w:rsidRPr="00DB48AE">
              <w:rPr>
                <w:rFonts w:ascii="Times New Roman" w:hAnsi="Times New Roman"/>
                <w:sz w:val="24"/>
                <w:szCs w:val="24"/>
              </w:rPr>
              <w:t xml:space="preserve">Уровень обеспеченности </w:t>
            </w:r>
          </w:p>
        </w:tc>
        <w:tc>
          <w:tcPr>
            <w:tcW w:w="166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w:t>
            </w:r>
          </w:p>
        </w:tc>
        <w:tc>
          <w:tcPr>
            <w:tcW w:w="911"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60,4</w:t>
            </w:r>
          </w:p>
        </w:tc>
        <w:tc>
          <w:tcPr>
            <w:tcW w:w="886"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60,6</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60,5</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60,2</w:t>
            </w:r>
          </w:p>
        </w:tc>
        <w:tc>
          <w:tcPr>
            <w:tcW w:w="1067"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60,1</w:t>
            </w:r>
          </w:p>
        </w:tc>
      </w:tr>
      <w:tr w:rsidR="006A68F2" w:rsidRPr="00C54159" w:rsidTr="00C9235E">
        <w:trPr>
          <w:trHeight w:val="483"/>
          <w:jc w:val="center"/>
        </w:trPr>
        <w:tc>
          <w:tcPr>
            <w:tcW w:w="9562" w:type="dxa"/>
            <w:gridSpan w:val="7"/>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both"/>
              <w:rPr>
                <w:rFonts w:ascii="Times New Roman" w:hAnsi="Times New Roman"/>
                <w:sz w:val="24"/>
                <w:szCs w:val="24"/>
              </w:rPr>
            </w:pPr>
            <w:r w:rsidRPr="00DB48AE">
              <w:rPr>
                <w:rFonts w:ascii="Times New Roman" w:hAnsi="Times New Roman"/>
                <w:sz w:val="24"/>
                <w:szCs w:val="24"/>
              </w:rPr>
              <w:t>Поликлинические учреждения</w:t>
            </w:r>
          </w:p>
        </w:tc>
      </w:tr>
      <w:tr w:rsidR="006A68F2" w:rsidRPr="00C54159" w:rsidTr="00C9235E">
        <w:trPr>
          <w:trHeight w:val="934"/>
          <w:jc w:val="center"/>
        </w:trPr>
        <w:tc>
          <w:tcPr>
            <w:tcW w:w="3235"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both"/>
              <w:rPr>
                <w:rFonts w:ascii="Times New Roman" w:hAnsi="Times New Roman"/>
                <w:sz w:val="24"/>
                <w:szCs w:val="24"/>
              </w:rPr>
            </w:pPr>
            <w:r w:rsidRPr="00DB48AE">
              <w:rPr>
                <w:rFonts w:ascii="Times New Roman" w:hAnsi="Times New Roman"/>
                <w:sz w:val="24"/>
                <w:szCs w:val="24"/>
              </w:rPr>
              <w:t>* необходимая мощность по нормативу</w:t>
            </w:r>
          </w:p>
        </w:tc>
        <w:tc>
          <w:tcPr>
            <w:tcW w:w="166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181,5 посещение в смену на 10 000 населения</w:t>
            </w:r>
          </w:p>
        </w:tc>
        <w:tc>
          <w:tcPr>
            <w:tcW w:w="911" w:type="dxa"/>
            <w:tcBorders>
              <w:top w:val="single" w:sz="4" w:space="0" w:color="auto"/>
              <w:left w:val="single" w:sz="4" w:space="0" w:color="auto"/>
              <w:bottom w:val="single" w:sz="4" w:space="0" w:color="auto"/>
              <w:right w:val="single" w:sz="4" w:space="0" w:color="auto"/>
            </w:tcBorders>
            <w:vAlign w:val="center"/>
          </w:tcPr>
          <w:p w:rsidR="006A68F2" w:rsidRPr="00B732E9" w:rsidRDefault="006A68F2" w:rsidP="00C9235E">
            <w:pPr>
              <w:spacing w:after="0" w:line="240" w:lineRule="auto"/>
              <w:ind w:hanging="4"/>
              <w:jc w:val="center"/>
              <w:rPr>
                <w:rFonts w:ascii="Times New Roman" w:hAnsi="Times New Roman"/>
                <w:sz w:val="24"/>
                <w:szCs w:val="24"/>
              </w:rPr>
            </w:pPr>
            <w:r w:rsidRPr="00B732E9">
              <w:rPr>
                <w:rFonts w:ascii="Times New Roman" w:hAnsi="Times New Roman"/>
                <w:sz w:val="24"/>
                <w:szCs w:val="24"/>
              </w:rPr>
              <w:t>1 008</w:t>
            </w:r>
          </w:p>
        </w:tc>
        <w:tc>
          <w:tcPr>
            <w:tcW w:w="886" w:type="dxa"/>
            <w:tcBorders>
              <w:top w:val="single" w:sz="4" w:space="0" w:color="auto"/>
              <w:left w:val="single" w:sz="4" w:space="0" w:color="auto"/>
              <w:bottom w:val="single" w:sz="4" w:space="0" w:color="auto"/>
              <w:right w:val="single" w:sz="4" w:space="0" w:color="auto"/>
            </w:tcBorders>
            <w:vAlign w:val="center"/>
          </w:tcPr>
          <w:p w:rsidR="006A68F2" w:rsidRPr="00B732E9" w:rsidRDefault="006A68F2" w:rsidP="00C9235E">
            <w:pPr>
              <w:spacing w:after="0" w:line="240" w:lineRule="auto"/>
              <w:ind w:hanging="4"/>
              <w:jc w:val="center"/>
              <w:rPr>
                <w:rFonts w:ascii="Times New Roman" w:hAnsi="Times New Roman"/>
                <w:sz w:val="24"/>
                <w:szCs w:val="24"/>
              </w:rPr>
            </w:pPr>
            <w:r w:rsidRPr="00B732E9">
              <w:rPr>
                <w:rFonts w:ascii="Times New Roman" w:hAnsi="Times New Roman"/>
                <w:sz w:val="24"/>
                <w:szCs w:val="24"/>
              </w:rPr>
              <w:t>1 016</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B732E9" w:rsidRDefault="006A68F2" w:rsidP="00C9235E">
            <w:pPr>
              <w:spacing w:after="0" w:line="240" w:lineRule="auto"/>
              <w:ind w:hanging="4"/>
              <w:jc w:val="center"/>
              <w:rPr>
                <w:rFonts w:ascii="Times New Roman" w:hAnsi="Times New Roman"/>
                <w:sz w:val="24"/>
                <w:szCs w:val="24"/>
              </w:rPr>
            </w:pPr>
            <w:r w:rsidRPr="00B732E9">
              <w:rPr>
                <w:rFonts w:ascii="Times New Roman" w:hAnsi="Times New Roman"/>
                <w:sz w:val="24"/>
                <w:szCs w:val="24"/>
              </w:rPr>
              <w:t>1 018</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B732E9" w:rsidRDefault="006A68F2" w:rsidP="00C9235E">
            <w:pPr>
              <w:spacing w:after="0" w:line="240" w:lineRule="auto"/>
              <w:ind w:hanging="4"/>
              <w:jc w:val="center"/>
              <w:rPr>
                <w:rFonts w:ascii="Times New Roman" w:hAnsi="Times New Roman"/>
                <w:sz w:val="24"/>
                <w:szCs w:val="24"/>
              </w:rPr>
            </w:pPr>
            <w:r w:rsidRPr="00B732E9">
              <w:rPr>
                <w:rFonts w:ascii="Times New Roman" w:hAnsi="Times New Roman"/>
                <w:sz w:val="24"/>
                <w:szCs w:val="24"/>
              </w:rPr>
              <w:t>1 021</w:t>
            </w:r>
          </w:p>
        </w:tc>
        <w:tc>
          <w:tcPr>
            <w:tcW w:w="1067" w:type="dxa"/>
            <w:tcBorders>
              <w:top w:val="single" w:sz="4" w:space="0" w:color="auto"/>
              <w:left w:val="single" w:sz="4" w:space="0" w:color="auto"/>
              <w:bottom w:val="single" w:sz="4" w:space="0" w:color="auto"/>
              <w:right w:val="single" w:sz="4" w:space="0" w:color="auto"/>
            </w:tcBorders>
            <w:vAlign w:val="center"/>
          </w:tcPr>
          <w:p w:rsidR="006A68F2" w:rsidRPr="00B732E9" w:rsidRDefault="006A68F2" w:rsidP="00C9235E">
            <w:pPr>
              <w:spacing w:after="0" w:line="240" w:lineRule="auto"/>
              <w:ind w:hanging="4"/>
              <w:jc w:val="center"/>
              <w:rPr>
                <w:rFonts w:ascii="Times New Roman" w:hAnsi="Times New Roman"/>
                <w:sz w:val="24"/>
                <w:szCs w:val="24"/>
              </w:rPr>
            </w:pPr>
            <w:r w:rsidRPr="00B732E9">
              <w:rPr>
                <w:rFonts w:ascii="Times New Roman" w:hAnsi="Times New Roman"/>
                <w:sz w:val="24"/>
                <w:szCs w:val="24"/>
              </w:rPr>
              <w:t>1 025</w:t>
            </w:r>
          </w:p>
        </w:tc>
      </w:tr>
      <w:tr w:rsidR="006A68F2" w:rsidRPr="00C54159" w:rsidTr="00C9235E">
        <w:trPr>
          <w:trHeight w:val="213"/>
          <w:jc w:val="center"/>
        </w:trPr>
        <w:tc>
          <w:tcPr>
            <w:tcW w:w="3235"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both"/>
              <w:rPr>
                <w:rFonts w:ascii="Times New Roman" w:hAnsi="Times New Roman"/>
                <w:sz w:val="24"/>
                <w:szCs w:val="24"/>
              </w:rPr>
            </w:pPr>
            <w:r w:rsidRPr="00DB48AE">
              <w:rPr>
                <w:rFonts w:ascii="Times New Roman" w:hAnsi="Times New Roman"/>
                <w:sz w:val="24"/>
                <w:szCs w:val="24"/>
              </w:rPr>
              <w:t>* фактически располагаемые мощности</w:t>
            </w:r>
          </w:p>
        </w:tc>
        <w:tc>
          <w:tcPr>
            <w:tcW w:w="166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w:t>
            </w:r>
          </w:p>
        </w:tc>
        <w:tc>
          <w:tcPr>
            <w:tcW w:w="911" w:type="dxa"/>
            <w:tcBorders>
              <w:top w:val="single" w:sz="4" w:space="0" w:color="auto"/>
              <w:left w:val="single" w:sz="4" w:space="0" w:color="auto"/>
              <w:bottom w:val="single" w:sz="4" w:space="0" w:color="auto"/>
              <w:right w:val="single" w:sz="4" w:space="0" w:color="auto"/>
            </w:tcBorders>
            <w:vAlign w:val="center"/>
          </w:tcPr>
          <w:p w:rsidR="006A68F2" w:rsidRPr="00C54159" w:rsidRDefault="006A68F2" w:rsidP="00C9235E">
            <w:pPr>
              <w:spacing w:after="0" w:line="240" w:lineRule="auto"/>
              <w:ind w:hanging="4"/>
              <w:jc w:val="center"/>
              <w:rPr>
                <w:rFonts w:ascii="Times New Roman" w:hAnsi="Times New Roman"/>
                <w:sz w:val="24"/>
                <w:szCs w:val="24"/>
                <w:highlight w:val="yellow"/>
              </w:rPr>
            </w:pPr>
            <w:r w:rsidRPr="006B6E9F">
              <w:rPr>
                <w:rFonts w:ascii="Times New Roman" w:hAnsi="Times New Roman"/>
                <w:sz w:val="24"/>
                <w:szCs w:val="24"/>
              </w:rPr>
              <w:t>1 134</w:t>
            </w:r>
          </w:p>
        </w:tc>
        <w:tc>
          <w:tcPr>
            <w:tcW w:w="886"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1 217</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1 217</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1 217</w:t>
            </w:r>
          </w:p>
        </w:tc>
        <w:tc>
          <w:tcPr>
            <w:tcW w:w="1067" w:type="dxa"/>
            <w:tcBorders>
              <w:top w:val="single" w:sz="4" w:space="0" w:color="auto"/>
              <w:left w:val="single" w:sz="4" w:space="0" w:color="auto"/>
              <w:bottom w:val="single" w:sz="4" w:space="0" w:color="auto"/>
              <w:right w:val="single" w:sz="4" w:space="0" w:color="auto"/>
            </w:tcBorders>
            <w:vAlign w:val="center"/>
          </w:tcPr>
          <w:p w:rsidR="006A68F2" w:rsidRPr="006B6E9F" w:rsidRDefault="006A68F2" w:rsidP="00C9235E">
            <w:pPr>
              <w:spacing w:after="0" w:line="240" w:lineRule="auto"/>
              <w:ind w:hanging="4"/>
              <w:jc w:val="center"/>
              <w:rPr>
                <w:rFonts w:ascii="Times New Roman" w:hAnsi="Times New Roman"/>
                <w:sz w:val="24"/>
                <w:szCs w:val="24"/>
              </w:rPr>
            </w:pPr>
            <w:r w:rsidRPr="006B6E9F">
              <w:rPr>
                <w:rFonts w:ascii="Times New Roman" w:hAnsi="Times New Roman"/>
                <w:sz w:val="24"/>
                <w:szCs w:val="24"/>
              </w:rPr>
              <w:t>1 217</w:t>
            </w:r>
          </w:p>
        </w:tc>
      </w:tr>
      <w:tr w:rsidR="006A68F2" w:rsidRPr="00C54159" w:rsidTr="00C9235E">
        <w:trPr>
          <w:trHeight w:val="457"/>
          <w:jc w:val="center"/>
        </w:trPr>
        <w:tc>
          <w:tcPr>
            <w:tcW w:w="3235"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both"/>
              <w:rPr>
                <w:rFonts w:ascii="Times New Roman" w:hAnsi="Times New Roman"/>
                <w:sz w:val="24"/>
                <w:szCs w:val="24"/>
              </w:rPr>
            </w:pPr>
            <w:r w:rsidRPr="00DB48AE">
              <w:rPr>
                <w:rFonts w:ascii="Times New Roman" w:hAnsi="Times New Roman"/>
                <w:sz w:val="24"/>
                <w:szCs w:val="24"/>
              </w:rPr>
              <w:t xml:space="preserve">Уровень обеспеченности </w:t>
            </w:r>
          </w:p>
        </w:tc>
        <w:tc>
          <w:tcPr>
            <w:tcW w:w="1667" w:type="dxa"/>
            <w:tcBorders>
              <w:top w:val="single" w:sz="4" w:space="0" w:color="auto"/>
              <w:left w:val="single" w:sz="4" w:space="0" w:color="auto"/>
              <w:bottom w:val="single" w:sz="4" w:space="0" w:color="auto"/>
              <w:right w:val="single" w:sz="4" w:space="0" w:color="auto"/>
            </w:tcBorders>
            <w:vAlign w:val="center"/>
          </w:tcPr>
          <w:p w:rsidR="006A68F2" w:rsidRPr="00DB48AE" w:rsidRDefault="006A68F2" w:rsidP="00C9235E">
            <w:pPr>
              <w:spacing w:after="0" w:line="240" w:lineRule="auto"/>
              <w:ind w:hanging="4"/>
              <w:jc w:val="center"/>
              <w:rPr>
                <w:rFonts w:ascii="Times New Roman" w:hAnsi="Times New Roman"/>
                <w:sz w:val="24"/>
                <w:szCs w:val="24"/>
              </w:rPr>
            </w:pPr>
            <w:r w:rsidRPr="00DB48AE">
              <w:rPr>
                <w:rFonts w:ascii="Times New Roman" w:hAnsi="Times New Roman"/>
                <w:sz w:val="24"/>
                <w:szCs w:val="24"/>
              </w:rPr>
              <w:t>%</w:t>
            </w:r>
          </w:p>
        </w:tc>
        <w:tc>
          <w:tcPr>
            <w:tcW w:w="911" w:type="dxa"/>
            <w:tcBorders>
              <w:top w:val="single" w:sz="4" w:space="0" w:color="auto"/>
              <w:left w:val="single" w:sz="4" w:space="0" w:color="auto"/>
              <w:bottom w:val="single" w:sz="4" w:space="0" w:color="auto"/>
              <w:right w:val="single" w:sz="4" w:space="0" w:color="auto"/>
            </w:tcBorders>
            <w:vAlign w:val="center"/>
          </w:tcPr>
          <w:p w:rsidR="006A68F2" w:rsidRPr="00B732E9" w:rsidRDefault="006A68F2" w:rsidP="00C9235E">
            <w:pPr>
              <w:spacing w:after="0" w:line="240" w:lineRule="auto"/>
              <w:ind w:hanging="4"/>
              <w:jc w:val="center"/>
              <w:rPr>
                <w:rFonts w:ascii="Times New Roman" w:hAnsi="Times New Roman"/>
                <w:sz w:val="24"/>
                <w:szCs w:val="24"/>
              </w:rPr>
            </w:pPr>
            <w:r w:rsidRPr="00B732E9">
              <w:rPr>
                <w:rFonts w:ascii="Times New Roman" w:hAnsi="Times New Roman"/>
                <w:sz w:val="24"/>
                <w:szCs w:val="24"/>
              </w:rPr>
              <w:t>112,5</w:t>
            </w:r>
          </w:p>
        </w:tc>
        <w:tc>
          <w:tcPr>
            <w:tcW w:w="886" w:type="dxa"/>
            <w:tcBorders>
              <w:top w:val="single" w:sz="4" w:space="0" w:color="auto"/>
              <w:left w:val="single" w:sz="4" w:space="0" w:color="auto"/>
              <w:bottom w:val="single" w:sz="4" w:space="0" w:color="auto"/>
              <w:right w:val="single" w:sz="4" w:space="0" w:color="auto"/>
            </w:tcBorders>
            <w:vAlign w:val="center"/>
          </w:tcPr>
          <w:p w:rsidR="006A68F2" w:rsidRPr="00B732E9" w:rsidRDefault="006A68F2" w:rsidP="00C9235E">
            <w:pPr>
              <w:spacing w:after="0" w:line="240" w:lineRule="auto"/>
              <w:ind w:hanging="4"/>
              <w:jc w:val="center"/>
              <w:rPr>
                <w:rFonts w:ascii="Times New Roman" w:hAnsi="Times New Roman"/>
                <w:sz w:val="24"/>
                <w:szCs w:val="24"/>
              </w:rPr>
            </w:pPr>
            <w:r w:rsidRPr="00B732E9">
              <w:rPr>
                <w:rFonts w:ascii="Times New Roman" w:hAnsi="Times New Roman"/>
                <w:sz w:val="24"/>
                <w:szCs w:val="24"/>
              </w:rPr>
              <w:t>119,8</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B732E9" w:rsidRDefault="006A68F2" w:rsidP="00C9235E">
            <w:pPr>
              <w:spacing w:after="0" w:line="240" w:lineRule="auto"/>
              <w:ind w:hanging="4"/>
              <w:jc w:val="center"/>
              <w:rPr>
                <w:rFonts w:ascii="Times New Roman" w:hAnsi="Times New Roman"/>
                <w:sz w:val="24"/>
                <w:szCs w:val="24"/>
              </w:rPr>
            </w:pPr>
            <w:r w:rsidRPr="00B732E9">
              <w:rPr>
                <w:rFonts w:ascii="Times New Roman" w:hAnsi="Times New Roman"/>
                <w:sz w:val="24"/>
                <w:szCs w:val="24"/>
              </w:rPr>
              <w:t>119,5</w:t>
            </w:r>
          </w:p>
        </w:tc>
        <w:tc>
          <w:tcPr>
            <w:tcW w:w="898" w:type="dxa"/>
            <w:tcBorders>
              <w:top w:val="single" w:sz="4" w:space="0" w:color="auto"/>
              <w:left w:val="single" w:sz="4" w:space="0" w:color="auto"/>
              <w:bottom w:val="single" w:sz="4" w:space="0" w:color="auto"/>
              <w:right w:val="single" w:sz="4" w:space="0" w:color="auto"/>
            </w:tcBorders>
            <w:vAlign w:val="center"/>
          </w:tcPr>
          <w:p w:rsidR="006A68F2" w:rsidRPr="00B732E9" w:rsidRDefault="006A68F2" w:rsidP="00C9235E">
            <w:pPr>
              <w:spacing w:after="0" w:line="240" w:lineRule="auto"/>
              <w:ind w:hanging="4"/>
              <w:jc w:val="center"/>
              <w:rPr>
                <w:rFonts w:ascii="Times New Roman" w:hAnsi="Times New Roman"/>
                <w:sz w:val="24"/>
                <w:szCs w:val="24"/>
              </w:rPr>
            </w:pPr>
            <w:r w:rsidRPr="00B732E9">
              <w:rPr>
                <w:rFonts w:ascii="Times New Roman" w:hAnsi="Times New Roman"/>
                <w:sz w:val="24"/>
                <w:szCs w:val="24"/>
              </w:rPr>
              <w:t>119,2</w:t>
            </w:r>
          </w:p>
        </w:tc>
        <w:tc>
          <w:tcPr>
            <w:tcW w:w="1067" w:type="dxa"/>
            <w:tcBorders>
              <w:top w:val="single" w:sz="4" w:space="0" w:color="auto"/>
              <w:left w:val="single" w:sz="4" w:space="0" w:color="auto"/>
              <w:bottom w:val="single" w:sz="4" w:space="0" w:color="auto"/>
              <w:right w:val="single" w:sz="4" w:space="0" w:color="auto"/>
            </w:tcBorders>
            <w:vAlign w:val="center"/>
          </w:tcPr>
          <w:p w:rsidR="006A68F2" w:rsidRPr="00B732E9" w:rsidRDefault="006A68F2" w:rsidP="00C9235E">
            <w:pPr>
              <w:spacing w:after="0" w:line="240" w:lineRule="auto"/>
              <w:ind w:hanging="4"/>
              <w:jc w:val="center"/>
              <w:rPr>
                <w:rFonts w:ascii="Times New Roman" w:hAnsi="Times New Roman"/>
                <w:sz w:val="24"/>
                <w:szCs w:val="24"/>
              </w:rPr>
            </w:pPr>
            <w:r w:rsidRPr="00B732E9">
              <w:rPr>
                <w:rFonts w:ascii="Times New Roman" w:hAnsi="Times New Roman"/>
                <w:sz w:val="24"/>
                <w:szCs w:val="24"/>
              </w:rPr>
              <w:t>118,7</w:t>
            </w:r>
          </w:p>
        </w:tc>
      </w:tr>
    </w:tbl>
    <w:p w:rsidR="006A68F2" w:rsidRPr="00C54159" w:rsidRDefault="006A68F2" w:rsidP="006A68F2">
      <w:pPr>
        <w:spacing w:after="0" w:line="240" w:lineRule="auto"/>
        <w:ind w:firstLine="709"/>
        <w:jc w:val="both"/>
        <w:rPr>
          <w:rFonts w:ascii="Times New Roman" w:hAnsi="Times New Roman"/>
          <w:sz w:val="24"/>
          <w:szCs w:val="24"/>
          <w:highlight w:val="yellow"/>
        </w:rPr>
      </w:pPr>
    </w:p>
    <w:p w:rsidR="006A68F2" w:rsidRPr="006F3F06" w:rsidRDefault="006A68F2" w:rsidP="006A68F2">
      <w:pPr>
        <w:spacing w:after="0" w:line="240" w:lineRule="auto"/>
        <w:ind w:firstLine="709"/>
        <w:jc w:val="both"/>
        <w:rPr>
          <w:rFonts w:ascii="Times New Roman" w:hAnsi="Times New Roman"/>
          <w:sz w:val="24"/>
          <w:szCs w:val="24"/>
        </w:rPr>
      </w:pPr>
      <w:r w:rsidRPr="006F3F06">
        <w:rPr>
          <w:rFonts w:ascii="Times New Roman" w:hAnsi="Times New Roman"/>
          <w:sz w:val="24"/>
          <w:szCs w:val="24"/>
        </w:rPr>
        <w:t xml:space="preserve">Деятельность органов местного самоуправления городского округа город Мегион в сфере здравоохранения в 2013-2016 годах будет направлена на создание условий для сохранения и укрепления здоровья населения, увеличения продолжительности жизни жителей города. Для решения данных задач необходимо: </w:t>
      </w:r>
    </w:p>
    <w:p w:rsidR="006A68F2" w:rsidRPr="006F3F06" w:rsidRDefault="006A68F2" w:rsidP="006A68F2">
      <w:pPr>
        <w:spacing w:after="0" w:line="240" w:lineRule="auto"/>
        <w:ind w:firstLine="709"/>
        <w:jc w:val="both"/>
        <w:rPr>
          <w:rFonts w:ascii="Times New Roman" w:hAnsi="Times New Roman"/>
          <w:sz w:val="24"/>
          <w:szCs w:val="24"/>
        </w:rPr>
      </w:pPr>
      <w:r w:rsidRPr="006F3F06">
        <w:rPr>
          <w:rFonts w:ascii="Times New Roman" w:hAnsi="Times New Roman"/>
          <w:sz w:val="24"/>
          <w:szCs w:val="24"/>
        </w:rPr>
        <w:t>-активизировать работу по борьбе с преждевременной смертностью;</w:t>
      </w:r>
    </w:p>
    <w:p w:rsidR="006A68F2" w:rsidRPr="006F3F06" w:rsidRDefault="006A68F2" w:rsidP="006A68F2">
      <w:pPr>
        <w:spacing w:after="0" w:line="240" w:lineRule="auto"/>
        <w:ind w:firstLine="709"/>
        <w:jc w:val="both"/>
        <w:rPr>
          <w:rFonts w:ascii="Times New Roman" w:hAnsi="Times New Roman"/>
          <w:sz w:val="24"/>
          <w:szCs w:val="24"/>
        </w:rPr>
      </w:pPr>
      <w:r w:rsidRPr="006F3F06">
        <w:rPr>
          <w:rFonts w:ascii="Times New Roman" w:hAnsi="Times New Roman"/>
          <w:sz w:val="24"/>
          <w:szCs w:val="24"/>
        </w:rPr>
        <w:t>-продолжить мероприятия по борьбе с социально значимыми и инфекционными заболеваниями;</w:t>
      </w:r>
    </w:p>
    <w:p w:rsidR="006A68F2" w:rsidRPr="006F3F06" w:rsidRDefault="006A68F2" w:rsidP="006A68F2">
      <w:pPr>
        <w:spacing w:after="0" w:line="240" w:lineRule="auto"/>
        <w:ind w:firstLine="709"/>
        <w:jc w:val="both"/>
        <w:rPr>
          <w:rFonts w:ascii="Times New Roman" w:hAnsi="Times New Roman"/>
          <w:sz w:val="24"/>
          <w:szCs w:val="24"/>
        </w:rPr>
      </w:pPr>
      <w:r w:rsidRPr="006F3F06">
        <w:rPr>
          <w:rFonts w:ascii="Times New Roman" w:hAnsi="Times New Roman"/>
          <w:sz w:val="24"/>
          <w:szCs w:val="24"/>
        </w:rPr>
        <w:t>-развивать информатизацию здравоохранения, включая электронные медицинские услуги;</w:t>
      </w:r>
    </w:p>
    <w:p w:rsidR="006A68F2" w:rsidRPr="006F3F06" w:rsidRDefault="006A68F2" w:rsidP="006A68F2">
      <w:pPr>
        <w:spacing w:after="0" w:line="240" w:lineRule="auto"/>
        <w:ind w:firstLine="709"/>
        <w:jc w:val="both"/>
        <w:rPr>
          <w:rFonts w:ascii="Times New Roman" w:hAnsi="Times New Roman"/>
          <w:sz w:val="24"/>
          <w:szCs w:val="24"/>
        </w:rPr>
      </w:pPr>
      <w:r w:rsidRPr="006F3F06">
        <w:rPr>
          <w:rFonts w:ascii="Times New Roman" w:hAnsi="Times New Roman"/>
          <w:sz w:val="24"/>
          <w:szCs w:val="24"/>
        </w:rPr>
        <w:t>-обеспечить комплексную безопасность учреждений системы здравоохранения – приобретение оборудования системы автоматической пожарной сигнализации и системы оповещения при пожаре, противопожарного оборудования и инвентаря, проведение огнезащитной обработки деревянных конструкций, ремонт системы противопожарного водопровода;</w:t>
      </w:r>
    </w:p>
    <w:p w:rsidR="006A68F2" w:rsidRPr="00C54159" w:rsidRDefault="006A68F2" w:rsidP="006A68F2">
      <w:pPr>
        <w:spacing w:after="0" w:line="240" w:lineRule="auto"/>
        <w:ind w:firstLine="709"/>
        <w:jc w:val="both"/>
        <w:rPr>
          <w:rFonts w:ascii="Times New Roman" w:hAnsi="Times New Roman"/>
          <w:sz w:val="24"/>
          <w:szCs w:val="24"/>
        </w:rPr>
      </w:pPr>
      <w:r w:rsidRPr="006F3F06">
        <w:rPr>
          <w:rFonts w:ascii="Times New Roman" w:hAnsi="Times New Roman"/>
          <w:sz w:val="24"/>
          <w:szCs w:val="24"/>
        </w:rPr>
        <w:t>-провести оптимизацию коечной сети и штатной численности работников здравоохранения.</w:t>
      </w:r>
    </w:p>
    <w:p w:rsidR="006A68F2" w:rsidRDefault="006A68F2" w:rsidP="006A68F2"/>
    <w:p w:rsidR="00F55849" w:rsidRDefault="00F55849" w:rsidP="006A68F2"/>
    <w:p w:rsidR="00F55849" w:rsidRDefault="00F55849" w:rsidP="00F55849">
      <w:pPr>
        <w:rPr>
          <w:rFonts w:ascii="Times New Roman" w:hAnsi="Times New Roman" w:cs="Times New Roman"/>
          <w:sz w:val="24"/>
          <w:szCs w:val="24"/>
        </w:rPr>
      </w:pPr>
    </w:p>
    <w:p w:rsidR="00F55849" w:rsidRDefault="00F55849" w:rsidP="00F55849">
      <w:pPr>
        <w:rPr>
          <w:rFonts w:ascii="Times New Roman" w:hAnsi="Times New Roman" w:cs="Times New Roman"/>
          <w:sz w:val="24"/>
          <w:szCs w:val="24"/>
        </w:rPr>
      </w:pPr>
      <w:r>
        <w:rPr>
          <w:rFonts w:ascii="Times New Roman" w:hAnsi="Times New Roman" w:cs="Times New Roman"/>
          <w:sz w:val="24"/>
          <w:szCs w:val="24"/>
        </w:rPr>
        <w:lastRenderedPageBreak/>
        <w:t>Туризм</w:t>
      </w:r>
    </w:p>
    <w:p w:rsidR="00F55849" w:rsidRDefault="00F55849" w:rsidP="00F55849">
      <w:pPr>
        <w:pStyle w:val="Default"/>
        <w:ind w:firstLine="709"/>
        <w:jc w:val="both"/>
      </w:pPr>
      <w:r>
        <w:t>На территории городского округа город Мегион функционирует 4 частных туристических компании, сфера которых характеризуется ростом объема туристских услуг, предоставляемых населению, повышением интереса потребителей к турпродуктам.</w:t>
      </w:r>
    </w:p>
    <w:p w:rsidR="00F55849" w:rsidRDefault="00F55849" w:rsidP="00F55849">
      <w:pPr>
        <w:pStyle w:val="Default"/>
        <w:ind w:firstLine="709"/>
        <w:jc w:val="both"/>
      </w:pPr>
      <w:r>
        <w:t>В 2012 году было реализовано 586 турпакетов, из них 584 непосредственно населению.</w:t>
      </w:r>
    </w:p>
    <w:p w:rsidR="00F55849" w:rsidRDefault="00F55849" w:rsidP="00F55849">
      <w:pPr>
        <w:pStyle w:val="Default"/>
        <w:ind w:firstLine="709"/>
        <w:jc w:val="both"/>
      </w:pPr>
      <w:r>
        <w:t xml:space="preserve">В дальнейшем, в 2013 году и плановом периоде до 2016 года прогнозируется стабильное небольшое увеличение числа обслуженных турфирмами туристов                               до 1 320 человек. </w:t>
      </w:r>
    </w:p>
    <w:p w:rsidR="00F55849" w:rsidRDefault="00F55849" w:rsidP="00F558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территории городского округа город Мегион функционирует муниципальное автономное учреждение «Региональный историко-культурный и экологический центр», Предметом музейной деятельности которого является: хранение, выявление, собирание, изучение и популяризация музейных предметов и коллекций, связанных с историко - культурным и природным наследием Ханты-Мансийского автономного округа - Югры; осуществление просветительской деятельности в сфере историко-культурного и природного наследия Ханты-Мансийского автономного округа - Югры; научно-исследовательская работа, проектирование и создание экспозиций и выставок на основе музейных предметов и коллекций, фондов других музеев, частных коллекций и др. Также учреждение занимается организацией разного рода экскурсий, которые могут быть интересны гостям и жителям городского округа город Мегион. </w:t>
      </w:r>
    </w:p>
    <w:p w:rsidR="00F55849" w:rsidRDefault="00F55849" w:rsidP="00F558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Муниципальным автономным учреждением «Региональный историко-культурный и экологический центр» в 2012 году шла реализация программы «Туристическими тропами».</w:t>
      </w:r>
    </w:p>
    <w:p w:rsidR="00F55849" w:rsidRDefault="00F55849" w:rsidP="00F558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Жителям и гостям города был предложен широкий спектр культурно-познавательных, этнических, экологических туров и программ.</w:t>
      </w:r>
    </w:p>
    <w:p w:rsidR="00F55849" w:rsidRDefault="00F55849" w:rsidP="00F558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Этнографический туризм - это проведение реконструкции хантыйский обрядовых праздников «Ночь сказок», праздник Огня «Тор-Най», Медвежий праздник, праздник Обласа.</w:t>
      </w:r>
    </w:p>
    <w:p w:rsidR="00F55849" w:rsidRDefault="00F55849" w:rsidP="00F558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Спортивно-оздоровительный туризм – уникальное средство общения между людьми, основанное на реальном знакомстве с жизнью, историей, культурой и обычаями тех регионов, где проходят маршруты походов, что является проявлением народной дипломатии. Развитию данного направления туризма способствует высокая доступность для всех категорий и групп населения, начиная с детей дошкольного возраста и кончая пенсионерами, а также пригодность  территории округа и за его пределами для самостоятельных туристических мероприятий.</w:t>
      </w:r>
    </w:p>
    <w:p w:rsidR="00F55849" w:rsidRDefault="00F55849" w:rsidP="00F558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Экологический туризм сочетает посещение  малонарушенных антропогенным воздействием природных территорий с соблюдением экологической безопасности, включает все виды природоориентированных туров.</w:t>
      </w:r>
    </w:p>
    <w:p w:rsidR="00F55849" w:rsidRDefault="00F55849" w:rsidP="00F558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Впервые организован и проведен городской туристический слет, который объявлен ежегодным. По данному направлению туристические мероприятия за период с марта по декабрь 2012 года посетило 940 человек.</w:t>
      </w:r>
    </w:p>
    <w:p w:rsidR="00F55849" w:rsidRDefault="00F55849" w:rsidP="00F55849">
      <w:pPr>
        <w:spacing w:after="0" w:line="240" w:lineRule="auto"/>
        <w:jc w:val="both"/>
        <w:rPr>
          <w:rFonts w:ascii="Times New Roman" w:hAnsi="Times New Roman" w:cs="Times New Roman"/>
          <w:sz w:val="24"/>
          <w:szCs w:val="24"/>
        </w:rPr>
      </w:pPr>
    </w:p>
    <w:p w:rsidR="00F55849" w:rsidRDefault="00F55849" w:rsidP="006A68F2"/>
    <w:p w:rsidR="001E1E21" w:rsidRPr="00B1391C" w:rsidRDefault="001E1E21" w:rsidP="006A68F2">
      <w:pPr>
        <w:spacing w:after="0" w:line="240" w:lineRule="auto"/>
        <w:jc w:val="both"/>
        <w:rPr>
          <w:rFonts w:ascii="Times New Roman" w:hAnsi="Times New Roman" w:cs="Times New Roman"/>
          <w:sz w:val="24"/>
          <w:szCs w:val="24"/>
        </w:rPr>
      </w:pPr>
    </w:p>
    <w:sectPr w:rsidR="001E1E21" w:rsidRPr="00B1391C" w:rsidSect="000E2402">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B7"/>
    <w:rsid w:val="00007EA8"/>
    <w:rsid w:val="00011BA3"/>
    <w:rsid w:val="00017B60"/>
    <w:rsid w:val="00077163"/>
    <w:rsid w:val="00081B57"/>
    <w:rsid w:val="000A010B"/>
    <w:rsid w:val="000A452F"/>
    <w:rsid w:val="000C7DD3"/>
    <w:rsid w:val="000D7B8B"/>
    <w:rsid w:val="000E2402"/>
    <w:rsid w:val="000F120B"/>
    <w:rsid w:val="00157201"/>
    <w:rsid w:val="00166CDB"/>
    <w:rsid w:val="00170074"/>
    <w:rsid w:val="001714AA"/>
    <w:rsid w:val="001E1E21"/>
    <w:rsid w:val="002741B7"/>
    <w:rsid w:val="002A507A"/>
    <w:rsid w:val="002D2BDD"/>
    <w:rsid w:val="002F59EA"/>
    <w:rsid w:val="00317437"/>
    <w:rsid w:val="00331DEC"/>
    <w:rsid w:val="0033412F"/>
    <w:rsid w:val="00355605"/>
    <w:rsid w:val="003826D2"/>
    <w:rsid w:val="00386EB1"/>
    <w:rsid w:val="003A585B"/>
    <w:rsid w:val="003D28D7"/>
    <w:rsid w:val="003F7BDC"/>
    <w:rsid w:val="0042775F"/>
    <w:rsid w:val="00431D4F"/>
    <w:rsid w:val="00444403"/>
    <w:rsid w:val="00447F8B"/>
    <w:rsid w:val="00464254"/>
    <w:rsid w:val="004952E4"/>
    <w:rsid w:val="004B57EC"/>
    <w:rsid w:val="004B674D"/>
    <w:rsid w:val="004E214A"/>
    <w:rsid w:val="004E7B73"/>
    <w:rsid w:val="004E7F41"/>
    <w:rsid w:val="00503910"/>
    <w:rsid w:val="00543EED"/>
    <w:rsid w:val="00547805"/>
    <w:rsid w:val="00550E01"/>
    <w:rsid w:val="0056485D"/>
    <w:rsid w:val="005709AD"/>
    <w:rsid w:val="005729F0"/>
    <w:rsid w:val="005A03E5"/>
    <w:rsid w:val="005A5FFA"/>
    <w:rsid w:val="005D7361"/>
    <w:rsid w:val="005F0E42"/>
    <w:rsid w:val="006076EA"/>
    <w:rsid w:val="00654303"/>
    <w:rsid w:val="006A1E46"/>
    <w:rsid w:val="006A68F2"/>
    <w:rsid w:val="006C490A"/>
    <w:rsid w:val="007210A3"/>
    <w:rsid w:val="007550B0"/>
    <w:rsid w:val="00776C2B"/>
    <w:rsid w:val="007D26BE"/>
    <w:rsid w:val="00800B86"/>
    <w:rsid w:val="0080274A"/>
    <w:rsid w:val="00820C48"/>
    <w:rsid w:val="0082548D"/>
    <w:rsid w:val="00826A27"/>
    <w:rsid w:val="00861A6A"/>
    <w:rsid w:val="00895A16"/>
    <w:rsid w:val="008A7B46"/>
    <w:rsid w:val="008B445C"/>
    <w:rsid w:val="008B4817"/>
    <w:rsid w:val="008C76D3"/>
    <w:rsid w:val="008D0711"/>
    <w:rsid w:val="008D4C0A"/>
    <w:rsid w:val="008E3FCB"/>
    <w:rsid w:val="00936590"/>
    <w:rsid w:val="0095761B"/>
    <w:rsid w:val="0097483B"/>
    <w:rsid w:val="009B0568"/>
    <w:rsid w:val="009F768A"/>
    <w:rsid w:val="00A02383"/>
    <w:rsid w:val="00A35CBD"/>
    <w:rsid w:val="00A41DE6"/>
    <w:rsid w:val="00A44A96"/>
    <w:rsid w:val="00A53D01"/>
    <w:rsid w:val="00A56A33"/>
    <w:rsid w:val="00A87D62"/>
    <w:rsid w:val="00A90779"/>
    <w:rsid w:val="00AA0F8F"/>
    <w:rsid w:val="00AA634E"/>
    <w:rsid w:val="00AB0800"/>
    <w:rsid w:val="00AC17F2"/>
    <w:rsid w:val="00B1391C"/>
    <w:rsid w:val="00B61B31"/>
    <w:rsid w:val="00B92785"/>
    <w:rsid w:val="00BA5562"/>
    <w:rsid w:val="00BC2DD3"/>
    <w:rsid w:val="00BE789A"/>
    <w:rsid w:val="00BF2415"/>
    <w:rsid w:val="00C22A3B"/>
    <w:rsid w:val="00C5780B"/>
    <w:rsid w:val="00C72D29"/>
    <w:rsid w:val="00C9235E"/>
    <w:rsid w:val="00CE39FC"/>
    <w:rsid w:val="00CE5590"/>
    <w:rsid w:val="00CE58F6"/>
    <w:rsid w:val="00CF5058"/>
    <w:rsid w:val="00D263E7"/>
    <w:rsid w:val="00D27CC8"/>
    <w:rsid w:val="00D63B43"/>
    <w:rsid w:val="00D81E32"/>
    <w:rsid w:val="00D84857"/>
    <w:rsid w:val="00DA3221"/>
    <w:rsid w:val="00DA6135"/>
    <w:rsid w:val="00DB5B5B"/>
    <w:rsid w:val="00DC68E6"/>
    <w:rsid w:val="00DE76CD"/>
    <w:rsid w:val="00DF0DBA"/>
    <w:rsid w:val="00E02E03"/>
    <w:rsid w:val="00E85A71"/>
    <w:rsid w:val="00EB142F"/>
    <w:rsid w:val="00ED7DF3"/>
    <w:rsid w:val="00EE2AA4"/>
    <w:rsid w:val="00F111B9"/>
    <w:rsid w:val="00F15A62"/>
    <w:rsid w:val="00F30E84"/>
    <w:rsid w:val="00F44919"/>
    <w:rsid w:val="00F55849"/>
    <w:rsid w:val="00F9460C"/>
    <w:rsid w:val="00FC4211"/>
    <w:rsid w:val="00FD0A41"/>
    <w:rsid w:val="00FF3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4207DB5-0407-4853-9B04-57716ADA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B1391C"/>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Title"/>
    <w:basedOn w:val="a"/>
    <w:link w:val="a5"/>
    <w:qFormat/>
    <w:rsid w:val="008A7B46"/>
    <w:pPr>
      <w:spacing w:after="0" w:line="240" w:lineRule="auto"/>
      <w:ind w:firstLine="900"/>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8A7B46"/>
    <w:rPr>
      <w:rFonts w:ascii="Times New Roman" w:eastAsia="Times New Roman" w:hAnsi="Times New Roman" w:cs="Times New Roman"/>
      <w:b/>
      <w:bCs/>
      <w:sz w:val="28"/>
      <w:szCs w:val="24"/>
      <w:lang w:eastAsia="ru-RU"/>
    </w:rPr>
  </w:style>
  <w:style w:type="paragraph" w:customStyle="1" w:styleId="ConsPlusNormal">
    <w:name w:val="ConsPlusNormal"/>
    <w:rsid w:val="000771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rsid w:val="00A56A33"/>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A56A33"/>
    <w:rPr>
      <w:rFonts w:ascii="Times New Roman" w:eastAsia="Times New Roman" w:hAnsi="Times New Roman" w:cs="Times New Roman"/>
      <w:sz w:val="28"/>
      <w:szCs w:val="20"/>
      <w:lang w:eastAsia="ru-RU"/>
    </w:rPr>
  </w:style>
  <w:style w:type="paragraph" w:styleId="a8">
    <w:name w:val="Body Text Indent"/>
    <w:basedOn w:val="a"/>
    <w:link w:val="a9"/>
    <w:rsid w:val="00A56A3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A56A33"/>
    <w:rPr>
      <w:rFonts w:ascii="Times New Roman" w:eastAsia="Times New Roman" w:hAnsi="Times New Roman" w:cs="Times New Roman"/>
      <w:sz w:val="28"/>
      <w:szCs w:val="20"/>
      <w:lang w:eastAsia="ru-RU"/>
    </w:rPr>
  </w:style>
  <w:style w:type="paragraph" w:customStyle="1" w:styleId="21">
    <w:name w:val="Основной текст 21"/>
    <w:basedOn w:val="a"/>
    <w:rsid w:val="00A56A33"/>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paragraph" w:styleId="aa">
    <w:name w:val="Plain Text"/>
    <w:basedOn w:val="a"/>
    <w:link w:val="ab"/>
    <w:rsid w:val="00A56A33"/>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A56A33"/>
    <w:rPr>
      <w:rFonts w:ascii="Courier New" w:eastAsia="Times New Roman" w:hAnsi="Courier New" w:cs="Times New Roman"/>
      <w:sz w:val="20"/>
      <w:szCs w:val="20"/>
      <w:lang w:eastAsia="ru-RU"/>
    </w:rPr>
  </w:style>
  <w:style w:type="paragraph" w:customStyle="1" w:styleId="1">
    <w:name w:val="Обычный1"/>
    <w:rsid w:val="00A56A33"/>
    <w:pPr>
      <w:spacing w:before="100" w:after="100" w:line="240" w:lineRule="auto"/>
    </w:pPr>
    <w:rPr>
      <w:rFonts w:ascii="Times New Roman" w:eastAsia="Times New Roman" w:hAnsi="Times New Roman" w:cs="Times New Roman"/>
      <w:snapToGrid w:val="0"/>
      <w:sz w:val="24"/>
      <w:szCs w:val="20"/>
      <w:lang w:eastAsia="ru-RU"/>
    </w:rPr>
  </w:style>
  <w:style w:type="paragraph" w:styleId="ac">
    <w:name w:val="Balloon Text"/>
    <w:basedOn w:val="a"/>
    <w:link w:val="ad"/>
    <w:uiPriority w:val="99"/>
    <w:semiHidden/>
    <w:unhideWhenUsed/>
    <w:rsid w:val="00A56A3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6A33"/>
    <w:rPr>
      <w:rFonts w:ascii="Tahoma" w:hAnsi="Tahoma" w:cs="Tahoma"/>
      <w:sz w:val="16"/>
      <w:szCs w:val="16"/>
    </w:rPr>
  </w:style>
  <w:style w:type="paragraph" w:styleId="2">
    <w:name w:val="Body Text 2"/>
    <w:basedOn w:val="a"/>
    <w:link w:val="20"/>
    <w:rsid w:val="00D27CC8"/>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D27CC8"/>
    <w:rPr>
      <w:rFonts w:ascii="Times New Roman" w:eastAsia="Times New Roman" w:hAnsi="Times New Roman" w:cs="Times New Roman"/>
      <w:sz w:val="20"/>
      <w:szCs w:val="20"/>
      <w:lang w:eastAsia="ru-RU"/>
    </w:rPr>
  </w:style>
  <w:style w:type="paragraph" w:styleId="HTML">
    <w:name w:val="HTML Preformatted"/>
    <w:basedOn w:val="a"/>
    <w:link w:val="HTML0"/>
    <w:rsid w:val="00D2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rsid w:val="00D27CC8"/>
    <w:rPr>
      <w:rFonts w:ascii="Courier New" w:eastAsia="Times New Roman" w:hAnsi="Courier New" w:cs="Courier New"/>
      <w:sz w:val="20"/>
      <w:szCs w:val="20"/>
      <w:lang w:eastAsia="ko-KR"/>
    </w:rPr>
  </w:style>
  <w:style w:type="paragraph" w:customStyle="1" w:styleId="ConsPlusCell">
    <w:name w:val="ConsPlusCell"/>
    <w:link w:val="ConsPlusCell0"/>
    <w:rsid w:val="00D27C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27CC8"/>
    <w:rPr>
      <w:rFonts w:ascii="Arial" w:eastAsia="Times New Roman" w:hAnsi="Arial" w:cs="Arial"/>
      <w:sz w:val="20"/>
      <w:szCs w:val="20"/>
      <w:lang w:eastAsia="ru-RU"/>
    </w:rPr>
  </w:style>
  <w:style w:type="paragraph" w:styleId="ae">
    <w:name w:val="List Paragraph"/>
    <w:basedOn w:val="a"/>
    <w:uiPriority w:val="34"/>
    <w:qFormat/>
    <w:rsid w:val="00D27CC8"/>
    <w:pPr>
      <w:ind w:left="720"/>
      <w:contextualSpacing/>
    </w:pPr>
    <w:rPr>
      <w:rFonts w:ascii="Calibri" w:eastAsia="Calibri" w:hAnsi="Calibri" w:cs="Times New Roman"/>
    </w:rPr>
  </w:style>
  <w:style w:type="character" w:customStyle="1" w:styleId="apple-converted-space">
    <w:name w:val="apple-converted-space"/>
    <w:rsid w:val="00D27CC8"/>
  </w:style>
  <w:style w:type="paragraph" w:styleId="af">
    <w:name w:val="Normal (Web)"/>
    <w:basedOn w:val="a"/>
    <w:rsid w:val="00F30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Обычный2"/>
    <w:rsid w:val="004B57EC"/>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List Continue"/>
    <w:basedOn w:val="a"/>
    <w:uiPriority w:val="99"/>
    <w:rsid w:val="00C5780B"/>
    <w:pPr>
      <w:widowControl w:val="0"/>
      <w:autoSpaceDE w:val="0"/>
      <w:autoSpaceDN w:val="0"/>
      <w:adjustRightInd w:val="0"/>
      <w:spacing w:after="120" w:line="319" w:lineRule="auto"/>
      <w:ind w:left="283" w:firstLine="720"/>
      <w:jc w:val="both"/>
    </w:pPr>
    <w:rPr>
      <w:rFonts w:ascii="Courier New" w:eastAsia="Times New Roman" w:hAnsi="Courier New" w:cs="Courier New"/>
      <w:sz w:val="18"/>
      <w:szCs w:val="18"/>
      <w:lang w:eastAsia="ru-RU"/>
    </w:rPr>
  </w:style>
  <w:style w:type="character" w:styleId="af1">
    <w:name w:val="Strong"/>
    <w:basedOn w:val="a0"/>
    <w:uiPriority w:val="22"/>
    <w:qFormat/>
    <w:rsid w:val="00C5780B"/>
    <w:rPr>
      <w:b/>
    </w:rPr>
  </w:style>
  <w:style w:type="paragraph" w:customStyle="1" w:styleId="af2">
    <w:name w:val="параграф"/>
    <w:basedOn w:val="a"/>
    <w:qFormat/>
    <w:rsid w:val="006A68F2"/>
    <w:pPr>
      <w:spacing w:after="0" w:line="240" w:lineRule="auto"/>
      <w:jc w:val="both"/>
    </w:pPr>
    <w:rPr>
      <w:rFonts w:ascii="Times New Roman" w:eastAsia="Times New Roman" w:hAnsi="Times New Roman" w:cs="Times New Roman"/>
      <w:b/>
      <w:sz w:val="24"/>
      <w:szCs w:val="24"/>
      <w:lang w:eastAsia="ru-RU"/>
    </w:rPr>
  </w:style>
  <w:style w:type="character" w:customStyle="1" w:styleId="apple-style-span">
    <w:name w:val="apple-style-span"/>
    <w:rsid w:val="00431D4F"/>
    <w:rPr>
      <w:rFonts w:ascii="Times New Roman" w:hAnsi="Times New Roman" w:cs="Times New Roman" w:hint="default"/>
    </w:rPr>
  </w:style>
  <w:style w:type="paragraph" w:customStyle="1" w:styleId="Default">
    <w:name w:val="Default"/>
    <w:rsid w:val="00F55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0157">
      <w:bodyDiv w:val="1"/>
      <w:marLeft w:val="0"/>
      <w:marRight w:val="0"/>
      <w:marTop w:val="0"/>
      <w:marBottom w:val="0"/>
      <w:divBdr>
        <w:top w:val="none" w:sz="0" w:space="0" w:color="auto"/>
        <w:left w:val="none" w:sz="0" w:space="0" w:color="auto"/>
        <w:bottom w:val="none" w:sz="0" w:space="0" w:color="auto"/>
        <w:right w:val="none" w:sz="0" w:space="0" w:color="auto"/>
      </w:divBdr>
    </w:div>
    <w:div w:id="331177949">
      <w:bodyDiv w:val="1"/>
      <w:marLeft w:val="0"/>
      <w:marRight w:val="0"/>
      <w:marTop w:val="0"/>
      <w:marBottom w:val="0"/>
      <w:divBdr>
        <w:top w:val="none" w:sz="0" w:space="0" w:color="auto"/>
        <w:left w:val="none" w:sz="0" w:space="0" w:color="auto"/>
        <w:bottom w:val="none" w:sz="0" w:space="0" w:color="auto"/>
        <w:right w:val="none" w:sz="0" w:space="0" w:color="auto"/>
      </w:divBdr>
    </w:div>
    <w:div w:id="702249410">
      <w:bodyDiv w:val="1"/>
      <w:marLeft w:val="0"/>
      <w:marRight w:val="0"/>
      <w:marTop w:val="0"/>
      <w:marBottom w:val="0"/>
      <w:divBdr>
        <w:top w:val="none" w:sz="0" w:space="0" w:color="auto"/>
        <w:left w:val="none" w:sz="0" w:space="0" w:color="auto"/>
        <w:bottom w:val="none" w:sz="0" w:space="0" w:color="auto"/>
        <w:right w:val="none" w:sz="0" w:space="0" w:color="auto"/>
      </w:divBdr>
    </w:div>
    <w:div w:id="959385531">
      <w:bodyDiv w:val="1"/>
      <w:marLeft w:val="150"/>
      <w:marRight w:val="150"/>
      <w:marTop w:val="270"/>
      <w:marBottom w:val="150"/>
      <w:divBdr>
        <w:top w:val="none" w:sz="0" w:space="0" w:color="auto"/>
        <w:left w:val="none" w:sz="0" w:space="0" w:color="auto"/>
        <w:bottom w:val="none" w:sz="0" w:space="0" w:color="auto"/>
        <w:right w:val="none" w:sz="0" w:space="0" w:color="auto"/>
      </w:divBdr>
      <w:divsChild>
        <w:div w:id="2049335704">
          <w:marLeft w:val="300"/>
          <w:marRight w:val="450"/>
          <w:marTop w:val="300"/>
          <w:marBottom w:val="300"/>
          <w:divBdr>
            <w:top w:val="none" w:sz="0" w:space="0" w:color="auto"/>
            <w:left w:val="none" w:sz="0" w:space="0" w:color="auto"/>
            <w:bottom w:val="none" w:sz="0" w:space="0" w:color="auto"/>
            <w:right w:val="none" w:sz="0" w:space="0" w:color="auto"/>
          </w:divBdr>
          <w:divsChild>
            <w:div w:id="543520262">
              <w:marLeft w:val="0"/>
              <w:marRight w:val="0"/>
              <w:marTop w:val="0"/>
              <w:marBottom w:val="0"/>
              <w:divBdr>
                <w:top w:val="none" w:sz="0" w:space="0" w:color="auto"/>
                <w:left w:val="none" w:sz="0" w:space="0" w:color="auto"/>
                <w:bottom w:val="none" w:sz="0" w:space="0" w:color="auto"/>
                <w:right w:val="none" w:sz="0" w:space="0" w:color="auto"/>
              </w:divBdr>
              <w:divsChild>
                <w:div w:id="268320460">
                  <w:marLeft w:val="0"/>
                  <w:marRight w:val="0"/>
                  <w:marTop w:val="0"/>
                  <w:marBottom w:val="0"/>
                  <w:divBdr>
                    <w:top w:val="none" w:sz="0" w:space="0" w:color="auto"/>
                    <w:left w:val="none" w:sz="0" w:space="0" w:color="auto"/>
                    <w:bottom w:val="none" w:sz="0" w:space="0" w:color="auto"/>
                    <w:right w:val="none" w:sz="0" w:space="0" w:color="auto"/>
                  </w:divBdr>
                  <w:divsChild>
                    <w:div w:id="17355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2441">
      <w:bodyDiv w:val="1"/>
      <w:marLeft w:val="0"/>
      <w:marRight w:val="0"/>
      <w:marTop w:val="0"/>
      <w:marBottom w:val="0"/>
      <w:divBdr>
        <w:top w:val="none" w:sz="0" w:space="0" w:color="auto"/>
        <w:left w:val="none" w:sz="0" w:space="0" w:color="auto"/>
        <w:bottom w:val="none" w:sz="0" w:space="0" w:color="auto"/>
        <w:right w:val="none" w:sz="0" w:space="0" w:color="auto"/>
      </w:divBdr>
    </w:div>
    <w:div w:id="1505778605">
      <w:bodyDiv w:val="1"/>
      <w:marLeft w:val="150"/>
      <w:marRight w:val="150"/>
      <w:marTop w:val="270"/>
      <w:marBottom w:val="150"/>
      <w:divBdr>
        <w:top w:val="none" w:sz="0" w:space="0" w:color="auto"/>
        <w:left w:val="none" w:sz="0" w:space="0" w:color="auto"/>
        <w:bottom w:val="none" w:sz="0" w:space="0" w:color="auto"/>
        <w:right w:val="none" w:sz="0" w:space="0" w:color="auto"/>
      </w:divBdr>
      <w:divsChild>
        <w:div w:id="1691491227">
          <w:marLeft w:val="300"/>
          <w:marRight w:val="450"/>
          <w:marTop w:val="300"/>
          <w:marBottom w:val="300"/>
          <w:divBdr>
            <w:top w:val="none" w:sz="0" w:space="0" w:color="auto"/>
            <w:left w:val="none" w:sz="0" w:space="0" w:color="auto"/>
            <w:bottom w:val="none" w:sz="0" w:space="0" w:color="auto"/>
            <w:right w:val="none" w:sz="0" w:space="0" w:color="auto"/>
          </w:divBdr>
          <w:divsChild>
            <w:div w:id="841821850">
              <w:marLeft w:val="0"/>
              <w:marRight w:val="0"/>
              <w:marTop w:val="0"/>
              <w:marBottom w:val="0"/>
              <w:divBdr>
                <w:top w:val="none" w:sz="0" w:space="0" w:color="auto"/>
                <w:left w:val="none" w:sz="0" w:space="0" w:color="auto"/>
                <w:bottom w:val="none" w:sz="0" w:space="0" w:color="auto"/>
                <w:right w:val="none" w:sz="0" w:space="0" w:color="auto"/>
              </w:divBdr>
              <w:divsChild>
                <w:div w:id="1760326765">
                  <w:marLeft w:val="0"/>
                  <w:marRight w:val="0"/>
                  <w:marTop w:val="0"/>
                  <w:marBottom w:val="0"/>
                  <w:divBdr>
                    <w:top w:val="none" w:sz="0" w:space="0" w:color="auto"/>
                    <w:left w:val="none" w:sz="0" w:space="0" w:color="auto"/>
                    <w:bottom w:val="none" w:sz="0" w:space="0" w:color="auto"/>
                    <w:right w:val="none" w:sz="0" w:space="0" w:color="auto"/>
                  </w:divBdr>
                  <w:divsChild>
                    <w:div w:id="1418478783">
                      <w:marLeft w:val="0"/>
                      <w:marRight w:val="0"/>
                      <w:marTop w:val="0"/>
                      <w:marBottom w:val="0"/>
                      <w:divBdr>
                        <w:top w:val="none" w:sz="0" w:space="0" w:color="auto"/>
                        <w:left w:val="none" w:sz="0" w:space="0" w:color="auto"/>
                        <w:bottom w:val="none" w:sz="0" w:space="0" w:color="auto"/>
                        <w:right w:val="none" w:sz="0" w:space="0" w:color="auto"/>
                      </w:divBdr>
                      <w:divsChild>
                        <w:div w:id="11893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41681">
      <w:bodyDiv w:val="1"/>
      <w:marLeft w:val="0"/>
      <w:marRight w:val="0"/>
      <w:marTop w:val="0"/>
      <w:marBottom w:val="0"/>
      <w:divBdr>
        <w:top w:val="none" w:sz="0" w:space="0" w:color="auto"/>
        <w:left w:val="none" w:sz="0" w:space="0" w:color="auto"/>
        <w:bottom w:val="none" w:sz="0" w:space="0" w:color="auto"/>
        <w:right w:val="none" w:sz="0" w:space="0" w:color="auto"/>
      </w:divBdr>
    </w:div>
    <w:div w:id="1873154933">
      <w:bodyDiv w:val="1"/>
      <w:marLeft w:val="0"/>
      <w:marRight w:val="0"/>
      <w:marTop w:val="0"/>
      <w:marBottom w:val="0"/>
      <w:divBdr>
        <w:top w:val="none" w:sz="0" w:space="0" w:color="auto"/>
        <w:left w:val="none" w:sz="0" w:space="0" w:color="auto"/>
        <w:bottom w:val="none" w:sz="0" w:space="0" w:color="auto"/>
        <w:right w:val="none" w:sz="0" w:space="0" w:color="auto"/>
      </w:divBdr>
    </w:div>
    <w:div w:id="1972200904">
      <w:bodyDiv w:val="1"/>
      <w:marLeft w:val="0"/>
      <w:marRight w:val="0"/>
      <w:marTop w:val="0"/>
      <w:marBottom w:val="0"/>
      <w:divBdr>
        <w:top w:val="none" w:sz="0" w:space="0" w:color="auto"/>
        <w:left w:val="none" w:sz="0" w:space="0" w:color="auto"/>
        <w:bottom w:val="none" w:sz="0" w:space="0" w:color="auto"/>
        <w:right w:val="none" w:sz="0" w:space="0" w:color="auto"/>
      </w:divBdr>
    </w:div>
    <w:div w:id="2083018818">
      <w:bodyDiv w:val="1"/>
      <w:marLeft w:val="0"/>
      <w:marRight w:val="0"/>
      <w:marTop w:val="0"/>
      <w:marBottom w:val="0"/>
      <w:divBdr>
        <w:top w:val="none" w:sz="0" w:space="0" w:color="auto"/>
        <w:left w:val="none" w:sz="0" w:space="0" w:color="auto"/>
        <w:bottom w:val="none" w:sz="0" w:space="0" w:color="auto"/>
        <w:right w:val="none" w:sz="0" w:space="0" w:color="auto"/>
      </w:divBdr>
    </w:div>
    <w:div w:id="2104758092">
      <w:bodyDiv w:val="1"/>
      <w:marLeft w:val="0"/>
      <w:marRight w:val="0"/>
      <w:marTop w:val="0"/>
      <w:marBottom w:val="0"/>
      <w:divBdr>
        <w:top w:val="none" w:sz="0" w:space="0" w:color="auto"/>
        <w:left w:val="none" w:sz="0" w:space="0" w:color="auto"/>
        <w:bottom w:val="none" w:sz="0" w:space="0" w:color="auto"/>
        <w:right w:val="none" w:sz="0" w:space="0" w:color="auto"/>
      </w:divBdr>
      <w:divsChild>
        <w:div w:id="1073965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chart" Target="charts/chart5.xml"/><Relationship Id="rId5" Type="http://schemas.openxmlformats.org/officeDocument/2006/relationships/chart" Target="charts/chart1.xml"/><Relationship Id="rId15" Type="http://schemas.microsoft.com/office/2007/relationships/diagramDrawing" Target="diagrams/drawing2.xml"/><Relationship Id="rId23" Type="http://schemas.openxmlformats.org/officeDocument/2006/relationships/chart" Target="charts/chart4.xml"/><Relationship Id="rId28"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chart" Target="charts/chart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openxmlformats.org/officeDocument/2006/relationships/image" Target="../media/image1.png"/><Relationship Id="rId1" Type="http://schemas.openxmlformats.org/officeDocument/2006/relationships/themeOverride" Target="../theme/themeOverrid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image" Target="../media/image3.jpeg"/></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image" Target="../media/image4.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9" b="0">
                <a:latin typeface="Times New Roman" pitchFamily="18" charset="0"/>
                <a:cs typeface="Times New Roman" pitchFamily="18" charset="0"/>
              </a:defRPr>
            </a:pPr>
            <a:r>
              <a:rPr lang="ru-RU" sz="1199" b="0">
                <a:latin typeface="Times New Roman" pitchFamily="18" charset="0"/>
                <a:cs typeface="Times New Roman" pitchFamily="18" charset="0"/>
              </a:rPr>
              <a:t>Динамика добычи нефти и газа</a:t>
            </a:r>
          </a:p>
        </c:rich>
      </c:tx>
      <c:overlay val="0"/>
    </c:title>
    <c:autoTitleDeleted val="0"/>
    <c:plotArea>
      <c:layout>
        <c:manualLayout>
          <c:layoutTarget val="inner"/>
          <c:xMode val="edge"/>
          <c:yMode val="edge"/>
          <c:x val="0.15318296150481189"/>
          <c:y val="0.15433789954338006"/>
          <c:w val="0.70105314960629916"/>
          <c:h val="0.61899902923093564"/>
        </c:manualLayout>
      </c:layout>
      <c:barChart>
        <c:barDir val="col"/>
        <c:grouping val="clustered"/>
        <c:varyColors val="0"/>
        <c:ser>
          <c:idx val="0"/>
          <c:order val="0"/>
          <c:tx>
            <c:strRef>
              <c:f>Лист1!$B$1</c:f>
              <c:strCache>
                <c:ptCount val="1"/>
                <c:pt idx="0">
                  <c:v>Добыча нефти</c:v>
                </c:pt>
              </c:strCache>
            </c:strRef>
          </c:tx>
          <c:spPr>
            <a:scene3d>
              <a:camera prst="orthographicFront"/>
              <a:lightRig rig="threePt" dir="t"/>
            </a:scene3d>
            <a:sp3d>
              <a:bevelT/>
            </a:sp3d>
          </c:spPr>
          <c:invertIfNegative val="0"/>
          <c:dLbls>
            <c:dLbl>
              <c:idx val="0"/>
              <c:layout>
                <c:manualLayout>
                  <c:x val="4.5454545454545452E-3"/>
                  <c:y val="0.345814977973568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3171806167400881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29515418502202645"/>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2727272727272726E-3"/>
                  <c:y val="0.28193832599118945"/>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2.2727272727272726E-3"/>
                  <c:y val="0.25550660792951541"/>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5400000" vert="horz"/>
              <a:lstStyle/>
              <a:p>
                <a:pPr>
                  <a:defRPr sz="1099"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2012 год - отчет</c:v>
                </c:pt>
                <c:pt idx="1">
                  <c:v>2013 год - оценка</c:v>
                </c:pt>
                <c:pt idx="2">
                  <c:v>2014 год - прогноз</c:v>
                </c:pt>
                <c:pt idx="3">
                  <c:v>2015 год - прогноз</c:v>
                </c:pt>
                <c:pt idx="4">
                  <c:v>2016 год - прогноз</c:v>
                </c:pt>
              </c:strCache>
            </c:strRef>
          </c:cat>
          <c:val>
            <c:numRef>
              <c:f>Лист1!$B$2:$B$6</c:f>
              <c:numCache>
                <c:formatCode>General</c:formatCode>
                <c:ptCount val="5"/>
                <c:pt idx="0">
                  <c:v>9667.7000000000007</c:v>
                </c:pt>
                <c:pt idx="1">
                  <c:v>9538.9</c:v>
                </c:pt>
                <c:pt idx="2">
                  <c:v>9895.5</c:v>
                </c:pt>
                <c:pt idx="3">
                  <c:v>9877.2999999999993</c:v>
                </c:pt>
                <c:pt idx="4">
                  <c:v>9857.9</c:v>
                </c:pt>
              </c:numCache>
            </c:numRef>
          </c:val>
        </c:ser>
        <c:dLbls>
          <c:showLegendKey val="0"/>
          <c:showVal val="0"/>
          <c:showCatName val="0"/>
          <c:showSerName val="0"/>
          <c:showPercent val="0"/>
          <c:showBubbleSize val="0"/>
        </c:dLbls>
        <c:gapWidth val="150"/>
        <c:axId val="495204896"/>
        <c:axId val="495204112"/>
      </c:barChart>
      <c:lineChart>
        <c:grouping val="standard"/>
        <c:varyColors val="0"/>
        <c:ser>
          <c:idx val="1"/>
          <c:order val="1"/>
          <c:tx>
            <c:strRef>
              <c:f>Лист1!$C$1</c:f>
              <c:strCache>
                <c:ptCount val="1"/>
                <c:pt idx="0">
                  <c:v>Добыча газа</c:v>
                </c:pt>
              </c:strCache>
            </c:strRef>
          </c:tx>
          <c:spPr>
            <a:ln>
              <a:solidFill>
                <a:schemeClr val="accent2">
                  <a:lumMod val="75000"/>
                </a:schemeClr>
              </a:solidFill>
            </a:ln>
          </c:spPr>
          <c:marker>
            <c:spPr>
              <a:solidFill>
                <a:schemeClr val="accent2">
                  <a:lumMod val="75000"/>
                </a:schemeClr>
              </a:solidFill>
              <a:ln>
                <a:solidFill>
                  <a:srgbClr val="C0504D">
                    <a:lumMod val="75000"/>
                  </a:srgbClr>
                </a:solidFill>
              </a:ln>
              <a:scene3d>
                <a:camera prst="orthographicFront"/>
                <a:lightRig rig="threePt" dir="t"/>
              </a:scene3d>
              <a:sp3d prstMaterial="matte"/>
            </c:spPr>
          </c:marker>
          <c:dLbls>
            <c:dLbl>
              <c:idx val="0"/>
              <c:layout>
                <c:manualLayout>
                  <c:x val="-4.519899785254116E-2"/>
                  <c:y val="-5.286343612334797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0238904795991413E-2"/>
                  <c:y val="-5.726872246696035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2511453113815318E-2"/>
                  <c:y val="-6.607929515418502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5693450250536866E-2"/>
                  <c:y val="-6.6079295154184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5693271295633497E-2"/>
                  <c:y val="-7.0484581497797322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sz="1099"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2012 год - отчет</c:v>
                </c:pt>
                <c:pt idx="1">
                  <c:v>2013 год - оценка</c:v>
                </c:pt>
                <c:pt idx="2">
                  <c:v>2014 год - прогноз</c:v>
                </c:pt>
                <c:pt idx="3">
                  <c:v>2015 год - прогноз</c:v>
                </c:pt>
                <c:pt idx="4">
                  <c:v>2016 год - прогноз</c:v>
                </c:pt>
              </c:strCache>
            </c:strRef>
          </c:cat>
          <c:val>
            <c:numRef>
              <c:f>Лист1!$C$2:$C$6</c:f>
              <c:numCache>
                <c:formatCode>General</c:formatCode>
                <c:ptCount val="5"/>
                <c:pt idx="0">
                  <c:v>732.5</c:v>
                </c:pt>
                <c:pt idx="1">
                  <c:v>730.9</c:v>
                </c:pt>
                <c:pt idx="2">
                  <c:v>708.7</c:v>
                </c:pt>
                <c:pt idx="3">
                  <c:v>705</c:v>
                </c:pt>
                <c:pt idx="4">
                  <c:v>702.2</c:v>
                </c:pt>
              </c:numCache>
            </c:numRef>
          </c:val>
          <c:smooth val="0"/>
        </c:ser>
        <c:dLbls>
          <c:showLegendKey val="0"/>
          <c:showVal val="0"/>
          <c:showCatName val="0"/>
          <c:showSerName val="0"/>
          <c:showPercent val="0"/>
          <c:showBubbleSize val="0"/>
        </c:dLbls>
        <c:marker val="1"/>
        <c:smooth val="0"/>
        <c:axId val="495203720"/>
        <c:axId val="495202936"/>
      </c:lineChart>
      <c:catAx>
        <c:axId val="495204896"/>
        <c:scaling>
          <c:orientation val="minMax"/>
        </c:scaling>
        <c:delete val="0"/>
        <c:axPos val="b"/>
        <c:title>
          <c:tx>
            <c:rich>
              <a:bodyPr rot="-5400000" vert="horz"/>
              <a:lstStyle/>
              <a:p>
                <a:pPr algn="ctr">
                  <a:defRPr sz="998" b="0" i="0" u="none" strike="noStrike" baseline="0">
                    <a:solidFill>
                      <a:srgbClr val="000000"/>
                    </a:solidFill>
                    <a:latin typeface="Calibri"/>
                    <a:ea typeface="Calibri"/>
                    <a:cs typeface="Calibri"/>
                  </a:defRPr>
                </a:pPr>
                <a:r>
                  <a:rPr lang="ru-RU" sz="800" b="0" i="0" u="none" strike="noStrike" baseline="0">
                    <a:solidFill>
                      <a:srgbClr val="000000"/>
                    </a:solidFill>
                    <a:latin typeface="Times New Roman"/>
                    <a:cs typeface="Times New Roman"/>
                  </a:rPr>
                  <a:t>ГАЗ,</a:t>
                </a:r>
              </a:p>
              <a:p>
                <a:pPr algn="ctr">
                  <a:defRPr sz="998" b="0" i="0" u="none" strike="noStrike" baseline="0">
                    <a:solidFill>
                      <a:srgbClr val="000000"/>
                    </a:solidFill>
                    <a:latin typeface="Calibri"/>
                    <a:ea typeface="Calibri"/>
                    <a:cs typeface="Calibri"/>
                  </a:defRPr>
                </a:pPr>
                <a:r>
                  <a:rPr lang="ru-RU" sz="800" b="0" i="0" u="none" strike="noStrike" baseline="0">
                    <a:solidFill>
                      <a:srgbClr val="000000"/>
                    </a:solidFill>
                    <a:latin typeface="Times New Roman"/>
                    <a:cs typeface="Times New Roman"/>
                  </a:rPr>
                  <a:t>млн.куб.м.</a:t>
                </a:r>
                <a:endParaRPr lang="ru-RU"/>
              </a:p>
            </c:rich>
          </c:tx>
          <c:layout>
            <c:manualLayout>
              <c:xMode val="edge"/>
              <c:yMode val="edge"/>
              <c:x val="0.91909136357955257"/>
              <c:y val="0.30956581338263894"/>
            </c:manualLayout>
          </c:layout>
          <c:overlay val="0"/>
        </c:title>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495204112"/>
        <c:crosses val="autoZero"/>
        <c:auto val="1"/>
        <c:lblAlgn val="ctr"/>
        <c:lblOffset val="100"/>
        <c:noMultiLvlLbl val="0"/>
      </c:catAx>
      <c:valAx>
        <c:axId val="495204112"/>
        <c:scaling>
          <c:orientation val="minMax"/>
          <c:max val="11000"/>
          <c:min val="0"/>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title>
          <c:tx>
            <c:rich>
              <a:bodyPr/>
              <a:lstStyle/>
              <a:p>
                <a:pPr>
                  <a:defRPr sz="998" b="0" i="0" u="none" strike="noStrike" baseline="0">
                    <a:solidFill>
                      <a:srgbClr val="000000"/>
                    </a:solidFill>
                    <a:latin typeface="Calibri"/>
                    <a:ea typeface="Calibri"/>
                    <a:cs typeface="Calibri"/>
                  </a:defRPr>
                </a:pPr>
                <a:r>
                  <a:rPr lang="ru-RU" sz="800" b="0" i="0" u="none" strike="noStrike" baseline="0">
                    <a:solidFill>
                      <a:srgbClr val="000000"/>
                    </a:solidFill>
                    <a:latin typeface="Times New Roman"/>
                    <a:cs typeface="Times New Roman"/>
                  </a:rPr>
                  <a:t>НЕФТЬ,</a:t>
                </a:r>
              </a:p>
              <a:p>
                <a:pPr>
                  <a:defRPr sz="998" b="0" i="0" u="none" strike="noStrike" baseline="0">
                    <a:solidFill>
                      <a:srgbClr val="000000"/>
                    </a:solidFill>
                    <a:latin typeface="Calibri"/>
                    <a:ea typeface="Calibri"/>
                    <a:cs typeface="Calibri"/>
                  </a:defRPr>
                </a:pPr>
                <a:r>
                  <a:rPr lang="ru-RU" sz="800" b="0" i="0" u="none" strike="noStrike" baseline="0">
                    <a:solidFill>
                      <a:srgbClr val="000000"/>
                    </a:solidFill>
                    <a:latin typeface="Times New Roman"/>
                    <a:cs typeface="Times New Roman"/>
                  </a:rPr>
                  <a:t> тыс.тонн</a:t>
                </a:r>
                <a:endParaRPr lang="ru-RU"/>
              </a:p>
            </c:rich>
          </c:tx>
          <c:overlay val="0"/>
        </c:title>
        <c:numFmt formatCode="General" sourceLinked="1"/>
        <c:majorTickMark val="out"/>
        <c:minorTickMark val="none"/>
        <c:tickLblPos val="nextTo"/>
        <c:txPr>
          <a:bodyPr/>
          <a:lstStyle/>
          <a:p>
            <a:pPr>
              <a:defRPr>
                <a:solidFill>
                  <a:sysClr val="windowText" lastClr="000000"/>
                </a:solidFill>
                <a:latin typeface="Times New Roman" pitchFamily="18" charset="0"/>
                <a:cs typeface="Times New Roman" pitchFamily="18" charset="0"/>
              </a:defRPr>
            </a:pPr>
            <a:endParaRPr lang="ru-RU"/>
          </a:p>
        </c:txPr>
        <c:crossAx val="495204896"/>
        <c:crosses val="autoZero"/>
        <c:crossBetween val="between"/>
      </c:valAx>
      <c:catAx>
        <c:axId val="495203720"/>
        <c:scaling>
          <c:orientation val="minMax"/>
        </c:scaling>
        <c:delete val="1"/>
        <c:axPos val="b"/>
        <c:numFmt formatCode="General" sourceLinked="1"/>
        <c:majorTickMark val="out"/>
        <c:minorTickMark val="none"/>
        <c:tickLblPos val="nextTo"/>
        <c:crossAx val="495202936"/>
        <c:crosses val="autoZero"/>
        <c:auto val="1"/>
        <c:lblAlgn val="ctr"/>
        <c:lblOffset val="100"/>
        <c:noMultiLvlLbl val="0"/>
      </c:catAx>
      <c:valAx>
        <c:axId val="495202936"/>
        <c:scaling>
          <c:orientation val="minMax"/>
          <c:max val="800"/>
          <c:min val="0"/>
        </c:scaling>
        <c:delete val="0"/>
        <c:axPos val="r"/>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95203720"/>
        <c:crosses val="max"/>
        <c:crossBetween val="between"/>
      </c:valAx>
      <c:spPr>
        <a:blipFill>
          <a:blip xmlns:r="http://schemas.openxmlformats.org/officeDocument/2006/relationships" r:embed="rId2"/>
          <a:stretch>
            <a:fillRect/>
          </a:stretch>
        </a:blipFill>
      </c:spPr>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0.12267667425147741"/>
          <c:y val="0.1153843269591301"/>
          <c:w val="0.61884394388331398"/>
          <c:h val="0.61062242219722529"/>
        </c:manualLayout>
      </c:layout>
      <c:barChart>
        <c:barDir val="col"/>
        <c:grouping val="clustered"/>
        <c:varyColors val="0"/>
        <c:ser>
          <c:idx val="0"/>
          <c:order val="0"/>
          <c:tx>
            <c:strRef>
              <c:f>Sheet1!$A$2</c:f>
              <c:strCache>
                <c:ptCount val="1"/>
                <c:pt idx="0">
                  <c:v>Оборот розничной торговли</c:v>
                </c:pt>
              </c:strCache>
            </c:strRef>
          </c:tx>
          <c:invertIfNegative val="0"/>
          <c:dLbls>
            <c:spPr>
              <a:noFill/>
              <a:ln>
                <a:noFill/>
              </a:ln>
              <a:effectLst/>
            </c:spPr>
            <c:txPr>
              <a:bodyPr/>
              <a:lstStyle/>
              <a:p>
                <a:pPr>
                  <a:defRPr>
                    <a:solidFill>
                      <a:schemeClr val="tx1"/>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2012 год - отчет</c:v>
                </c:pt>
                <c:pt idx="1">
                  <c:v>2013 год - оценка</c:v>
                </c:pt>
                <c:pt idx="2">
                  <c:v>2014 год -прогноз</c:v>
                </c:pt>
                <c:pt idx="3">
                  <c:v>2015 год - прогноз</c:v>
                </c:pt>
                <c:pt idx="4">
                  <c:v>2016 год - прогноз</c:v>
                </c:pt>
              </c:strCache>
            </c:strRef>
          </c:cat>
          <c:val>
            <c:numRef>
              <c:f>Sheet1!$B$2:$F$2</c:f>
              <c:numCache>
                <c:formatCode>General</c:formatCode>
                <c:ptCount val="5"/>
                <c:pt idx="0">
                  <c:v>7417.8</c:v>
                </c:pt>
                <c:pt idx="1">
                  <c:v>8240.1</c:v>
                </c:pt>
                <c:pt idx="2">
                  <c:v>8963.7999999999993</c:v>
                </c:pt>
                <c:pt idx="3">
                  <c:v>9760.5</c:v>
                </c:pt>
                <c:pt idx="4">
                  <c:v>10658.6</c:v>
                </c:pt>
              </c:numCache>
            </c:numRef>
          </c:val>
        </c:ser>
        <c:dLbls>
          <c:showLegendKey val="0"/>
          <c:showVal val="0"/>
          <c:showCatName val="0"/>
          <c:showSerName val="0"/>
          <c:showPercent val="0"/>
          <c:showBubbleSize val="0"/>
        </c:dLbls>
        <c:gapWidth val="150"/>
        <c:axId val="488407432"/>
        <c:axId val="488407824"/>
      </c:barChart>
      <c:lineChart>
        <c:grouping val="standard"/>
        <c:varyColors val="0"/>
        <c:ser>
          <c:idx val="1"/>
          <c:order val="1"/>
          <c:tx>
            <c:strRef>
              <c:f>Sheet1!$A$3</c:f>
              <c:strCache>
                <c:ptCount val="1"/>
                <c:pt idx="0">
                  <c:v>В сопоставимых ценах</c:v>
                </c:pt>
              </c:strCache>
            </c:strRef>
          </c:tx>
          <c:spPr>
            <a:ln w="47625">
              <a:solidFill>
                <a:srgbClr val="FFC000"/>
              </a:solidFill>
            </a:ln>
          </c:spPr>
          <c:marker>
            <c:symbol val="square"/>
            <c:size val="7"/>
            <c:spPr>
              <a:solidFill>
                <a:srgbClr val="FFC000"/>
              </a:solidFill>
              <a:ln>
                <a:solidFill>
                  <a:srgbClr val="FFC000"/>
                </a:solidFill>
              </a:ln>
            </c:spPr>
          </c:marker>
          <c:dLbls>
            <c:dLbl>
              <c:idx val="0"/>
              <c:layout>
                <c:manualLayout>
                  <c:x val="-4.3139456840244242E-2"/>
                  <c:y val="8.809448818897637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3139620541195342E-2"/>
                  <c:y val="0.12618972628421446"/>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5218295218295221E-2"/>
                  <c:y val="0.11666666666666667"/>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5343035343035345E-2"/>
                  <c:y val="0.12619047619047619"/>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8981288981288983E-2"/>
                  <c:y val="0.14523809523809525"/>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chemeClr val="bg1"/>
                    </a:solidFill>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2012 год - отчет</c:v>
                </c:pt>
                <c:pt idx="1">
                  <c:v>2013 год - оценка</c:v>
                </c:pt>
                <c:pt idx="2">
                  <c:v>2014 год -прогноз</c:v>
                </c:pt>
                <c:pt idx="3">
                  <c:v>2015 год - прогноз</c:v>
                </c:pt>
                <c:pt idx="4">
                  <c:v>2016 год - прогноз</c:v>
                </c:pt>
              </c:strCache>
            </c:strRef>
          </c:cat>
          <c:val>
            <c:numRef>
              <c:f>Sheet1!$B$3:$F$3</c:f>
              <c:numCache>
                <c:formatCode>General</c:formatCode>
                <c:ptCount val="5"/>
                <c:pt idx="0">
                  <c:v>105.7</c:v>
                </c:pt>
                <c:pt idx="1">
                  <c:v>104.6</c:v>
                </c:pt>
                <c:pt idx="2">
                  <c:v>103.8</c:v>
                </c:pt>
                <c:pt idx="3" formatCode="0.0">
                  <c:v>104</c:v>
                </c:pt>
                <c:pt idx="4">
                  <c:v>104.3</c:v>
                </c:pt>
              </c:numCache>
            </c:numRef>
          </c:val>
          <c:smooth val="0"/>
        </c:ser>
        <c:dLbls>
          <c:showLegendKey val="0"/>
          <c:showVal val="0"/>
          <c:showCatName val="0"/>
          <c:showSerName val="0"/>
          <c:showPercent val="0"/>
          <c:showBubbleSize val="0"/>
        </c:dLbls>
        <c:marker val="1"/>
        <c:smooth val="0"/>
        <c:axId val="488408216"/>
        <c:axId val="488408608"/>
      </c:lineChart>
      <c:catAx>
        <c:axId val="488407432"/>
        <c:scaling>
          <c:orientation val="minMax"/>
        </c:scaling>
        <c:delete val="0"/>
        <c:axPos val="b"/>
        <c:numFmt formatCode="General" sourceLinked="1"/>
        <c:majorTickMark val="out"/>
        <c:minorTickMark val="none"/>
        <c:tickLblPos val="nextTo"/>
        <c:txPr>
          <a:bodyPr rot="0" vert="horz"/>
          <a:lstStyle/>
          <a:p>
            <a:pPr>
              <a:defRPr sz="800"/>
            </a:pPr>
            <a:endParaRPr lang="ru-RU"/>
          </a:p>
        </c:txPr>
        <c:crossAx val="488407824"/>
        <c:crosses val="autoZero"/>
        <c:auto val="1"/>
        <c:lblAlgn val="ctr"/>
        <c:lblOffset val="100"/>
        <c:tickLblSkip val="1"/>
        <c:tickMarkSkip val="1"/>
        <c:noMultiLvlLbl val="0"/>
      </c:catAx>
      <c:valAx>
        <c:axId val="488407824"/>
        <c:scaling>
          <c:orientation val="minMax"/>
          <c:max val="11000"/>
          <c:min val="0"/>
        </c:scaling>
        <c:delete val="0"/>
        <c:axPos val="l"/>
        <c:majorGridlines>
          <c:spPr>
            <a:ln>
              <a:noFill/>
            </a:ln>
          </c:spPr>
        </c:majorGridlines>
        <c:title>
          <c:tx>
            <c:rich>
              <a:bodyPr rot="-5400000" vert="horz"/>
              <a:lstStyle/>
              <a:p>
                <a:pPr>
                  <a:defRPr/>
                </a:pPr>
                <a:r>
                  <a:rPr lang="ru-RU"/>
                  <a:t>млн.рублей</a:t>
                </a:r>
              </a:p>
            </c:rich>
          </c:tx>
          <c:overlay val="0"/>
        </c:title>
        <c:numFmt formatCode="General" sourceLinked="1"/>
        <c:majorTickMark val="out"/>
        <c:minorTickMark val="none"/>
        <c:tickLblPos val="nextTo"/>
        <c:txPr>
          <a:bodyPr rot="0" vert="horz"/>
          <a:lstStyle/>
          <a:p>
            <a:pPr>
              <a:defRPr/>
            </a:pPr>
            <a:endParaRPr lang="ru-RU"/>
          </a:p>
        </c:txPr>
        <c:crossAx val="488407432"/>
        <c:crosses val="autoZero"/>
        <c:crossBetween val="between"/>
      </c:valAx>
      <c:catAx>
        <c:axId val="488408216"/>
        <c:scaling>
          <c:orientation val="minMax"/>
        </c:scaling>
        <c:delete val="1"/>
        <c:axPos val="b"/>
        <c:numFmt formatCode="General" sourceLinked="1"/>
        <c:majorTickMark val="out"/>
        <c:minorTickMark val="none"/>
        <c:tickLblPos val="nextTo"/>
        <c:crossAx val="488408608"/>
        <c:crosses val="autoZero"/>
        <c:auto val="1"/>
        <c:lblAlgn val="ctr"/>
        <c:lblOffset val="100"/>
        <c:noMultiLvlLbl val="0"/>
      </c:catAx>
      <c:valAx>
        <c:axId val="488408608"/>
        <c:scaling>
          <c:orientation val="minMax"/>
          <c:max val="120"/>
        </c:scaling>
        <c:delete val="0"/>
        <c:axPos val="r"/>
        <c:title>
          <c:tx>
            <c:rich>
              <a:bodyPr rot="-5400000" vert="horz"/>
              <a:lstStyle/>
              <a:p>
                <a:pPr>
                  <a:defRPr/>
                </a:pPr>
                <a:r>
                  <a:rPr lang="ru-RU"/>
                  <a:t>%</a:t>
                </a:r>
              </a:p>
            </c:rich>
          </c:tx>
          <c:overlay val="0"/>
        </c:title>
        <c:numFmt formatCode="General" sourceLinked="1"/>
        <c:majorTickMark val="cross"/>
        <c:minorTickMark val="none"/>
        <c:tickLblPos val="nextTo"/>
        <c:txPr>
          <a:bodyPr rot="0" vert="horz"/>
          <a:lstStyle/>
          <a:p>
            <a:pPr>
              <a:defRPr/>
            </a:pPr>
            <a:endParaRPr lang="ru-RU"/>
          </a:p>
        </c:txPr>
        <c:crossAx val="488408216"/>
        <c:crosses val="max"/>
        <c:crossBetween val="between"/>
      </c:valAx>
    </c:plotArea>
    <c:legend>
      <c:legendPos val="r"/>
      <c:layout>
        <c:manualLayout>
          <c:xMode val="edge"/>
          <c:yMode val="edge"/>
          <c:x val="0.81839753138965743"/>
          <c:y val="8.9010873640794894E-2"/>
          <c:w val="0.1792031037700329"/>
          <c:h val="0.72857142857142854"/>
        </c:manualLayout>
      </c:layout>
      <c:overlay val="0"/>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0.12267667425147741"/>
          <c:y val="0.11538461538461539"/>
          <c:w val="0.63547596051533062"/>
          <c:h val="0.61162512580664263"/>
        </c:manualLayout>
      </c:layout>
      <c:barChart>
        <c:barDir val="col"/>
        <c:grouping val="clustered"/>
        <c:varyColors val="0"/>
        <c:ser>
          <c:idx val="0"/>
          <c:order val="0"/>
          <c:tx>
            <c:strRef>
              <c:f>Sheet1!$A$2</c:f>
              <c:strCache>
                <c:ptCount val="1"/>
                <c:pt idx="0">
                  <c:v>Оборот общественного питания</c:v>
                </c:pt>
              </c:strCache>
            </c:strRef>
          </c:tx>
          <c:spPr>
            <a:solidFill>
              <a:schemeClr val="accent2">
                <a:lumMod val="40000"/>
                <a:lumOff val="60000"/>
              </a:schemeClr>
            </a:solidFill>
          </c:spPr>
          <c:invertIfNegative val="0"/>
          <c:dLbls>
            <c:spPr>
              <a:noFill/>
              <a:ln>
                <a:noFill/>
              </a:ln>
              <a:effectLst/>
            </c:spPr>
            <c:txPr>
              <a:bodyPr/>
              <a:lstStyle/>
              <a:p>
                <a:pPr>
                  <a:defRPr>
                    <a:solidFill>
                      <a:schemeClr val="tx1"/>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2012 год - отчет</c:v>
                </c:pt>
                <c:pt idx="1">
                  <c:v>2013 год - оценка</c:v>
                </c:pt>
                <c:pt idx="2">
                  <c:v>2014 год -прогноз</c:v>
                </c:pt>
                <c:pt idx="3">
                  <c:v>2015 год - прогноз</c:v>
                </c:pt>
                <c:pt idx="4">
                  <c:v>2016 год - прогноз</c:v>
                </c:pt>
              </c:strCache>
            </c:strRef>
          </c:cat>
          <c:val>
            <c:numRef>
              <c:f>Sheet1!$B$2:$F$2</c:f>
              <c:numCache>
                <c:formatCode>General</c:formatCode>
                <c:ptCount val="5"/>
                <c:pt idx="0" formatCode="0.0">
                  <c:v>1319</c:v>
                </c:pt>
                <c:pt idx="1">
                  <c:v>1417.7</c:v>
                </c:pt>
                <c:pt idx="2">
                  <c:v>1512.4</c:v>
                </c:pt>
                <c:pt idx="3" formatCode="0.0">
                  <c:v>1615</c:v>
                </c:pt>
                <c:pt idx="4">
                  <c:v>1729.7</c:v>
                </c:pt>
              </c:numCache>
            </c:numRef>
          </c:val>
        </c:ser>
        <c:dLbls>
          <c:showLegendKey val="0"/>
          <c:showVal val="0"/>
          <c:showCatName val="0"/>
          <c:showSerName val="0"/>
          <c:showPercent val="0"/>
          <c:showBubbleSize val="0"/>
        </c:dLbls>
        <c:gapWidth val="150"/>
        <c:axId val="491836024"/>
        <c:axId val="491836416"/>
      </c:barChart>
      <c:lineChart>
        <c:grouping val="standard"/>
        <c:varyColors val="0"/>
        <c:ser>
          <c:idx val="1"/>
          <c:order val="1"/>
          <c:tx>
            <c:strRef>
              <c:f>Sheet1!$A$3</c:f>
              <c:strCache>
                <c:ptCount val="1"/>
                <c:pt idx="0">
                  <c:v>В сопоставимых ценах</c:v>
                </c:pt>
              </c:strCache>
            </c:strRef>
          </c:tx>
          <c:spPr>
            <a:ln w="47625">
              <a:solidFill>
                <a:schemeClr val="accent3">
                  <a:lumMod val="75000"/>
                </a:schemeClr>
              </a:solidFill>
            </a:ln>
          </c:spPr>
          <c:marker>
            <c:symbol val="square"/>
            <c:size val="7"/>
            <c:spPr>
              <a:solidFill>
                <a:schemeClr val="accent3">
                  <a:lumMod val="75000"/>
                </a:schemeClr>
              </a:solidFill>
              <a:ln>
                <a:solidFill>
                  <a:schemeClr val="accent3">
                    <a:lumMod val="75000"/>
                  </a:schemeClr>
                </a:solidFill>
              </a:ln>
            </c:spPr>
          </c:marker>
          <c:dLbls>
            <c:dLbl>
              <c:idx val="0"/>
              <c:layout>
                <c:manualLayout>
                  <c:x val="-4.3139456840244242E-2"/>
                  <c:y val="8.809448818897637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3139620541195342E-2"/>
                  <c:y val="0.12618972628421446"/>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5218295218295221E-2"/>
                  <c:y val="0.11666666666666667"/>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5343035343035345E-2"/>
                  <c:y val="0.12619047619047619"/>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3139293139293218E-2"/>
                  <c:y val="0.12218045112781954"/>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ysClr val="windowText" lastClr="000000"/>
                    </a:solidFill>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2012 год - отчет</c:v>
                </c:pt>
                <c:pt idx="1">
                  <c:v>2013 год - оценка</c:v>
                </c:pt>
                <c:pt idx="2">
                  <c:v>2014 год -прогноз</c:v>
                </c:pt>
                <c:pt idx="3">
                  <c:v>2015 год - прогноз</c:v>
                </c:pt>
                <c:pt idx="4">
                  <c:v>2016 год - прогноз</c:v>
                </c:pt>
              </c:strCache>
            </c:strRef>
          </c:cat>
          <c:val>
            <c:numRef>
              <c:f>Sheet1!$B$3:$F$3</c:f>
              <c:numCache>
                <c:formatCode>General</c:formatCode>
                <c:ptCount val="5"/>
                <c:pt idx="0">
                  <c:v>99.4</c:v>
                </c:pt>
                <c:pt idx="1">
                  <c:v>101.4</c:v>
                </c:pt>
                <c:pt idx="2">
                  <c:v>101.6</c:v>
                </c:pt>
                <c:pt idx="3">
                  <c:v>101.7</c:v>
                </c:pt>
                <c:pt idx="4" formatCode="0.0">
                  <c:v>102</c:v>
                </c:pt>
              </c:numCache>
            </c:numRef>
          </c:val>
          <c:smooth val="0"/>
        </c:ser>
        <c:dLbls>
          <c:showLegendKey val="0"/>
          <c:showVal val="0"/>
          <c:showCatName val="0"/>
          <c:showSerName val="0"/>
          <c:showPercent val="0"/>
          <c:showBubbleSize val="0"/>
        </c:dLbls>
        <c:marker val="1"/>
        <c:smooth val="0"/>
        <c:axId val="491836808"/>
        <c:axId val="491837200"/>
      </c:lineChart>
      <c:catAx>
        <c:axId val="491836024"/>
        <c:scaling>
          <c:orientation val="minMax"/>
        </c:scaling>
        <c:delete val="0"/>
        <c:axPos val="b"/>
        <c:numFmt formatCode="General" sourceLinked="1"/>
        <c:majorTickMark val="out"/>
        <c:minorTickMark val="none"/>
        <c:tickLblPos val="nextTo"/>
        <c:txPr>
          <a:bodyPr rot="0" vert="horz"/>
          <a:lstStyle/>
          <a:p>
            <a:pPr>
              <a:defRPr sz="800"/>
            </a:pPr>
            <a:endParaRPr lang="ru-RU"/>
          </a:p>
        </c:txPr>
        <c:crossAx val="491836416"/>
        <c:crosses val="autoZero"/>
        <c:auto val="1"/>
        <c:lblAlgn val="ctr"/>
        <c:lblOffset val="100"/>
        <c:tickLblSkip val="1"/>
        <c:tickMarkSkip val="1"/>
        <c:noMultiLvlLbl val="0"/>
      </c:catAx>
      <c:valAx>
        <c:axId val="491836416"/>
        <c:scaling>
          <c:orientation val="minMax"/>
          <c:max val="1750"/>
          <c:min val="0"/>
        </c:scaling>
        <c:delete val="0"/>
        <c:axPos val="l"/>
        <c:majorGridlines>
          <c:spPr>
            <a:ln>
              <a:noFill/>
            </a:ln>
          </c:spPr>
        </c:majorGridlines>
        <c:title>
          <c:tx>
            <c:rich>
              <a:bodyPr rot="-5400000" vert="horz"/>
              <a:lstStyle/>
              <a:p>
                <a:pPr>
                  <a:defRPr/>
                </a:pPr>
                <a:r>
                  <a:rPr lang="ru-RU"/>
                  <a:t>млн.рублей</a:t>
                </a:r>
              </a:p>
            </c:rich>
          </c:tx>
          <c:overlay val="0"/>
        </c:title>
        <c:numFmt formatCode="0.0" sourceLinked="1"/>
        <c:majorTickMark val="out"/>
        <c:minorTickMark val="none"/>
        <c:tickLblPos val="nextTo"/>
        <c:txPr>
          <a:bodyPr rot="0" vert="horz"/>
          <a:lstStyle/>
          <a:p>
            <a:pPr>
              <a:defRPr/>
            </a:pPr>
            <a:endParaRPr lang="ru-RU"/>
          </a:p>
        </c:txPr>
        <c:crossAx val="491836024"/>
        <c:crosses val="autoZero"/>
        <c:crossBetween val="between"/>
      </c:valAx>
      <c:catAx>
        <c:axId val="491836808"/>
        <c:scaling>
          <c:orientation val="minMax"/>
        </c:scaling>
        <c:delete val="1"/>
        <c:axPos val="b"/>
        <c:numFmt formatCode="General" sourceLinked="1"/>
        <c:majorTickMark val="out"/>
        <c:minorTickMark val="none"/>
        <c:tickLblPos val="nextTo"/>
        <c:crossAx val="491837200"/>
        <c:crosses val="autoZero"/>
        <c:auto val="1"/>
        <c:lblAlgn val="ctr"/>
        <c:lblOffset val="100"/>
        <c:noMultiLvlLbl val="0"/>
      </c:catAx>
      <c:valAx>
        <c:axId val="491837200"/>
        <c:scaling>
          <c:orientation val="minMax"/>
          <c:max val="130"/>
        </c:scaling>
        <c:delete val="0"/>
        <c:axPos val="r"/>
        <c:title>
          <c:tx>
            <c:rich>
              <a:bodyPr rot="-5400000" vert="horz"/>
              <a:lstStyle/>
              <a:p>
                <a:pPr>
                  <a:defRPr/>
                </a:pPr>
                <a:r>
                  <a:rPr lang="ru-RU"/>
                  <a:t>%</a:t>
                </a:r>
              </a:p>
            </c:rich>
          </c:tx>
          <c:overlay val="0"/>
        </c:title>
        <c:numFmt formatCode="General" sourceLinked="1"/>
        <c:majorTickMark val="cross"/>
        <c:minorTickMark val="none"/>
        <c:tickLblPos val="nextTo"/>
        <c:txPr>
          <a:bodyPr rot="0" vert="horz"/>
          <a:lstStyle/>
          <a:p>
            <a:pPr>
              <a:defRPr/>
            </a:pPr>
            <a:endParaRPr lang="ru-RU"/>
          </a:p>
        </c:txPr>
        <c:crossAx val="491836808"/>
        <c:crosses val="max"/>
        <c:crossBetween val="between"/>
      </c:valAx>
    </c:plotArea>
    <c:legend>
      <c:legendPos val="r"/>
      <c:layout>
        <c:manualLayout>
          <c:xMode val="edge"/>
          <c:yMode val="edge"/>
          <c:x val="0.81423952723165327"/>
          <c:y val="0.21282039745031872"/>
          <c:w val="0.1792031037700329"/>
          <c:h val="0.72857142857142854"/>
        </c:manualLayout>
      </c:layout>
      <c:overlay val="0"/>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0.12267667425147741"/>
          <c:y val="0.11538461538461539"/>
          <c:w val="0.63547596051533062"/>
          <c:h val="0.61162512580664263"/>
        </c:manualLayout>
      </c:layout>
      <c:barChart>
        <c:barDir val="col"/>
        <c:grouping val="clustered"/>
        <c:varyColors val="0"/>
        <c:ser>
          <c:idx val="0"/>
          <c:order val="0"/>
          <c:tx>
            <c:strRef>
              <c:f>Sheet1!$A$2</c:f>
              <c:strCache>
                <c:ptCount val="1"/>
                <c:pt idx="0">
                  <c:v>Оборот платных услуг населению</c:v>
                </c:pt>
              </c:strCache>
            </c:strRef>
          </c:tx>
          <c:spPr>
            <a:solidFill>
              <a:schemeClr val="accent4">
                <a:lumMod val="75000"/>
              </a:schemeClr>
            </a:solidFill>
            <a:scene3d>
              <a:camera prst="orthographicFront"/>
              <a:lightRig rig="threePt" dir="t">
                <a:rot lat="0" lon="0" rev="1200000"/>
              </a:lightRig>
            </a:scene3d>
            <a:sp3d>
              <a:bevelT w="63500" h="25400"/>
            </a:sp3d>
          </c:spPr>
          <c:invertIfNegative val="0"/>
          <c:dLbls>
            <c:spPr>
              <a:noFill/>
              <a:ln>
                <a:noFill/>
              </a:ln>
              <a:effectLst/>
            </c:spPr>
            <c:txPr>
              <a:bodyPr/>
              <a:lstStyle/>
              <a:p>
                <a:pPr>
                  <a:defRPr>
                    <a:solidFill>
                      <a:schemeClr val="tx1"/>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2012 год - отчет</c:v>
                </c:pt>
                <c:pt idx="1">
                  <c:v>2013 год - оценка</c:v>
                </c:pt>
                <c:pt idx="2">
                  <c:v>2014 год -прогноз</c:v>
                </c:pt>
                <c:pt idx="3">
                  <c:v>2015 год - прогноз</c:v>
                </c:pt>
                <c:pt idx="4">
                  <c:v>2016 год - прогноз</c:v>
                </c:pt>
              </c:strCache>
            </c:strRef>
          </c:cat>
          <c:val>
            <c:numRef>
              <c:f>Sheet1!$B$2:$F$2</c:f>
              <c:numCache>
                <c:formatCode>General</c:formatCode>
                <c:ptCount val="5"/>
                <c:pt idx="0" formatCode="0.0">
                  <c:v>2353.5</c:v>
                </c:pt>
                <c:pt idx="1">
                  <c:v>2532.71</c:v>
                </c:pt>
                <c:pt idx="2">
                  <c:v>2737.25</c:v>
                </c:pt>
                <c:pt idx="3" formatCode="0.0">
                  <c:v>2970.02</c:v>
                </c:pt>
                <c:pt idx="4">
                  <c:v>3207.35</c:v>
                </c:pt>
              </c:numCache>
            </c:numRef>
          </c:val>
        </c:ser>
        <c:dLbls>
          <c:showLegendKey val="0"/>
          <c:showVal val="0"/>
          <c:showCatName val="0"/>
          <c:showSerName val="0"/>
          <c:showPercent val="0"/>
          <c:showBubbleSize val="0"/>
        </c:dLbls>
        <c:gapWidth val="150"/>
        <c:axId val="491837984"/>
        <c:axId val="491838376"/>
      </c:barChart>
      <c:lineChart>
        <c:grouping val="standard"/>
        <c:varyColors val="0"/>
        <c:ser>
          <c:idx val="1"/>
          <c:order val="1"/>
          <c:tx>
            <c:strRef>
              <c:f>Sheet1!$A$3</c:f>
              <c:strCache>
                <c:ptCount val="1"/>
                <c:pt idx="0">
                  <c:v>В сопоставимых ценах</c:v>
                </c:pt>
              </c:strCache>
            </c:strRef>
          </c:tx>
          <c:spPr>
            <a:ln w="47625">
              <a:solidFill>
                <a:srgbClr val="FFC000"/>
              </a:solidFill>
            </a:ln>
          </c:spPr>
          <c:marker>
            <c:symbol val="square"/>
            <c:size val="7"/>
            <c:spPr>
              <a:solidFill>
                <a:srgbClr val="FFC000"/>
              </a:solidFill>
              <a:ln>
                <a:solidFill>
                  <a:srgbClr val="FFC000"/>
                </a:solidFill>
              </a:ln>
            </c:spPr>
          </c:marker>
          <c:dLbls>
            <c:dLbl>
              <c:idx val="0"/>
              <c:layout>
                <c:manualLayout>
                  <c:x val="-4.3139456840244242E-2"/>
                  <c:y val="8.809448818897637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3139620541195342E-2"/>
                  <c:y val="0.12618972628421446"/>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5218295218295221E-2"/>
                  <c:y val="0.11666666666666667"/>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1580041580041582E-2"/>
                  <c:y val="0.11867148185424187"/>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3139293139293218E-2"/>
                  <c:y val="0.12218045112781954"/>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chemeClr val="bg1"/>
                    </a:solidFill>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2012 год - отчет</c:v>
                </c:pt>
                <c:pt idx="1">
                  <c:v>2013 год - оценка</c:v>
                </c:pt>
                <c:pt idx="2">
                  <c:v>2014 год -прогноз</c:v>
                </c:pt>
                <c:pt idx="3">
                  <c:v>2015 год - прогноз</c:v>
                </c:pt>
                <c:pt idx="4">
                  <c:v>2016 год - прогноз</c:v>
                </c:pt>
              </c:strCache>
            </c:strRef>
          </c:cat>
          <c:val>
            <c:numRef>
              <c:f>Sheet1!$B$3:$F$3</c:f>
              <c:numCache>
                <c:formatCode>General</c:formatCode>
                <c:ptCount val="5"/>
                <c:pt idx="0">
                  <c:v>83.75</c:v>
                </c:pt>
                <c:pt idx="1">
                  <c:v>100.2</c:v>
                </c:pt>
                <c:pt idx="2">
                  <c:v>101.1</c:v>
                </c:pt>
                <c:pt idx="3">
                  <c:v>101.5</c:v>
                </c:pt>
                <c:pt idx="4" formatCode="0.0">
                  <c:v>101.4</c:v>
                </c:pt>
              </c:numCache>
            </c:numRef>
          </c:val>
          <c:smooth val="0"/>
        </c:ser>
        <c:dLbls>
          <c:showLegendKey val="0"/>
          <c:showVal val="0"/>
          <c:showCatName val="0"/>
          <c:showSerName val="0"/>
          <c:showPercent val="0"/>
          <c:showBubbleSize val="0"/>
        </c:dLbls>
        <c:marker val="1"/>
        <c:smooth val="0"/>
        <c:axId val="491838768"/>
        <c:axId val="491839160"/>
      </c:lineChart>
      <c:catAx>
        <c:axId val="491837984"/>
        <c:scaling>
          <c:orientation val="minMax"/>
        </c:scaling>
        <c:delete val="0"/>
        <c:axPos val="b"/>
        <c:numFmt formatCode="General" sourceLinked="1"/>
        <c:majorTickMark val="out"/>
        <c:minorTickMark val="none"/>
        <c:tickLblPos val="nextTo"/>
        <c:txPr>
          <a:bodyPr rot="0" vert="horz"/>
          <a:lstStyle/>
          <a:p>
            <a:pPr>
              <a:defRPr sz="800"/>
            </a:pPr>
            <a:endParaRPr lang="ru-RU"/>
          </a:p>
        </c:txPr>
        <c:crossAx val="491838376"/>
        <c:crosses val="autoZero"/>
        <c:auto val="1"/>
        <c:lblAlgn val="ctr"/>
        <c:lblOffset val="100"/>
        <c:tickLblSkip val="1"/>
        <c:tickMarkSkip val="1"/>
        <c:noMultiLvlLbl val="0"/>
      </c:catAx>
      <c:valAx>
        <c:axId val="491838376"/>
        <c:scaling>
          <c:orientation val="minMax"/>
          <c:max val="3227"/>
          <c:min val="0"/>
        </c:scaling>
        <c:delete val="0"/>
        <c:axPos val="l"/>
        <c:majorGridlines>
          <c:spPr>
            <a:ln>
              <a:noFill/>
            </a:ln>
          </c:spPr>
        </c:majorGridlines>
        <c:title>
          <c:tx>
            <c:rich>
              <a:bodyPr rot="-5400000" vert="horz"/>
              <a:lstStyle/>
              <a:p>
                <a:pPr>
                  <a:defRPr/>
                </a:pPr>
                <a:r>
                  <a:rPr lang="ru-RU"/>
                  <a:t>млн.рублей</a:t>
                </a:r>
              </a:p>
            </c:rich>
          </c:tx>
          <c:overlay val="0"/>
        </c:title>
        <c:numFmt formatCode="0.0" sourceLinked="1"/>
        <c:majorTickMark val="out"/>
        <c:minorTickMark val="none"/>
        <c:tickLblPos val="nextTo"/>
        <c:txPr>
          <a:bodyPr rot="0" vert="horz"/>
          <a:lstStyle/>
          <a:p>
            <a:pPr>
              <a:defRPr/>
            </a:pPr>
            <a:endParaRPr lang="ru-RU"/>
          </a:p>
        </c:txPr>
        <c:crossAx val="491837984"/>
        <c:crosses val="autoZero"/>
        <c:crossBetween val="between"/>
      </c:valAx>
      <c:catAx>
        <c:axId val="491838768"/>
        <c:scaling>
          <c:orientation val="minMax"/>
        </c:scaling>
        <c:delete val="1"/>
        <c:axPos val="b"/>
        <c:numFmt formatCode="General" sourceLinked="1"/>
        <c:majorTickMark val="out"/>
        <c:minorTickMark val="none"/>
        <c:tickLblPos val="nextTo"/>
        <c:crossAx val="491839160"/>
        <c:crosses val="autoZero"/>
        <c:auto val="1"/>
        <c:lblAlgn val="ctr"/>
        <c:lblOffset val="100"/>
        <c:noMultiLvlLbl val="0"/>
      </c:catAx>
      <c:valAx>
        <c:axId val="491839160"/>
        <c:scaling>
          <c:orientation val="minMax"/>
          <c:max val="130"/>
        </c:scaling>
        <c:delete val="0"/>
        <c:axPos val="r"/>
        <c:title>
          <c:tx>
            <c:rich>
              <a:bodyPr rot="-5400000" vert="horz"/>
              <a:lstStyle/>
              <a:p>
                <a:pPr>
                  <a:defRPr/>
                </a:pPr>
                <a:r>
                  <a:rPr lang="ru-RU"/>
                  <a:t>%</a:t>
                </a:r>
              </a:p>
            </c:rich>
          </c:tx>
          <c:overlay val="0"/>
        </c:title>
        <c:numFmt formatCode="General" sourceLinked="1"/>
        <c:majorTickMark val="cross"/>
        <c:minorTickMark val="none"/>
        <c:tickLblPos val="nextTo"/>
        <c:txPr>
          <a:bodyPr rot="0" vert="horz"/>
          <a:lstStyle/>
          <a:p>
            <a:pPr>
              <a:defRPr/>
            </a:pPr>
            <a:endParaRPr lang="ru-RU"/>
          </a:p>
        </c:txPr>
        <c:crossAx val="491838768"/>
        <c:crosses val="max"/>
        <c:crossBetween val="between"/>
      </c:valAx>
    </c:plotArea>
    <c:legend>
      <c:legendPos val="r"/>
      <c:layout>
        <c:manualLayout>
          <c:xMode val="edge"/>
          <c:yMode val="edge"/>
          <c:x val="0.81423952723165327"/>
          <c:y val="0.21282039745031872"/>
          <c:w val="0.1792031037700329"/>
          <c:h val="0.72857142857142854"/>
        </c:manualLayout>
      </c:layout>
      <c:overlay val="0"/>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xPr>
        <a:bodyPr/>
        <a:lstStyle/>
        <a:p>
          <a:pPr>
            <a:defRPr sz="1200"/>
          </a:pPr>
          <a:endParaRPr lang="ru-RU"/>
        </a:p>
      </c:txPr>
    </c:title>
    <c:autoTitleDeleted val="0"/>
    <c:plotArea>
      <c:layout>
        <c:manualLayout>
          <c:layoutTarget val="inner"/>
          <c:xMode val="edge"/>
          <c:yMode val="edge"/>
          <c:x val="1.6203703703703703E-2"/>
          <c:y val="0.15914161476084146"/>
          <c:w val="0.82407407407407407"/>
          <c:h val="0.7497764719708544"/>
        </c:manualLayout>
      </c:layout>
      <c:ofPieChart>
        <c:ofPieType val="bar"/>
        <c:varyColors val="1"/>
        <c:ser>
          <c:idx val="0"/>
          <c:order val="0"/>
          <c:tx>
            <c:strRef>
              <c:f>Лист1!$B$1</c:f>
              <c:strCache>
                <c:ptCount val="1"/>
                <c:pt idx="0">
                  <c:v>Объем платных услуг по видам за 2012 год</c:v>
                </c:pt>
              </c:strCache>
            </c:strRef>
          </c:tx>
          <c:explosion val="25"/>
          <c:dLbls>
            <c:dLbl>
              <c:idx val="0"/>
              <c:layout>
                <c:manualLayout>
                  <c:x val="-1.7418252405949256E-2"/>
                  <c:y val="8.238735456575391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5.0820301108194806E-2"/>
                  <c:y val="7.1519567516746971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4.3828193350831143E-2"/>
                  <c:y val="5.9869784933599721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7.885416666666667E-2"/>
                  <c:y val="-3.400141027147726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1.630349591717702E-2"/>
                  <c:y val="-9.6232694793747797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
                  <c:y val="5.970149253731343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0"/>
                  <c:y val="-9.2537313432835819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2.3146325459317586E-3"/>
                  <c:y val="0"/>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0"/>
                  <c:y val="-2.9850746268656717E-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2.4265091863517059E-2"/>
                  <c:y val="-4.9253731343283586E-3"/>
                </c:manualLayout>
              </c:layout>
              <c:tx>
                <c:rich>
                  <a:bodyPr/>
                  <a:lstStyle/>
                  <a:p>
                    <a:r>
                      <a:rPr lang="ru-RU"/>
                      <a:t>Услуги социальной сферы
12%</a:t>
                    </a:r>
                  </a:p>
                </c:rich>
              </c:tx>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Лист1!$A$2:$A$10</c:f>
              <c:strCache>
                <c:ptCount val="9"/>
                <c:pt idx="0">
                  <c:v>Бытовые услуги</c:v>
                </c:pt>
                <c:pt idx="1">
                  <c:v>Транспортные услуги</c:v>
                </c:pt>
                <c:pt idx="2">
                  <c:v>Услуги связи</c:v>
                </c:pt>
                <c:pt idx="3">
                  <c:v>Жилищно-коммунальные услуги</c:v>
                </c:pt>
                <c:pt idx="4">
                  <c:v>Прочие</c:v>
                </c:pt>
                <c:pt idx="5">
                  <c:v>Услуги культуры</c:v>
                </c:pt>
                <c:pt idx="6">
                  <c:v>Услуги физической кульутры и спорта</c:v>
                </c:pt>
                <c:pt idx="7">
                  <c:v>Медицинские услуги</c:v>
                </c:pt>
                <c:pt idx="8">
                  <c:v>Услуги в системе образования</c:v>
                </c:pt>
              </c:strCache>
            </c:strRef>
          </c:cat>
          <c:val>
            <c:numRef>
              <c:f>Лист1!$B$2:$B$10</c:f>
              <c:numCache>
                <c:formatCode>General</c:formatCode>
                <c:ptCount val="9"/>
                <c:pt idx="0">
                  <c:v>203.69</c:v>
                </c:pt>
                <c:pt idx="1">
                  <c:v>75.95</c:v>
                </c:pt>
                <c:pt idx="2">
                  <c:v>642.39</c:v>
                </c:pt>
                <c:pt idx="3">
                  <c:v>1043.47</c:v>
                </c:pt>
                <c:pt idx="4">
                  <c:v>119.34</c:v>
                </c:pt>
                <c:pt idx="5">
                  <c:v>16.600000000000001</c:v>
                </c:pt>
                <c:pt idx="6">
                  <c:v>19.87</c:v>
                </c:pt>
                <c:pt idx="7">
                  <c:v>140.94999999999999</c:v>
                </c:pt>
                <c:pt idx="8">
                  <c:v>91.25</c:v>
                </c:pt>
              </c:numCache>
            </c:numRef>
          </c:val>
        </c:ser>
        <c:dLbls>
          <c:dLblPos val="bestFit"/>
          <c:showLegendKey val="0"/>
          <c:showVal val="0"/>
          <c:showCatName val="1"/>
          <c:showSerName val="0"/>
          <c:showPercent val="1"/>
          <c:showBubbleSize val="0"/>
          <c:showLeaderLines val="1"/>
        </c:dLbls>
        <c:gapWidth val="150"/>
        <c:splitType val="pos"/>
        <c:splitPos val="4"/>
        <c:secondPieSize val="100"/>
        <c:serLines/>
      </c:ofPieChart>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6"/>
      <c:hPercent val="46"/>
      <c:rotY val="44"/>
      <c:depthPercent val="100"/>
      <c:rAngAx val="1"/>
    </c:view3D>
    <c:floor>
      <c:thickness val="0"/>
      <c:spPr>
        <a:solidFill>
          <a:srgbClr val="C0C0C0"/>
        </a:solidFill>
        <a:ln w="3175">
          <a:solidFill>
            <a:srgbClr val="000000"/>
          </a:solidFill>
          <a:prstDash val="solid"/>
        </a:ln>
      </c:spPr>
    </c:floor>
    <c:sideWall>
      <c:thickness val="0"/>
      <c:spPr>
        <a:blipFill dpi="0" rotWithShape="0">
          <a:blip xmlns:r="http://schemas.openxmlformats.org/officeDocument/2006/relationships" r:embed="rId1"/>
          <a:srcRect/>
          <a:stretch>
            <a:fillRect/>
          </a:stretch>
        </a:blipFill>
        <a:ln w="25400">
          <a:noFill/>
        </a:ln>
      </c:spPr>
      <c:pictureOptions>
        <c:pictureFormat val="stretch"/>
      </c:pictureOptions>
    </c:sideWall>
    <c:backWall>
      <c:thickness val="0"/>
      <c:spPr>
        <a:blipFill dpi="0" rotWithShape="0">
          <a:blip xmlns:r="http://schemas.openxmlformats.org/officeDocument/2006/relationships" r:embed="rId1"/>
          <a:srcRect/>
          <a:stretch>
            <a:fillRect/>
          </a:stretch>
        </a:blipFill>
        <a:ln w="25400">
          <a:noFill/>
        </a:ln>
      </c:spPr>
      <c:pictureOptions>
        <c:pictureFormat val="stretch"/>
      </c:pictureOptions>
    </c:backWall>
    <c:plotArea>
      <c:layout>
        <c:manualLayout>
          <c:layoutTarget val="inner"/>
          <c:xMode val="edge"/>
          <c:yMode val="edge"/>
          <c:x val="7.9462102689486558E-2"/>
          <c:y val="2.9177718832891247E-2"/>
          <c:w val="0.9046454767726162"/>
          <c:h val="0.88063660477453576"/>
        </c:manualLayout>
      </c:layout>
      <c:bar3DChart>
        <c:barDir val="col"/>
        <c:grouping val="clustered"/>
        <c:varyColors val="0"/>
        <c:ser>
          <c:idx val="0"/>
          <c:order val="0"/>
          <c:tx>
            <c:strRef>
              <c:f>Sheet1!$A$2</c:f>
              <c:strCache>
                <c:ptCount val="1"/>
              </c:strCache>
            </c:strRef>
          </c:tx>
          <c:spPr>
            <a:gradFill rotWithShape="0">
              <a:gsLst>
                <a:gs pos="0">
                  <a:srgbClr xmlns:mc="http://schemas.openxmlformats.org/markup-compatibility/2006" xmlns:a14="http://schemas.microsoft.com/office/drawing/2010/main" val="9999FF" mc:Ignorable="a14" a14:legacySpreadsheetColorIndex="24"/>
                </a:gs>
                <a:gs pos="100000">
                  <a:srgbClr xmlns:mc="http://schemas.openxmlformats.org/markup-compatibility/2006" xmlns:a14="http://schemas.microsoft.com/office/drawing/2010/main" val="FFFFFF" mc:Ignorable="a14" a14:legacySpreadsheetColorIndex="9"/>
                </a:gs>
              </a:gsLst>
              <a:lin ang="5400000" scaled="1"/>
            </a:gradFill>
            <a:ln w="25416">
              <a:noFill/>
            </a:ln>
            <a:effectLst>
              <a:outerShdw blurRad="50800" dist="38100" dir="13500000" algn="br" rotWithShape="0">
                <a:prstClr val="black">
                  <a:alpha val="40000"/>
                </a:prstClr>
              </a:outerShdw>
            </a:effectLst>
            <a:scene3d>
              <a:camera prst="orthographicFront"/>
              <a:lightRig rig="threePt" dir="t"/>
            </a:scene3d>
            <a:sp3d prstMaterial="matte">
              <a:bevelT/>
            </a:sp3d>
          </c:spPr>
          <c:invertIfNegative val="0"/>
          <c:dLbls>
            <c:dLbl>
              <c:idx val="0"/>
              <c:layout>
                <c:manualLayout>
                  <c:x val="6.2499285708206955E-3"/>
                  <c:y val="0.3203938219415243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7177905620010724E-4"/>
                  <c:y val="0.3261292286681439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088007501015855E-3"/>
                  <c:y val="0.3473264356514090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441723121998165E-4"/>
                  <c:y val="0.3548688064695185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0125031499911342E-3"/>
                  <c:y val="0.33952254641909813"/>
                </c:manualLayout>
              </c:layout>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w="25416">
                <a:noFill/>
              </a:ln>
            </c:spPr>
            <c:txPr>
              <a:bodyPr rot="-5400000" vert="horz"/>
              <a:lstStyle/>
              <a:p>
                <a:pPr algn="ctr">
                  <a:defRPr sz="95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2012 год отчет</c:v>
                </c:pt>
                <c:pt idx="1">
                  <c:v>2013 год оценка</c:v>
                </c:pt>
                <c:pt idx="2">
                  <c:v>2014 год прогноз</c:v>
                </c:pt>
                <c:pt idx="3">
                  <c:v>2015 год прогноз</c:v>
                </c:pt>
                <c:pt idx="4">
                  <c:v>2016 год прогноз</c:v>
                </c:pt>
              </c:strCache>
            </c:strRef>
          </c:cat>
          <c:val>
            <c:numRef>
              <c:f>Sheet1!$B$2:$F$2</c:f>
              <c:numCache>
                <c:formatCode>General</c:formatCode>
                <c:ptCount val="5"/>
                <c:pt idx="0">
                  <c:v>11006.7</c:v>
                </c:pt>
                <c:pt idx="1">
                  <c:v>12486.15</c:v>
                </c:pt>
                <c:pt idx="2">
                  <c:v>13837.95</c:v>
                </c:pt>
                <c:pt idx="3">
                  <c:v>15533.84</c:v>
                </c:pt>
                <c:pt idx="4">
                  <c:v>17770</c:v>
                </c:pt>
              </c:numCache>
            </c:numRef>
          </c:val>
        </c:ser>
        <c:ser>
          <c:idx val="1"/>
          <c:order val="1"/>
          <c:tx>
            <c:strRef>
              <c:f>Sheet1!$A$3</c:f>
              <c:strCache>
                <c:ptCount val="1"/>
              </c:strCache>
            </c:strRef>
          </c:tx>
          <c:spPr>
            <a:solidFill>
              <a:srgbClr val="993366"/>
            </a:solidFill>
            <a:ln w="12708">
              <a:solidFill>
                <a:srgbClr val="000000"/>
              </a:solidFill>
              <a:prstDash val="solid"/>
            </a:ln>
          </c:spPr>
          <c:invertIfNegative val="0"/>
          <c:cat>
            <c:strRef>
              <c:f>Sheet1!$B$1:$F$1</c:f>
              <c:strCache>
                <c:ptCount val="5"/>
                <c:pt idx="0">
                  <c:v>2012 год отчет</c:v>
                </c:pt>
                <c:pt idx="1">
                  <c:v>2013 год оценка</c:v>
                </c:pt>
                <c:pt idx="2">
                  <c:v>2014 год прогноз</c:v>
                </c:pt>
                <c:pt idx="3">
                  <c:v>2015 год прогноз</c:v>
                </c:pt>
                <c:pt idx="4">
                  <c:v>2016 год прогноз</c:v>
                </c:pt>
              </c:strCache>
            </c:strRef>
          </c:cat>
          <c:val>
            <c:numRef>
              <c:f>Sheet1!$B$3:$F$3</c:f>
              <c:numCache>
                <c:formatCode>General</c:formatCode>
                <c:ptCount val="5"/>
              </c:numCache>
            </c:numRef>
          </c:val>
        </c:ser>
        <c:dLbls>
          <c:showLegendKey val="0"/>
          <c:showVal val="0"/>
          <c:showCatName val="0"/>
          <c:showSerName val="0"/>
          <c:showPercent val="0"/>
          <c:showBubbleSize val="0"/>
        </c:dLbls>
        <c:gapWidth val="150"/>
        <c:gapDepth val="0"/>
        <c:shape val="box"/>
        <c:axId val="491840336"/>
        <c:axId val="491840728"/>
        <c:axId val="0"/>
      </c:bar3DChart>
      <c:catAx>
        <c:axId val="491840336"/>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951" b="0" i="0" u="none" strike="noStrike" baseline="0">
                <a:solidFill>
                  <a:srgbClr val="000000"/>
                </a:solidFill>
                <a:latin typeface="Times New Roman"/>
                <a:ea typeface="Times New Roman"/>
                <a:cs typeface="Times New Roman"/>
              </a:defRPr>
            </a:pPr>
            <a:endParaRPr lang="ru-RU"/>
          </a:p>
        </c:txPr>
        <c:crossAx val="491840728"/>
        <c:crosses val="autoZero"/>
        <c:auto val="1"/>
        <c:lblAlgn val="ctr"/>
        <c:lblOffset val="100"/>
        <c:tickLblSkip val="1"/>
        <c:tickMarkSkip val="1"/>
        <c:noMultiLvlLbl val="0"/>
      </c:catAx>
      <c:valAx>
        <c:axId val="491840728"/>
        <c:scaling>
          <c:orientation val="minMax"/>
        </c:scaling>
        <c:delete val="0"/>
        <c:axPos val="l"/>
        <c:numFmt formatCode="#,##0" sourceLinked="0"/>
        <c:majorTickMark val="out"/>
        <c:minorTickMark val="none"/>
        <c:tickLblPos val="nextTo"/>
        <c:spPr>
          <a:ln w="3177">
            <a:solidFill>
              <a:srgbClr val="000000"/>
            </a:solidFill>
            <a:prstDash val="solid"/>
          </a:ln>
        </c:spPr>
        <c:txPr>
          <a:bodyPr rot="0" vert="horz"/>
          <a:lstStyle/>
          <a:p>
            <a:pPr>
              <a:defRPr sz="951" b="0" i="0" u="none" strike="noStrike" baseline="0">
                <a:solidFill>
                  <a:srgbClr val="000000"/>
                </a:solidFill>
                <a:latin typeface="Times New Roman"/>
                <a:ea typeface="Times New Roman"/>
                <a:cs typeface="Times New Roman"/>
              </a:defRPr>
            </a:pPr>
            <a:endParaRPr lang="ru-RU"/>
          </a:p>
        </c:txPr>
        <c:crossAx val="491840336"/>
        <c:crosses val="autoZero"/>
        <c:crossBetween val="between"/>
      </c:valAx>
      <c:spPr>
        <a:noFill/>
        <a:ln w="25416">
          <a:noFill/>
        </a:ln>
      </c:spPr>
    </c:plotArea>
    <c:plotVisOnly val="1"/>
    <c:dispBlanksAs val="gap"/>
    <c:showDLblsOverMax val="0"/>
  </c:chart>
  <c:spPr>
    <a:noFill/>
    <a:ln>
      <a:noFill/>
    </a:ln>
  </c:spPr>
  <c:txPr>
    <a:bodyPr/>
    <a:lstStyle/>
    <a:p>
      <a:pPr>
        <a:defRPr sz="1201" b="1"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blipFill dpi="0" rotWithShape="0">
          <a:blip xmlns:r="http://schemas.openxmlformats.org/officeDocument/2006/relationships" r:embed="rId1"/>
          <a:srcRect/>
          <a:stretch>
            <a:fillRect/>
          </a:stretch>
        </a:blipFill>
        <a:ln w="12700">
          <a:solidFill>
            <a:srgbClr val="808080"/>
          </a:solidFill>
          <a:prstDash val="solid"/>
        </a:ln>
      </c:spPr>
      <c:pictureOptions>
        <c:pictureFormat val="stretch"/>
      </c:pictureOptions>
    </c:sideWall>
    <c:backWall>
      <c:thickness val="0"/>
      <c:spPr>
        <a:blipFill dpi="0" rotWithShape="0">
          <a:blip xmlns:r="http://schemas.openxmlformats.org/officeDocument/2006/relationships" r:embed="rId1"/>
          <a:srcRect/>
          <a:stretch>
            <a:fillRect/>
          </a:stretch>
        </a:blipFill>
        <a:ln w="12700">
          <a:solidFill>
            <a:srgbClr val="808080"/>
          </a:solidFill>
          <a:prstDash val="solid"/>
        </a:ln>
      </c:spPr>
      <c:pictureOptions>
        <c:pictureFormat val="stretch"/>
      </c:pictureOptions>
    </c:backWall>
    <c:plotArea>
      <c:layout>
        <c:manualLayout>
          <c:layoutTarget val="inner"/>
          <c:xMode val="edge"/>
          <c:yMode val="edge"/>
          <c:x val="7.03125E-2"/>
          <c:y val="3.2388663967611336E-2"/>
          <c:w val="0.91741071428571419"/>
          <c:h val="0.87044534412955477"/>
        </c:manualLayout>
      </c:layout>
      <c:bar3DChart>
        <c:barDir val="col"/>
        <c:grouping val="clustered"/>
        <c:varyColors val="0"/>
        <c:ser>
          <c:idx val="0"/>
          <c:order val="0"/>
          <c:tx>
            <c:strRef>
              <c:f>Sheet1!$A$2</c:f>
              <c:strCache>
                <c:ptCount val="1"/>
                <c:pt idx="0">
                  <c:v>Восток</c:v>
                </c:pt>
              </c:strCache>
            </c:strRef>
          </c:tx>
          <c:spPr>
            <a:solidFill>
              <a:srgbClr val="9999FF"/>
            </a:solidFill>
            <a:ln w="25413">
              <a:noFill/>
            </a:ln>
            <a:scene3d>
              <a:camera prst="orthographicFront"/>
              <a:lightRig rig="threePt" dir="t"/>
            </a:scene3d>
            <a:sp3d>
              <a:bevelT prst="angle"/>
              <a:bevelB w="165100" prst="coolSlant"/>
            </a:sp3d>
          </c:spPr>
          <c:invertIfNegative val="0"/>
          <c:dLbls>
            <c:dLbl>
              <c:idx val="0"/>
              <c:layout>
                <c:manualLayout>
                  <c:x val="1.8310931627803053E-3"/>
                  <c:y val="0.1541406890110146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8756261454810885E-4"/>
                  <c:y val="0.213760383373766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2922463520300197E-3"/>
                  <c:y val="0.2189871263690939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6967859699434738E-3"/>
                  <c:y val="0.24271870504455331"/>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8896970742549576E-4"/>
                  <c:y val="0.26518218623481782"/>
                </c:manualLayout>
              </c:layout>
              <c:showLegendKey val="0"/>
              <c:showVal val="1"/>
              <c:showCatName val="0"/>
              <c:showSerName val="0"/>
              <c:showPercent val="0"/>
              <c:showBubbleSize val="0"/>
              <c:extLst>
                <c:ext xmlns:c15="http://schemas.microsoft.com/office/drawing/2012/chart" uri="{CE6537A1-D6FC-4f65-9D91-7224C49458BB}"/>
              </c:extLst>
            </c:dLbl>
            <c:spPr>
              <a:noFill/>
              <a:ln w="25413">
                <a:noFill/>
              </a:ln>
            </c:spPr>
            <c:txPr>
              <a:bodyPr rot="-5400000" vert="horz"/>
              <a:lstStyle/>
              <a:p>
                <a:pPr algn="ctr">
                  <a:defRPr sz="105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2012 год отчет</c:v>
                </c:pt>
                <c:pt idx="1">
                  <c:v>2013 год оценка</c:v>
                </c:pt>
                <c:pt idx="2">
                  <c:v>2014 год прогноз</c:v>
                </c:pt>
                <c:pt idx="3">
                  <c:v>2015 год прогноз</c:v>
                </c:pt>
                <c:pt idx="4">
                  <c:v>2016 год прогноз</c:v>
                </c:pt>
              </c:strCache>
            </c:strRef>
          </c:cat>
          <c:val>
            <c:numRef>
              <c:f>Sheet1!$B$2:$F$2</c:f>
              <c:numCache>
                <c:formatCode>General</c:formatCode>
                <c:ptCount val="5"/>
                <c:pt idx="0">
                  <c:v>11.236000000000001</c:v>
                </c:pt>
                <c:pt idx="1">
                  <c:v>24.03</c:v>
                </c:pt>
                <c:pt idx="2">
                  <c:v>28.358000000000001</c:v>
                </c:pt>
                <c:pt idx="3">
                  <c:v>30.876999999999999</c:v>
                </c:pt>
                <c:pt idx="4">
                  <c:v>33.161000000000001</c:v>
                </c:pt>
              </c:numCache>
            </c:numRef>
          </c:val>
        </c:ser>
        <c:ser>
          <c:idx val="1"/>
          <c:order val="1"/>
          <c:tx>
            <c:strRef>
              <c:f>Sheet1!$A$3</c:f>
              <c:strCache>
                <c:ptCount val="1"/>
              </c:strCache>
            </c:strRef>
          </c:tx>
          <c:spPr>
            <a:solidFill>
              <a:srgbClr val="993366"/>
            </a:solidFill>
            <a:ln w="12706">
              <a:solidFill>
                <a:srgbClr val="000000"/>
              </a:solidFill>
              <a:prstDash val="solid"/>
            </a:ln>
          </c:spPr>
          <c:invertIfNegative val="0"/>
          <c:cat>
            <c:strRef>
              <c:f>Sheet1!$B$1:$F$1</c:f>
              <c:strCache>
                <c:ptCount val="5"/>
                <c:pt idx="0">
                  <c:v>2012 год отчет</c:v>
                </c:pt>
                <c:pt idx="1">
                  <c:v>2013 год оценка</c:v>
                </c:pt>
                <c:pt idx="2">
                  <c:v>2014 год прогноз</c:v>
                </c:pt>
                <c:pt idx="3">
                  <c:v>2015 год прогноз</c:v>
                </c:pt>
                <c:pt idx="4">
                  <c:v>2016 год прогноз</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06">
              <a:solidFill>
                <a:srgbClr val="000000"/>
              </a:solidFill>
              <a:prstDash val="solid"/>
            </a:ln>
          </c:spPr>
          <c:invertIfNegative val="0"/>
          <c:cat>
            <c:strRef>
              <c:f>Sheet1!$B$1:$F$1</c:f>
              <c:strCache>
                <c:ptCount val="5"/>
                <c:pt idx="0">
                  <c:v>2012 год отчет</c:v>
                </c:pt>
                <c:pt idx="1">
                  <c:v>2013 год оценка</c:v>
                </c:pt>
                <c:pt idx="2">
                  <c:v>2014 год прогноз</c:v>
                </c:pt>
                <c:pt idx="3">
                  <c:v>2015 год прогноз</c:v>
                </c:pt>
                <c:pt idx="4">
                  <c:v>2016 год прогноз</c:v>
                </c:pt>
              </c:strCache>
            </c:strRef>
          </c:cat>
          <c:val>
            <c:numRef>
              <c:f>Sheet1!$B$4:$F$4</c:f>
              <c:numCache>
                <c:formatCode>General</c:formatCode>
                <c:ptCount val="5"/>
              </c:numCache>
            </c:numRef>
          </c:val>
        </c:ser>
        <c:dLbls>
          <c:showLegendKey val="0"/>
          <c:showVal val="0"/>
          <c:showCatName val="0"/>
          <c:showSerName val="0"/>
          <c:showPercent val="0"/>
          <c:showBubbleSize val="0"/>
        </c:dLbls>
        <c:gapWidth val="150"/>
        <c:gapDepth val="0"/>
        <c:shape val="box"/>
        <c:axId val="491841512"/>
        <c:axId val="491841904"/>
        <c:axId val="0"/>
      </c:bar3DChart>
      <c:catAx>
        <c:axId val="491841512"/>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051" b="0" i="0" u="none" strike="noStrike" baseline="0">
                <a:solidFill>
                  <a:srgbClr val="000000"/>
                </a:solidFill>
                <a:latin typeface="Times New Roman"/>
                <a:ea typeface="Times New Roman"/>
                <a:cs typeface="Times New Roman"/>
              </a:defRPr>
            </a:pPr>
            <a:endParaRPr lang="ru-RU"/>
          </a:p>
        </c:txPr>
        <c:crossAx val="491841904"/>
        <c:crosses val="autoZero"/>
        <c:auto val="1"/>
        <c:lblAlgn val="ctr"/>
        <c:lblOffset val="100"/>
        <c:tickLblSkip val="1"/>
        <c:tickMarkSkip val="1"/>
        <c:noMultiLvlLbl val="0"/>
      </c:catAx>
      <c:valAx>
        <c:axId val="491841904"/>
        <c:scaling>
          <c:orientation val="minMax"/>
        </c:scaling>
        <c:delete val="0"/>
        <c:axPos val="l"/>
        <c:numFmt formatCode="0.00" sourceLinked="0"/>
        <c:majorTickMark val="out"/>
        <c:minorTickMark val="none"/>
        <c:tickLblPos val="nextTo"/>
        <c:spPr>
          <a:ln w="3177">
            <a:solidFill>
              <a:srgbClr val="000000"/>
            </a:solidFill>
            <a:prstDash val="solid"/>
          </a:ln>
        </c:spPr>
        <c:txPr>
          <a:bodyPr rot="0" vert="horz"/>
          <a:lstStyle/>
          <a:p>
            <a:pPr>
              <a:defRPr sz="1051" b="0" i="0" u="none" strike="noStrike" baseline="0">
                <a:solidFill>
                  <a:srgbClr val="000000"/>
                </a:solidFill>
                <a:latin typeface="Times New Roman"/>
                <a:ea typeface="Times New Roman"/>
                <a:cs typeface="Times New Roman"/>
              </a:defRPr>
            </a:pPr>
            <a:endParaRPr lang="ru-RU"/>
          </a:p>
        </c:txPr>
        <c:crossAx val="491841512"/>
        <c:crosses val="autoZero"/>
        <c:crossBetween val="between"/>
      </c:valAx>
      <c:spPr>
        <a:noFill/>
        <a:ln w="25413">
          <a:noFill/>
        </a:ln>
      </c:spPr>
    </c:plotArea>
    <c:plotVisOnly val="1"/>
    <c:dispBlanksAs val="gap"/>
    <c:showDLblsOverMax val="0"/>
  </c:chart>
  <c:spPr>
    <a:noFill/>
    <a:ln>
      <a:noFill/>
    </a:ln>
  </c:spPr>
  <c:txPr>
    <a:bodyPr/>
    <a:lstStyle/>
    <a:p>
      <a:pPr>
        <a:defRPr sz="1751" b="1" i="0" u="none" strike="noStrike" baseline="0">
          <a:solidFill>
            <a:srgbClr val="000000"/>
          </a:solidFill>
          <a:latin typeface="Calibri"/>
          <a:ea typeface="Calibri"/>
          <a:cs typeface="Calibri"/>
        </a:defRPr>
      </a:pPr>
      <a:endParaRPr lang="ru-RU"/>
    </a:p>
  </c:txPr>
  <c:externalData r:id="rId2">
    <c:autoUpdate val="0"/>
  </c:externalData>
</c:chartSpace>
</file>

<file path=word/diagrams/_rels/data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EE2BC0-6117-4EBE-9CC1-462DE6179076}" type="doc">
      <dgm:prSet loTypeId="urn:microsoft.com/office/officeart/2005/8/layout/hList9" loCatId="list" qsTypeId="urn:microsoft.com/office/officeart/2005/8/quickstyle/3d2" qsCatId="3D" csTypeId="urn:microsoft.com/office/officeart/2005/8/colors/colorful5" csCatId="colorful" phldr="1"/>
      <dgm:spPr/>
      <dgm:t>
        <a:bodyPr/>
        <a:lstStyle/>
        <a:p>
          <a:endParaRPr lang="ru-RU"/>
        </a:p>
      </dgm:t>
    </dgm:pt>
    <dgm:pt modelId="{DC90D757-3C33-49F5-B3EB-B8FFC2B044D8}">
      <dgm:prSet phldrT="[Текст]" custT="1"/>
      <dgm:spPr/>
      <dgm:t>
        <a:bodyPr/>
        <a:lstStyle/>
        <a:p>
          <a:r>
            <a:rPr lang="ru-RU" sz="800">
              <a:solidFill>
                <a:schemeClr val="tx1"/>
              </a:solidFill>
              <a:latin typeface="Times New Roman" pitchFamily="18" charset="0"/>
              <a:cs typeface="Times New Roman" pitchFamily="18" charset="0"/>
            </a:rPr>
            <a:t>Пищевая рыбная продукция</a:t>
          </a:r>
        </a:p>
      </dgm:t>
    </dgm:pt>
    <dgm:pt modelId="{321FAA67-2E48-490C-88D5-1E10279E4286}" type="parTrans" cxnId="{5BEA3601-3FA6-46FE-9CCA-B5B8EA29459A}">
      <dgm:prSet/>
      <dgm:spPr/>
      <dgm:t>
        <a:bodyPr/>
        <a:lstStyle/>
        <a:p>
          <a:endParaRPr lang="ru-RU"/>
        </a:p>
      </dgm:t>
    </dgm:pt>
    <dgm:pt modelId="{557A8B26-97C1-419D-A55F-CE62F97C66DF}" type="sibTrans" cxnId="{5BEA3601-3FA6-46FE-9CCA-B5B8EA29459A}">
      <dgm:prSet/>
      <dgm:spPr/>
      <dgm:t>
        <a:bodyPr/>
        <a:lstStyle/>
        <a:p>
          <a:endParaRPr lang="ru-RU"/>
        </a:p>
      </dgm:t>
    </dgm:pt>
    <dgm:pt modelId="{E78A77A4-2622-464A-98E1-9D15C0AAF29B}">
      <dgm:prSet phldrT="[Текст]" custT="1"/>
      <dgm:spPr/>
      <dgm:t>
        <a:bodyPr/>
        <a:lstStyle/>
        <a:p>
          <a:pPr algn="ctr"/>
          <a:r>
            <a:rPr lang="ru-RU" sz="1600">
              <a:latin typeface="Times New Roman" pitchFamily="18" charset="0"/>
              <a:cs typeface="Times New Roman" pitchFamily="18" charset="0"/>
            </a:rPr>
            <a:t>3,97</a:t>
          </a:r>
        </a:p>
      </dgm:t>
    </dgm:pt>
    <dgm:pt modelId="{BB83BD47-4E48-4447-83E0-E41A5F317F03}" type="parTrans" cxnId="{0052CEB0-80EB-4B5C-8DE7-F0DAC503C604}">
      <dgm:prSet/>
      <dgm:spPr/>
      <dgm:t>
        <a:bodyPr/>
        <a:lstStyle/>
        <a:p>
          <a:endParaRPr lang="ru-RU"/>
        </a:p>
      </dgm:t>
    </dgm:pt>
    <dgm:pt modelId="{8C4173DD-8549-434E-B939-8A5F31FA62D0}" type="sibTrans" cxnId="{0052CEB0-80EB-4B5C-8DE7-F0DAC503C604}">
      <dgm:prSet/>
      <dgm:spPr/>
      <dgm:t>
        <a:bodyPr/>
        <a:lstStyle/>
        <a:p>
          <a:endParaRPr lang="ru-RU"/>
        </a:p>
      </dgm:t>
    </dgm:pt>
    <dgm:pt modelId="{FE15E2ED-BDC8-46CD-A973-95D1D3CC0D4D}">
      <dgm:prSet phldrT="[Текст]" custT="1"/>
      <dgm:spPr/>
      <dgm:t>
        <a:bodyPr/>
        <a:lstStyle/>
        <a:p>
          <a:pPr algn="ctr"/>
          <a:r>
            <a:rPr lang="ru-RU" sz="1600">
              <a:latin typeface="Times New Roman" pitchFamily="18" charset="0"/>
              <a:cs typeface="Times New Roman" pitchFamily="18" charset="0"/>
            </a:rPr>
            <a:t>3,90</a:t>
          </a:r>
        </a:p>
      </dgm:t>
    </dgm:pt>
    <dgm:pt modelId="{2A55451B-3764-4428-A907-51537D9CF74E}" type="parTrans" cxnId="{787E3FCE-629E-4033-8125-8CC8522F0634}">
      <dgm:prSet/>
      <dgm:spPr/>
      <dgm:t>
        <a:bodyPr/>
        <a:lstStyle/>
        <a:p>
          <a:endParaRPr lang="ru-RU"/>
        </a:p>
      </dgm:t>
    </dgm:pt>
    <dgm:pt modelId="{7972FE6F-5AED-48FC-AEC8-F1F92C4B3D37}" type="sibTrans" cxnId="{787E3FCE-629E-4033-8125-8CC8522F0634}">
      <dgm:prSet/>
      <dgm:spPr/>
      <dgm:t>
        <a:bodyPr/>
        <a:lstStyle/>
        <a:p>
          <a:endParaRPr lang="ru-RU"/>
        </a:p>
      </dgm:t>
    </dgm:pt>
    <dgm:pt modelId="{70173073-2EEB-4401-AC6A-88366A8618CF}">
      <dgm:prSet phldrT="[Текст]" custT="1"/>
      <dgm:spPr/>
      <dgm:t>
        <a:bodyPr/>
        <a:lstStyle/>
        <a:p>
          <a:pPr algn="ctr"/>
          <a:r>
            <a:rPr lang="ru-RU" sz="1600">
              <a:latin typeface="Times New Roman" pitchFamily="18" charset="0"/>
              <a:cs typeface="Times New Roman" pitchFamily="18" charset="0"/>
            </a:rPr>
            <a:t>817,0</a:t>
          </a:r>
        </a:p>
      </dgm:t>
    </dgm:pt>
    <dgm:pt modelId="{27E063D3-2062-44F6-A6C3-2A86164B957B}" type="parTrans" cxnId="{92F1D90F-F078-466E-BD32-EE0B33C9D166}">
      <dgm:prSet/>
      <dgm:spPr/>
      <dgm:t>
        <a:bodyPr/>
        <a:lstStyle/>
        <a:p>
          <a:endParaRPr lang="ru-RU"/>
        </a:p>
      </dgm:t>
    </dgm:pt>
    <dgm:pt modelId="{33473BB8-8998-48FC-9A88-C088D91C934A}" type="sibTrans" cxnId="{92F1D90F-F078-466E-BD32-EE0B33C9D166}">
      <dgm:prSet/>
      <dgm:spPr/>
      <dgm:t>
        <a:bodyPr/>
        <a:lstStyle/>
        <a:p>
          <a:endParaRPr lang="ru-RU"/>
        </a:p>
      </dgm:t>
    </dgm:pt>
    <dgm:pt modelId="{B391F68D-615C-4A8D-BF51-761258D9D961}">
      <dgm:prSet phldrT="[Текст]" custT="1"/>
      <dgm:spPr/>
      <dgm:t>
        <a:bodyPr/>
        <a:lstStyle/>
        <a:p>
          <a:pPr algn="ctr"/>
          <a:r>
            <a:rPr lang="ru-RU" sz="1600">
              <a:latin typeface="Times New Roman" pitchFamily="18" charset="0"/>
              <a:cs typeface="Times New Roman" pitchFamily="18" charset="0"/>
            </a:rPr>
            <a:t>819,1</a:t>
          </a:r>
        </a:p>
      </dgm:t>
    </dgm:pt>
    <dgm:pt modelId="{BC828EDB-C7F6-46F1-833F-EA8D1477A846}" type="parTrans" cxnId="{B4EF18BA-C4EF-494E-8B84-5BEAC05F8471}">
      <dgm:prSet/>
      <dgm:spPr/>
      <dgm:t>
        <a:bodyPr/>
        <a:lstStyle/>
        <a:p>
          <a:endParaRPr lang="ru-RU"/>
        </a:p>
      </dgm:t>
    </dgm:pt>
    <dgm:pt modelId="{03AF34DA-A42B-49C2-838B-B63D2DBB411A}" type="sibTrans" cxnId="{B4EF18BA-C4EF-494E-8B84-5BEAC05F8471}">
      <dgm:prSet/>
      <dgm:spPr/>
      <dgm:t>
        <a:bodyPr/>
        <a:lstStyle/>
        <a:p>
          <a:endParaRPr lang="ru-RU"/>
        </a:p>
      </dgm:t>
    </dgm:pt>
    <dgm:pt modelId="{ACF19ACA-B9E1-4323-BA24-DCD39090B78E}">
      <dgm:prSet custT="1"/>
      <dgm:spPr/>
      <dgm:t>
        <a:bodyPr/>
        <a:lstStyle/>
        <a:p>
          <a:pPr algn="ctr"/>
          <a:r>
            <a:rPr lang="ru-RU" sz="1600">
              <a:latin typeface="Times New Roman" pitchFamily="18" charset="0"/>
              <a:cs typeface="Times New Roman" pitchFamily="18" charset="0"/>
            </a:rPr>
            <a:t>82,50</a:t>
          </a:r>
        </a:p>
      </dgm:t>
    </dgm:pt>
    <dgm:pt modelId="{AB168A77-DA1B-451B-8370-A43FA5F74459}" type="parTrans" cxnId="{DA98E485-342E-488F-A659-2ED2DCF40F77}">
      <dgm:prSet/>
      <dgm:spPr/>
      <dgm:t>
        <a:bodyPr/>
        <a:lstStyle/>
        <a:p>
          <a:endParaRPr lang="ru-RU"/>
        </a:p>
      </dgm:t>
    </dgm:pt>
    <dgm:pt modelId="{E72984E2-F4A8-4FEF-A1CA-EBAFB751A2FD}" type="sibTrans" cxnId="{DA98E485-342E-488F-A659-2ED2DCF40F77}">
      <dgm:prSet/>
      <dgm:spPr/>
      <dgm:t>
        <a:bodyPr/>
        <a:lstStyle/>
        <a:p>
          <a:endParaRPr lang="ru-RU"/>
        </a:p>
      </dgm:t>
    </dgm:pt>
    <dgm:pt modelId="{ACC4A2E8-64BC-456A-AE57-9F4E82D126B6}">
      <dgm:prSet/>
      <dgm:spPr/>
      <dgm:t>
        <a:bodyPr/>
        <a:lstStyle/>
        <a:p>
          <a:r>
            <a:rPr lang="ru-RU">
              <a:solidFill>
                <a:schemeClr val="tx1"/>
              </a:solidFill>
              <a:latin typeface="Times New Roman" pitchFamily="18" charset="0"/>
              <a:cs typeface="Times New Roman" pitchFamily="18" charset="0"/>
            </a:rPr>
            <a:t>Колбасные изделия</a:t>
          </a:r>
        </a:p>
      </dgm:t>
    </dgm:pt>
    <dgm:pt modelId="{140415E9-AB4B-44FF-854B-9878E2C325AB}" type="parTrans" cxnId="{03B4F879-5094-4D7B-91FE-023823ABB82A}">
      <dgm:prSet/>
      <dgm:spPr/>
      <dgm:t>
        <a:bodyPr/>
        <a:lstStyle/>
        <a:p>
          <a:endParaRPr lang="ru-RU"/>
        </a:p>
      </dgm:t>
    </dgm:pt>
    <dgm:pt modelId="{6229FD15-75B8-4927-A602-23DE61E04A50}" type="sibTrans" cxnId="{03B4F879-5094-4D7B-91FE-023823ABB82A}">
      <dgm:prSet/>
      <dgm:spPr/>
      <dgm:t>
        <a:bodyPr/>
        <a:lstStyle/>
        <a:p>
          <a:endParaRPr lang="ru-RU"/>
        </a:p>
      </dgm:t>
    </dgm:pt>
    <dgm:pt modelId="{25356176-42E0-4E4C-94D5-A89455EC978B}">
      <dgm:prSet custT="1"/>
      <dgm:spPr/>
      <dgm:t>
        <a:bodyPr/>
        <a:lstStyle/>
        <a:p>
          <a:r>
            <a:rPr lang="ru-RU" sz="800">
              <a:solidFill>
                <a:schemeClr val="tx1"/>
              </a:solidFill>
              <a:latin typeface="Times New Roman" pitchFamily="18" charset="0"/>
              <a:cs typeface="Times New Roman" pitchFamily="18" charset="0"/>
            </a:rPr>
            <a:t>Кондитерские изделия</a:t>
          </a:r>
        </a:p>
      </dgm:t>
    </dgm:pt>
    <dgm:pt modelId="{34E04551-1D66-4309-BE43-53351F31CFA7}" type="parTrans" cxnId="{C04EC9C5-796F-43BA-B994-6DA24C4EB065}">
      <dgm:prSet/>
      <dgm:spPr/>
      <dgm:t>
        <a:bodyPr/>
        <a:lstStyle/>
        <a:p>
          <a:endParaRPr lang="ru-RU"/>
        </a:p>
      </dgm:t>
    </dgm:pt>
    <dgm:pt modelId="{96A630CB-F302-4CA7-896D-1B22DDC3A416}" type="sibTrans" cxnId="{C04EC9C5-796F-43BA-B994-6DA24C4EB065}">
      <dgm:prSet/>
      <dgm:spPr/>
      <dgm:t>
        <a:bodyPr/>
        <a:lstStyle/>
        <a:p>
          <a:endParaRPr lang="ru-RU"/>
        </a:p>
      </dgm:t>
    </dgm:pt>
    <dgm:pt modelId="{D2C91861-F674-431B-ADA5-57E53ABD701F}">
      <dgm:prSet custT="1"/>
      <dgm:spPr/>
      <dgm:t>
        <a:bodyPr/>
        <a:lstStyle/>
        <a:p>
          <a:pPr algn="ctr"/>
          <a:r>
            <a:rPr lang="ru-RU" sz="1600">
              <a:latin typeface="Times New Roman" pitchFamily="18" charset="0"/>
              <a:cs typeface="Times New Roman" pitchFamily="18" charset="0"/>
            </a:rPr>
            <a:t>84,40</a:t>
          </a:r>
        </a:p>
      </dgm:t>
    </dgm:pt>
    <dgm:pt modelId="{B86C4EFE-5ACD-4CDC-8B92-9842B1D7BFE8}" type="parTrans" cxnId="{D84821DF-91B6-4284-9AD6-1872593AD1BD}">
      <dgm:prSet/>
      <dgm:spPr/>
      <dgm:t>
        <a:bodyPr/>
        <a:lstStyle/>
        <a:p>
          <a:endParaRPr lang="ru-RU"/>
        </a:p>
      </dgm:t>
    </dgm:pt>
    <dgm:pt modelId="{312B8F14-EB57-499C-8FE6-C289D30C2F16}" type="sibTrans" cxnId="{D84821DF-91B6-4284-9AD6-1872593AD1BD}">
      <dgm:prSet/>
      <dgm:spPr/>
      <dgm:t>
        <a:bodyPr/>
        <a:lstStyle/>
        <a:p>
          <a:endParaRPr lang="ru-RU"/>
        </a:p>
      </dgm:t>
    </dgm:pt>
    <dgm:pt modelId="{B2E4D48B-F721-4F6B-881D-AA92BFA836C3}">
      <dgm:prSet custT="1"/>
      <dgm:spPr/>
      <dgm:t>
        <a:bodyPr/>
        <a:lstStyle/>
        <a:p>
          <a:pPr algn="ctr"/>
          <a:r>
            <a:rPr lang="ru-RU" sz="1600">
              <a:latin typeface="Times New Roman" pitchFamily="18" charset="0"/>
              <a:cs typeface="Times New Roman" pitchFamily="18" charset="0"/>
            </a:rPr>
            <a:t>3,90</a:t>
          </a:r>
        </a:p>
      </dgm:t>
    </dgm:pt>
    <dgm:pt modelId="{DDE99F73-7D6B-4C0C-8516-2BBFF30D105D}" type="parTrans" cxnId="{F232C0C9-3094-407A-831A-CE17A30FC3D7}">
      <dgm:prSet/>
      <dgm:spPr/>
      <dgm:t>
        <a:bodyPr/>
        <a:lstStyle/>
        <a:p>
          <a:endParaRPr lang="ru-RU"/>
        </a:p>
      </dgm:t>
    </dgm:pt>
    <dgm:pt modelId="{B522D44B-A8B8-421F-AC79-CD1C9624F961}" type="sibTrans" cxnId="{F232C0C9-3094-407A-831A-CE17A30FC3D7}">
      <dgm:prSet/>
      <dgm:spPr/>
      <dgm:t>
        <a:bodyPr/>
        <a:lstStyle/>
        <a:p>
          <a:endParaRPr lang="ru-RU"/>
        </a:p>
      </dgm:t>
    </dgm:pt>
    <dgm:pt modelId="{FB6813AB-16A1-4722-9E1A-BC47CB474416}">
      <dgm:prSet custT="1"/>
      <dgm:spPr/>
      <dgm:t>
        <a:bodyPr/>
        <a:lstStyle/>
        <a:p>
          <a:pPr algn="ctr"/>
          <a:r>
            <a:rPr lang="ru-RU" sz="1600">
              <a:latin typeface="Times New Roman" pitchFamily="18" charset="0"/>
              <a:cs typeface="Times New Roman" pitchFamily="18" charset="0"/>
            </a:rPr>
            <a:t>3,94</a:t>
          </a:r>
        </a:p>
      </dgm:t>
    </dgm:pt>
    <dgm:pt modelId="{662BD2C6-C97E-4CAE-9148-9E72A565BC1D}" type="parTrans" cxnId="{BCC62D60-545D-4ECD-A6DD-EF3632733DAA}">
      <dgm:prSet/>
      <dgm:spPr/>
      <dgm:t>
        <a:bodyPr/>
        <a:lstStyle/>
        <a:p>
          <a:endParaRPr lang="ru-RU"/>
        </a:p>
      </dgm:t>
    </dgm:pt>
    <dgm:pt modelId="{958C8FAD-C8D0-4F93-81B1-0A9EB337913C}" type="sibTrans" cxnId="{BCC62D60-545D-4ECD-A6DD-EF3632733DAA}">
      <dgm:prSet/>
      <dgm:spPr/>
      <dgm:t>
        <a:bodyPr/>
        <a:lstStyle/>
        <a:p>
          <a:endParaRPr lang="ru-RU"/>
        </a:p>
      </dgm:t>
    </dgm:pt>
    <dgm:pt modelId="{FE8E253A-8F6A-43B5-830C-B45EE081FC5F}">
      <dgm:prSet custT="1"/>
      <dgm:spPr/>
      <dgm:t>
        <a:bodyPr/>
        <a:lstStyle/>
        <a:p>
          <a:pPr algn="ctr"/>
          <a:r>
            <a:rPr lang="ru-RU" sz="1600">
              <a:latin typeface="Times New Roman" pitchFamily="18" charset="0"/>
              <a:cs typeface="Times New Roman" pitchFamily="18" charset="0"/>
            </a:rPr>
            <a:t>4,00</a:t>
          </a:r>
        </a:p>
      </dgm:t>
    </dgm:pt>
    <dgm:pt modelId="{C859B9DA-E6AE-4F80-8549-6D10EFA13A43}" type="parTrans" cxnId="{546B976E-09D6-4BEA-B4E4-9883A251E051}">
      <dgm:prSet/>
      <dgm:spPr/>
      <dgm:t>
        <a:bodyPr/>
        <a:lstStyle/>
        <a:p>
          <a:endParaRPr lang="ru-RU"/>
        </a:p>
      </dgm:t>
    </dgm:pt>
    <dgm:pt modelId="{ED1F47CC-967A-4D68-8965-C9570CE233D6}" type="sibTrans" cxnId="{546B976E-09D6-4BEA-B4E4-9883A251E051}">
      <dgm:prSet/>
      <dgm:spPr/>
      <dgm:t>
        <a:bodyPr/>
        <a:lstStyle/>
        <a:p>
          <a:endParaRPr lang="ru-RU"/>
        </a:p>
      </dgm:t>
    </dgm:pt>
    <dgm:pt modelId="{D2BB9C16-DA56-4B59-9B73-A309002B06DD}">
      <dgm:prSet custT="1"/>
      <dgm:spPr/>
      <dgm:t>
        <a:bodyPr/>
        <a:lstStyle/>
        <a:p>
          <a:pPr algn="ctr"/>
          <a:r>
            <a:rPr lang="ru-RU" sz="1600">
              <a:latin typeface="Times New Roman" pitchFamily="18" charset="0"/>
              <a:cs typeface="Times New Roman" pitchFamily="18" charset="0"/>
            </a:rPr>
            <a:t>820,30</a:t>
          </a:r>
        </a:p>
      </dgm:t>
    </dgm:pt>
    <dgm:pt modelId="{DE55017A-DA74-43A0-A97E-47150D410EE0}" type="parTrans" cxnId="{28340197-6D7E-4EF3-A7E8-0ECE99150D21}">
      <dgm:prSet/>
      <dgm:spPr/>
      <dgm:t>
        <a:bodyPr/>
        <a:lstStyle/>
        <a:p>
          <a:endParaRPr lang="ru-RU"/>
        </a:p>
      </dgm:t>
    </dgm:pt>
    <dgm:pt modelId="{8D59C1FB-3C66-43D7-BCEC-54BB8248D27C}" type="sibTrans" cxnId="{28340197-6D7E-4EF3-A7E8-0ECE99150D21}">
      <dgm:prSet/>
      <dgm:spPr/>
      <dgm:t>
        <a:bodyPr/>
        <a:lstStyle/>
        <a:p>
          <a:endParaRPr lang="ru-RU"/>
        </a:p>
      </dgm:t>
    </dgm:pt>
    <dgm:pt modelId="{04B68DE4-E225-42DB-98C4-0AE14B368A00}">
      <dgm:prSet custT="1"/>
      <dgm:spPr/>
      <dgm:t>
        <a:bodyPr/>
        <a:lstStyle/>
        <a:p>
          <a:pPr algn="ctr"/>
          <a:r>
            <a:rPr lang="ru-RU" sz="1600">
              <a:latin typeface="Times New Roman" pitchFamily="18" charset="0"/>
              <a:cs typeface="Times New Roman" pitchFamily="18" charset="0"/>
            </a:rPr>
            <a:t>820,96</a:t>
          </a:r>
        </a:p>
      </dgm:t>
    </dgm:pt>
    <dgm:pt modelId="{5FE7A60D-B09E-47DC-B994-DBAD27A17481}" type="parTrans" cxnId="{5F7C7DB3-2F64-4171-B771-2F60E35E91CC}">
      <dgm:prSet/>
      <dgm:spPr/>
      <dgm:t>
        <a:bodyPr/>
        <a:lstStyle/>
        <a:p>
          <a:endParaRPr lang="ru-RU"/>
        </a:p>
      </dgm:t>
    </dgm:pt>
    <dgm:pt modelId="{BF94CE18-8637-40B8-8C6B-AB8272C7600E}" type="sibTrans" cxnId="{5F7C7DB3-2F64-4171-B771-2F60E35E91CC}">
      <dgm:prSet/>
      <dgm:spPr/>
      <dgm:t>
        <a:bodyPr/>
        <a:lstStyle/>
        <a:p>
          <a:endParaRPr lang="ru-RU"/>
        </a:p>
      </dgm:t>
    </dgm:pt>
    <dgm:pt modelId="{27474B0E-0ADF-444C-955C-CB4FB71C9F5A}">
      <dgm:prSet custT="1"/>
      <dgm:spPr/>
      <dgm:t>
        <a:bodyPr/>
        <a:lstStyle/>
        <a:p>
          <a:pPr algn="ctr"/>
          <a:r>
            <a:rPr lang="ru-RU" sz="1600">
              <a:latin typeface="Times New Roman" pitchFamily="18" charset="0"/>
              <a:cs typeface="Times New Roman" pitchFamily="18" charset="0"/>
            </a:rPr>
            <a:t>822,65</a:t>
          </a:r>
        </a:p>
      </dgm:t>
    </dgm:pt>
    <dgm:pt modelId="{D609F2A5-C433-49E0-8368-F14DB9753A3B}" type="parTrans" cxnId="{7E113312-6378-4D11-ADF5-10CB5C9E930C}">
      <dgm:prSet/>
      <dgm:spPr/>
      <dgm:t>
        <a:bodyPr/>
        <a:lstStyle/>
        <a:p>
          <a:endParaRPr lang="ru-RU"/>
        </a:p>
      </dgm:t>
    </dgm:pt>
    <dgm:pt modelId="{7241656F-156C-411E-98F2-6AB07C56CD41}" type="sibTrans" cxnId="{7E113312-6378-4D11-ADF5-10CB5C9E930C}">
      <dgm:prSet/>
      <dgm:spPr/>
      <dgm:t>
        <a:bodyPr/>
        <a:lstStyle/>
        <a:p>
          <a:endParaRPr lang="ru-RU"/>
        </a:p>
      </dgm:t>
    </dgm:pt>
    <dgm:pt modelId="{70F3BE26-2DE7-40B1-9003-EF072B4DCDC7}">
      <dgm:prSet custT="1"/>
      <dgm:spPr/>
      <dgm:t>
        <a:bodyPr/>
        <a:lstStyle/>
        <a:p>
          <a:pPr algn="ctr"/>
          <a:r>
            <a:rPr lang="ru-RU" sz="1600">
              <a:latin typeface="Times New Roman" pitchFamily="18" charset="0"/>
              <a:cs typeface="Times New Roman" pitchFamily="18" charset="0"/>
            </a:rPr>
            <a:t>84,54</a:t>
          </a:r>
        </a:p>
      </dgm:t>
    </dgm:pt>
    <dgm:pt modelId="{466D32EF-87AB-439A-8633-91EDB8D5165A}" type="parTrans" cxnId="{13EA0785-C0DB-4410-9278-2C6EA2ECC7BF}">
      <dgm:prSet/>
      <dgm:spPr/>
      <dgm:t>
        <a:bodyPr/>
        <a:lstStyle/>
        <a:p>
          <a:endParaRPr lang="ru-RU"/>
        </a:p>
      </dgm:t>
    </dgm:pt>
    <dgm:pt modelId="{897DF85A-6A52-416A-A7FD-8E4D663AAC0E}" type="sibTrans" cxnId="{13EA0785-C0DB-4410-9278-2C6EA2ECC7BF}">
      <dgm:prSet/>
      <dgm:spPr/>
      <dgm:t>
        <a:bodyPr/>
        <a:lstStyle/>
        <a:p>
          <a:endParaRPr lang="ru-RU"/>
        </a:p>
      </dgm:t>
    </dgm:pt>
    <dgm:pt modelId="{BF2C622F-8B3A-4B8C-9BDB-53F27491851C}">
      <dgm:prSet custT="1"/>
      <dgm:spPr/>
      <dgm:t>
        <a:bodyPr/>
        <a:lstStyle/>
        <a:p>
          <a:pPr algn="ctr"/>
          <a:r>
            <a:rPr lang="ru-RU" sz="1600">
              <a:latin typeface="Times New Roman" pitchFamily="18" charset="0"/>
              <a:cs typeface="Times New Roman" pitchFamily="18" charset="0"/>
            </a:rPr>
            <a:t>84,67</a:t>
          </a:r>
        </a:p>
      </dgm:t>
    </dgm:pt>
    <dgm:pt modelId="{C2154028-59F4-4400-9148-CEDCF0ABB1F5}" type="parTrans" cxnId="{267F4A38-F7B8-4533-A8FE-045418148FFC}">
      <dgm:prSet/>
      <dgm:spPr/>
      <dgm:t>
        <a:bodyPr/>
        <a:lstStyle/>
        <a:p>
          <a:endParaRPr lang="ru-RU"/>
        </a:p>
      </dgm:t>
    </dgm:pt>
    <dgm:pt modelId="{73BF0CAD-BB6D-496E-AF7C-F2E49FC6D96B}" type="sibTrans" cxnId="{267F4A38-F7B8-4533-A8FE-045418148FFC}">
      <dgm:prSet/>
      <dgm:spPr/>
      <dgm:t>
        <a:bodyPr/>
        <a:lstStyle/>
        <a:p>
          <a:endParaRPr lang="ru-RU"/>
        </a:p>
      </dgm:t>
    </dgm:pt>
    <dgm:pt modelId="{F3469414-C329-4DD4-837D-915FE54CF5DF}">
      <dgm:prSet custT="1"/>
      <dgm:spPr/>
      <dgm:t>
        <a:bodyPr/>
        <a:lstStyle/>
        <a:p>
          <a:pPr algn="ctr"/>
          <a:r>
            <a:rPr lang="ru-RU" sz="1600">
              <a:latin typeface="Times New Roman" pitchFamily="18" charset="0"/>
              <a:cs typeface="Times New Roman" pitchFamily="18" charset="0"/>
            </a:rPr>
            <a:t>85,18</a:t>
          </a:r>
        </a:p>
      </dgm:t>
    </dgm:pt>
    <dgm:pt modelId="{2F9401BC-6B3E-4A4A-BA67-BDA9F0704239}" type="parTrans" cxnId="{07150450-7030-455D-851A-4B9976BF78E9}">
      <dgm:prSet/>
      <dgm:spPr/>
      <dgm:t>
        <a:bodyPr/>
        <a:lstStyle/>
        <a:p>
          <a:endParaRPr lang="ru-RU"/>
        </a:p>
      </dgm:t>
    </dgm:pt>
    <dgm:pt modelId="{901A843B-240C-463A-A008-E86EC8C96340}" type="sibTrans" cxnId="{07150450-7030-455D-851A-4B9976BF78E9}">
      <dgm:prSet/>
      <dgm:spPr/>
      <dgm:t>
        <a:bodyPr/>
        <a:lstStyle/>
        <a:p>
          <a:endParaRPr lang="ru-RU"/>
        </a:p>
      </dgm:t>
    </dgm:pt>
    <dgm:pt modelId="{DCD1E764-2AF4-4336-9E32-A61A831AAECD}">
      <dgm:prSet custT="1"/>
      <dgm:spPr/>
      <dgm:t>
        <a:bodyPr/>
        <a:lstStyle/>
        <a:p>
          <a:pPr algn="ctr"/>
          <a:r>
            <a:rPr lang="ru-RU" sz="1600">
              <a:latin typeface="Times New Roman" pitchFamily="18" charset="0"/>
              <a:cs typeface="Times New Roman" pitchFamily="18" charset="0"/>
            </a:rPr>
            <a:t>29,70</a:t>
          </a:r>
        </a:p>
      </dgm:t>
    </dgm:pt>
    <dgm:pt modelId="{D75107E6-35C2-4DEE-BB7D-3CCBFAD7802E}" type="parTrans" cxnId="{811B233F-64D4-4FFB-BBCF-F9CF9EA2111C}">
      <dgm:prSet/>
      <dgm:spPr/>
      <dgm:t>
        <a:bodyPr/>
        <a:lstStyle/>
        <a:p>
          <a:endParaRPr lang="ru-RU"/>
        </a:p>
      </dgm:t>
    </dgm:pt>
    <dgm:pt modelId="{75AE87CE-FD05-4D30-9B66-2B9407C119BC}" type="sibTrans" cxnId="{811B233F-64D4-4FFB-BBCF-F9CF9EA2111C}">
      <dgm:prSet/>
      <dgm:spPr/>
      <dgm:t>
        <a:bodyPr/>
        <a:lstStyle/>
        <a:p>
          <a:endParaRPr lang="ru-RU"/>
        </a:p>
      </dgm:t>
    </dgm:pt>
    <dgm:pt modelId="{17184565-5382-42C7-A72E-89FF04FF4413}">
      <dgm:prSet custT="1"/>
      <dgm:spPr/>
      <dgm:t>
        <a:bodyPr/>
        <a:lstStyle/>
        <a:p>
          <a:pPr algn="ctr"/>
          <a:r>
            <a:rPr lang="ru-RU" sz="1600">
              <a:latin typeface="Times New Roman" pitchFamily="18" charset="0"/>
              <a:cs typeface="Times New Roman" pitchFamily="18" charset="0"/>
            </a:rPr>
            <a:t>39,50</a:t>
          </a:r>
        </a:p>
      </dgm:t>
    </dgm:pt>
    <dgm:pt modelId="{113BD12A-A416-4C51-ACC2-0B98A2FDF0E8}" type="parTrans" cxnId="{0E23F032-9A5D-4ADB-ABA4-AE723B5761BC}">
      <dgm:prSet/>
      <dgm:spPr/>
      <dgm:t>
        <a:bodyPr/>
        <a:lstStyle/>
        <a:p>
          <a:endParaRPr lang="ru-RU"/>
        </a:p>
      </dgm:t>
    </dgm:pt>
    <dgm:pt modelId="{64B41CA3-48C4-4DC1-8591-37D9654399AF}" type="sibTrans" cxnId="{0E23F032-9A5D-4ADB-ABA4-AE723B5761BC}">
      <dgm:prSet/>
      <dgm:spPr/>
      <dgm:t>
        <a:bodyPr/>
        <a:lstStyle/>
        <a:p>
          <a:endParaRPr lang="ru-RU"/>
        </a:p>
      </dgm:t>
    </dgm:pt>
    <dgm:pt modelId="{2CED7AA9-5A4C-4E94-848F-6C685115B1B7}">
      <dgm:prSet custT="1"/>
      <dgm:spPr/>
      <dgm:t>
        <a:bodyPr/>
        <a:lstStyle/>
        <a:p>
          <a:pPr algn="ctr"/>
          <a:r>
            <a:rPr lang="ru-RU" sz="1600">
              <a:latin typeface="Times New Roman" pitchFamily="18" charset="0"/>
              <a:cs typeface="Times New Roman" pitchFamily="18" charset="0"/>
            </a:rPr>
            <a:t>39,51</a:t>
          </a:r>
        </a:p>
      </dgm:t>
    </dgm:pt>
    <dgm:pt modelId="{794F6B58-C885-413D-8DB4-457B758E319A}" type="parTrans" cxnId="{1949FCB3-5805-4B5E-BED2-1833C9A29D57}">
      <dgm:prSet/>
      <dgm:spPr/>
      <dgm:t>
        <a:bodyPr/>
        <a:lstStyle/>
        <a:p>
          <a:endParaRPr lang="ru-RU"/>
        </a:p>
      </dgm:t>
    </dgm:pt>
    <dgm:pt modelId="{3B14E4C4-743D-433B-B73D-0D0D21507D4F}" type="sibTrans" cxnId="{1949FCB3-5805-4B5E-BED2-1833C9A29D57}">
      <dgm:prSet/>
      <dgm:spPr/>
      <dgm:t>
        <a:bodyPr/>
        <a:lstStyle/>
        <a:p>
          <a:endParaRPr lang="ru-RU"/>
        </a:p>
      </dgm:t>
    </dgm:pt>
    <dgm:pt modelId="{6FDA51DF-3736-44C6-B73D-6AEEEA673E55}">
      <dgm:prSet custT="1"/>
      <dgm:spPr/>
      <dgm:t>
        <a:bodyPr/>
        <a:lstStyle/>
        <a:p>
          <a:pPr algn="ctr"/>
          <a:r>
            <a:rPr lang="ru-RU" sz="1600">
              <a:latin typeface="Times New Roman" pitchFamily="18" charset="0"/>
              <a:cs typeface="Times New Roman" pitchFamily="18" charset="0"/>
            </a:rPr>
            <a:t>39,55</a:t>
          </a:r>
        </a:p>
      </dgm:t>
    </dgm:pt>
    <dgm:pt modelId="{13848FCE-D1F7-4E52-970F-E5B5B06BC356}" type="parTrans" cxnId="{3C828C09-D489-4DE4-9AF3-0D1867015263}">
      <dgm:prSet/>
      <dgm:spPr/>
      <dgm:t>
        <a:bodyPr/>
        <a:lstStyle/>
        <a:p>
          <a:endParaRPr lang="ru-RU"/>
        </a:p>
      </dgm:t>
    </dgm:pt>
    <dgm:pt modelId="{02438264-0A38-4D38-AA8D-CF04AD070894}" type="sibTrans" cxnId="{3C828C09-D489-4DE4-9AF3-0D1867015263}">
      <dgm:prSet/>
      <dgm:spPr/>
      <dgm:t>
        <a:bodyPr/>
        <a:lstStyle/>
        <a:p>
          <a:endParaRPr lang="ru-RU"/>
        </a:p>
      </dgm:t>
    </dgm:pt>
    <dgm:pt modelId="{DB9F2EED-3F1E-47D9-998B-2CC50E792036}">
      <dgm:prSet custT="1"/>
      <dgm:spPr/>
      <dgm:t>
        <a:bodyPr/>
        <a:lstStyle/>
        <a:p>
          <a:pPr algn="ctr"/>
          <a:r>
            <a:rPr lang="ru-RU" sz="1600">
              <a:latin typeface="Times New Roman" pitchFamily="18" charset="0"/>
              <a:cs typeface="Times New Roman" pitchFamily="18" charset="0"/>
            </a:rPr>
            <a:t>39,58</a:t>
          </a:r>
        </a:p>
      </dgm:t>
    </dgm:pt>
    <dgm:pt modelId="{35DFD709-DDD6-4F36-9355-28908D3D77FF}" type="parTrans" cxnId="{8D166931-E462-4007-B88F-723EDFA5B55A}">
      <dgm:prSet/>
      <dgm:spPr/>
      <dgm:t>
        <a:bodyPr/>
        <a:lstStyle/>
        <a:p>
          <a:endParaRPr lang="ru-RU"/>
        </a:p>
      </dgm:t>
    </dgm:pt>
    <dgm:pt modelId="{918EB256-0EBA-4D5F-B18F-0285843C4F0C}" type="sibTrans" cxnId="{8D166931-E462-4007-B88F-723EDFA5B55A}">
      <dgm:prSet/>
      <dgm:spPr/>
      <dgm:t>
        <a:bodyPr/>
        <a:lstStyle/>
        <a:p>
          <a:endParaRPr lang="ru-RU"/>
        </a:p>
      </dgm:t>
    </dgm:pt>
    <dgm:pt modelId="{EB9BC1F1-3671-448E-BFA6-099F1DDABBD4}">
      <dgm:prSet phldrT="[Текст]" custT="1"/>
      <dgm:spPr/>
      <dgm:t>
        <a:bodyPr/>
        <a:lstStyle/>
        <a:p>
          <a:r>
            <a:rPr lang="ru-RU" sz="800">
              <a:solidFill>
                <a:schemeClr val="tx1"/>
              </a:solidFill>
              <a:latin typeface="Times New Roman" pitchFamily="18" charset="0"/>
              <a:cs typeface="Times New Roman" pitchFamily="18" charset="0"/>
            </a:rPr>
            <a:t>Хлеб и хлебобулочные изделия</a:t>
          </a:r>
        </a:p>
      </dgm:t>
    </dgm:pt>
    <dgm:pt modelId="{7BB8C1DD-3CC5-436C-839D-4BA9A376571C}" type="sibTrans" cxnId="{F560C667-B463-4657-A4C5-BD57FFCCFF5F}">
      <dgm:prSet/>
      <dgm:spPr/>
      <dgm:t>
        <a:bodyPr/>
        <a:lstStyle/>
        <a:p>
          <a:endParaRPr lang="ru-RU"/>
        </a:p>
      </dgm:t>
    </dgm:pt>
    <dgm:pt modelId="{E3750ECC-D426-4B41-8CB5-4E1E938B9287}" type="parTrans" cxnId="{F560C667-B463-4657-A4C5-BD57FFCCFF5F}">
      <dgm:prSet/>
      <dgm:spPr/>
      <dgm:t>
        <a:bodyPr/>
        <a:lstStyle/>
        <a:p>
          <a:endParaRPr lang="ru-RU"/>
        </a:p>
      </dgm:t>
    </dgm:pt>
    <dgm:pt modelId="{9D46B43E-866E-4D2E-97D3-1B826B105580}" type="pres">
      <dgm:prSet presAssocID="{D6EE2BC0-6117-4EBE-9CC1-462DE6179076}" presName="list" presStyleCnt="0">
        <dgm:presLayoutVars>
          <dgm:dir/>
          <dgm:animLvl val="lvl"/>
        </dgm:presLayoutVars>
      </dgm:prSet>
      <dgm:spPr/>
      <dgm:t>
        <a:bodyPr/>
        <a:lstStyle/>
        <a:p>
          <a:endParaRPr lang="ru-RU"/>
        </a:p>
      </dgm:t>
    </dgm:pt>
    <dgm:pt modelId="{41153D54-E046-4D2C-85A4-CF264A016726}" type="pres">
      <dgm:prSet presAssocID="{DC90D757-3C33-49F5-B3EB-B8FFC2B044D8}" presName="posSpace" presStyleCnt="0"/>
      <dgm:spPr/>
    </dgm:pt>
    <dgm:pt modelId="{874A7572-D431-4EDA-BC02-AB91C49B8F28}" type="pres">
      <dgm:prSet presAssocID="{DC90D757-3C33-49F5-B3EB-B8FFC2B044D8}" presName="vertFlow" presStyleCnt="0"/>
      <dgm:spPr/>
    </dgm:pt>
    <dgm:pt modelId="{98DFB52E-3AC9-49A6-95D8-916C0089470C}" type="pres">
      <dgm:prSet presAssocID="{DC90D757-3C33-49F5-B3EB-B8FFC2B044D8}" presName="topSpace" presStyleCnt="0"/>
      <dgm:spPr/>
    </dgm:pt>
    <dgm:pt modelId="{562D8382-AB98-49C2-AF21-DAEF8457E206}" type="pres">
      <dgm:prSet presAssocID="{DC90D757-3C33-49F5-B3EB-B8FFC2B044D8}" presName="firstComp" presStyleCnt="0"/>
      <dgm:spPr/>
    </dgm:pt>
    <dgm:pt modelId="{77764E9E-BACB-4175-8BE4-3EDF1E4BEF00}" type="pres">
      <dgm:prSet presAssocID="{DC90D757-3C33-49F5-B3EB-B8FFC2B044D8}" presName="firstChild" presStyleLbl="bgAccFollowNode1" presStyleIdx="0" presStyleCnt="20"/>
      <dgm:spPr/>
      <dgm:t>
        <a:bodyPr/>
        <a:lstStyle/>
        <a:p>
          <a:endParaRPr lang="ru-RU"/>
        </a:p>
      </dgm:t>
    </dgm:pt>
    <dgm:pt modelId="{AD2AA507-50EE-44F9-B88C-6C1094F3FECD}" type="pres">
      <dgm:prSet presAssocID="{DC90D757-3C33-49F5-B3EB-B8FFC2B044D8}" presName="firstChildTx" presStyleLbl="bgAccFollowNode1" presStyleIdx="0" presStyleCnt="20">
        <dgm:presLayoutVars>
          <dgm:bulletEnabled val="1"/>
        </dgm:presLayoutVars>
      </dgm:prSet>
      <dgm:spPr/>
      <dgm:t>
        <a:bodyPr/>
        <a:lstStyle/>
        <a:p>
          <a:endParaRPr lang="ru-RU"/>
        </a:p>
      </dgm:t>
    </dgm:pt>
    <dgm:pt modelId="{620ABF7D-5EA9-4114-BCF7-6A1D9129CAD9}" type="pres">
      <dgm:prSet presAssocID="{FE15E2ED-BDC8-46CD-A973-95D1D3CC0D4D}" presName="comp" presStyleCnt="0"/>
      <dgm:spPr/>
    </dgm:pt>
    <dgm:pt modelId="{E3173686-5126-4FE7-83EC-68B52AC8D7CB}" type="pres">
      <dgm:prSet presAssocID="{FE15E2ED-BDC8-46CD-A973-95D1D3CC0D4D}" presName="child" presStyleLbl="bgAccFollowNode1" presStyleIdx="1" presStyleCnt="20"/>
      <dgm:spPr/>
      <dgm:t>
        <a:bodyPr/>
        <a:lstStyle/>
        <a:p>
          <a:endParaRPr lang="ru-RU"/>
        </a:p>
      </dgm:t>
    </dgm:pt>
    <dgm:pt modelId="{EE641281-1FF4-45EA-966F-2C12EA6D3A87}" type="pres">
      <dgm:prSet presAssocID="{FE15E2ED-BDC8-46CD-A973-95D1D3CC0D4D}" presName="childTx" presStyleLbl="bgAccFollowNode1" presStyleIdx="1" presStyleCnt="20">
        <dgm:presLayoutVars>
          <dgm:bulletEnabled val="1"/>
        </dgm:presLayoutVars>
      </dgm:prSet>
      <dgm:spPr/>
      <dgm:t>
        <a:bodyPr/>
        <a:lstStyle/>
        <a:p>
          <a:endParaRPr lang="ru-RU"/>
        </a:p>
      </dgm:t>
    </dgm:pt>
    <dgm:pt modelId="{FCFDC9D5-A08F-4ADC-801D-A9E2EA6EE11A}" type="pres">
      <dgm:prSet presAssocID="{B2E4D48B-F721-4F6B-881D-AA92BFA836C3}" presName="comp" presStyleCnt="0"/>
      <dgm:spPr/>
    </dgm:pt>
    <dgm:pt modelId="{77ACC3BA-52A6-4044-9762-CC2A474E5D54}" type="pres">
      <dgm:prSet presAssocID="{B2E4D48B-F721-4F6B-881D-AA92BFA836C3}" presName="child" presStyleLbl="bgAccFollowNode1" presStyleIdx="2" presStyleCnt="20"/>
      <dgm:spPr/>
      <dgm:t>
        <a:bodyPr/>
        <a:lstStyle/>
        <a:p>
          <a:endParaRPr lang="ru-RU"/>
        </a:p>
      </dgm:t>
    </dgm:pt>
    <dgm:pt modelId="{85844CFB-4EA8-49BC-BA3C-D412E9B2D33D}" type="pres">
      <dgm:prSet presAssocID="{B2E4D48B-F721-4F6B-881D-AA92BFA836C3}" presName="childTx" presStyleLbl="bgAccFollowNode1" presStyleIdx="2" presStyleCnt="20">
        <dgm:presLayoutVars>
          <dgm:bulletEnabled val="1"/>
        </dgm:presLayoutVars>
      </dgm:prSet>
      <dgm:spPr/>
      <dgm:t>
        <a:bodyPr/>
        <a:lstStyle/>
        <a:p>
          <a:endParaRPr lang="ru-RU"/>
        </a:p>
      </dgm:t>
    </dgm:pt>
    <dgm:pt modelId="{E2AFDEB4-9A08-40C2-B79E-BE2AF3805243}" type="pres">
      <dgm:prSet presAssocID="{FB6813AB-16A1-4722-9E1A-BC47CB474416}" presName="comp" presStyleCnt="0"/>
      <dgm:spPr/>
    </dgm:pt>
    <dgm:pt modelId="{4F445221-D295-4EE8-B872-1491FEE0A824}" type="pres">
      <dgm:prSet presAssocID="{FB6813AB-16A1-4722-9E1A-BC47CB474416}" presName="child" presStyleLbl="bgAccFollowNode1" presStyleIdx="3" presStyleCnt="20"/>
      <dgm:spPr/>
      <dgm:t>
        <a:bodyPr/>
        <a:lstStyle/>
        <a:p>
          <a:endParaRPr lang="ru-RU"/>
        </a:p>
      </dgm:t>
    </dgm:pt>
    <dgm:pt modelId="{9359AF3A-AD5F-435B-95D7-23D7C0348048}" type="pres">
      <dgm:prSet presAssocID="{FB6813AB-16A1-4722-9E1A-BC47CB474416}" presName="childTx" presStyleLbl="bgAccFollowNode1" presStyleIdx="3" presStyleCnt="20">
        <dgm:presLayoutVars>
          <dgm:bulletEnabled val="1"/>
        </dgm:presLayoutVars>
      </dgm:prSet>
      <dgm:spPr/>
      <dgm:t>
        <a:bodyPr/>
        <a:lstStyle/>
        <a:p>
          <a:endParaRPr lang="ru-RU"/>
        </a:p>
      </dgm:t>
    </dgm:pt>
    <dgm:pt modelId="{87D6A436-031D-4FDB-A907-FC988C36FACF}" type="pres">
      <dgm:prSet presAssocID="{FE8E253A-8F6A-43B5-830C-B45EE081FC5F}" presName="comp" presStyleCnt="0"/>
      <dgm:spPr/>
    </dgm:pt>
    <dgm:pt modelId="{12AF1F92-34B7-43C3-B0FA-C2A3074905F2}" type="pres">
      <dgm:prSet presAssocID="{FE8E253A-8F6A-43B5-830C-B45EE081FC5F}" presName="child" presStyleLbl="bgAccFollowNode1" presStyleIdx="4" presStyleCnt="20" custLinFactNeighborX="224" custLinFactNeighborY="-6547"/>
      <dgm:spPr/>
      <dgm:t>
        <a:bodyPr/>
        <a:lstStyle/>
        <a:p>
          <a:endParaRPr lang="ru-RU"/>
        </a:p>
      </dgm:t>
    </dgm:pt>
    <dgm:pt modelId="{7AC73A77-AE4C-457F-A5B3-2666A33F9243}" type="pres">
      <dgm:prSet presAssocID="{FE8E253A-8F6A-43B5-830C-B45EE081FC5F}" presName="childTx" presStyleLbl="bgAccFollowNode1" presStyleIdx="4" presStyleCnt="20">
        <dgm:presLayoutVars>
          <dgm:bulletEnabled val="1"/>
        </dgm:presLayoutVars>
      </dgm:prSet>
      <dgm:spPr/>
      <dgm:t>
        <a:bodyPr/>
        <a:lstStyle/>
        <a:p>
          <a:endParaRPr lang="ru-RU"/>
        </a:p>
      </dgm:t>
    </dgm:pt>
    <dgm:pt modelId="{1E82C862-E150-4584-902B-7E2188011748}" type="pres">
      <dgm:prSet presAssocID="{DC90D757-3C33-49F5-B3EB-B8FFC2B044D8}" presName="negSpace" presStyleCnt="0"/>
      <dgm:spPr/>
    </dgm:pt>
    <dgm:pt modelId="{2F74D2F3-40AB-4F1C-A84A-FBF5B82A0A81}" type="pres">
      <dgm:prSet presAssocID="{DC90D757-3C33-49F5-B3EB-B8FFC2B044D8}" presName="circle" presStyleLbl="node1" presStyleIdx="0" presStyleCnt="4" custScaleX="125127" custScaleY="118572" custLinFactNeighborY="-13530"/>
      <dgm:spPr/>
      <dgm:t>
        <a:bodyPr/>
        <a:lstStyle/>
        <a:p>
          <a:endParaRPr lang="ru-RU"/>
        </a:p>
      </dgm:t>
    </dgm:pt>
    <dgm:pt modelId="{68DB49D8-F5BB-4B15-A8EE-4FCC13B0AD6C}" type="pres">
      <dgm:prSet presAssocID="{557A8B26-97C1-419D-A55F-CE62F97C66DF}" presName="transSpace" presStyleCnt="0"/>
      <dgm:spPr/>
    </dgm:pt>
    <dgm:pt modelId="{41B21204-54E5-415C-902D-B996FED9FCD3}" type="pres">
      <dgm:prSet presAssocID="{EB9BC1F1-3671-448E-BFA6-099F1DDABBD4}" presName="posSpace" presStyleCnt="0"/>
      <dgm:spPr/>
    </dgm:pt>
    <dgm:pt modelId="{3F8D58E8-24EC-4D6B-B111-C534138542F5}" type="pres">
      <dgm:prSet presAssocID="{EB9BC1F1-3671-448E-BFA6-099F1DDABBD4}" presName="vertFlow" presStyleCnt="0"/>
      <dgm:spPr/>
    </dgm:pt>
    <dgm:pt modelId="{B4DDC53F-12FD-4689-AADC-7D117178B636}" type="pres">
      <dgm:prSet presAssocID="{EB9BC1F1-3671-448E-BFA6-099F1DDABBD4}" presName="topSpace" presStyleCnt="0"/>
      <dgm:spPr/>
    </dgm:pt>
    <dgm:pt modelId="{549CC061-C0DC-4C20-98BC-437B8171C600}" type="pres">
      <dgm:prSet presAssocID="{EB9BC1F1-3671-448E-BFA6-099F1DDABBD4}" presName="firstComp" presStyleCnt="0"/>
      <dgm:spPr/>
    </dgm:pt>
    <dgm:pt modelId="{211CF6AB-D2CD-440F-95DF-F6ECF774FE8F}" type="pres">
      <dgm:prSet presAssocID="{EB9BC1F1-3671-448E-BFA6-099F1DDABBD4}" presName="firstChild" presStyleLbl="bgAccFollowNode1" presStyleIdx="5" presStyleCnt="20"/>
      <dgm:spPr/>
      <dgm:t>
        <a:bodyPr/>
        <a:lstStyle/>
        <a:p>
          <a:endParaRPr lang="ru-RU"/>
        </a:p>
      </dgm:t>
    </dgm:pt>
    <dgm:pt modelId="{A1EB0075-1EC2-491D-BA73-264DAB65FA62}" type="pres">
      <dgm:prSet presAssocID="{EB9BC1F1-3671-448E-BFA6-099F1DDABBD4}" presName="firstChildTx" presStyleLbl="bgAccFollowNode1" presStyleIdx="5" presStyleCnt="20">
        <dgm:presLayoutVars>
          <dgm:bulletEnabled val="1"/>
        </dgm:presLayoutVars>
      </dgm:prSet>
      <dgm:spPr/>
      <dgm:t>
        <a:bodyPr/>
        <a:lstStyle/>
        <a:p>
          <a:endParaRPr lang="ru-RU"/>
        </a:p>
      </dgm:t>
    </dgm:pt>
    <dgm:pt modelId="{0E9DD0E7-7018-4574-AC7A-774F82D274FD}" type="pres">
      <dgm:prSet presAssocID="{B391F68D-615C-4A8D-BF51-761258D9D961}" presName="comp" presStyleCnt="0"/>
      <dgm:spPr/>
    </dgm:pt>
    <dgm:pt modelId="{31D04205-42FD-43ED-8043-EA23FF7D61E6}" type="pres">
      <dgm:prSet presAssocID="{B391F68D-615C-4A8D-BF51-761258D9D961}" presName="child" presStyleLbl="bgAccFollowNode1" presStyleIdx="6" presStyleCnt="20" custLinFactNeighborX="647" custLinFactNeighborY="4365"/>
      <dgm:spPr/>
      <dgm:t>
        <a:bodyPr/>
        <a:lstStyle/>
        <a:p>
          <a:endParaRPr lang="ru-RU"/>
        </a:p>
      </dgm:t>
    </dgm:pt>
    <dgm:pt modelId="{B635069A-0626-40E5-84A7-3A516E221EAA}" type="pres">
      <dgm:prSet presAssocID="{B391F68D-615C-4A8D-BF51-761258D9D961}" presName="childTx" presStyleLbl="bgAccFollowNode1" presStyleIdx="6" presStyleCnt="20">
        <dgm:presLayoutVars>
          <dgm:bulletEnabled val="1"/>
        </dgm:presLayoutVars>
      </dgm:prSet>
      <dgm:spPr/>
      <dgm:t>
        <a:bodyPr/>
        <a:lstStyle/>
        <a:p>
          <a:endParaRPr lang="ru-RU"/>
        </a:p>
      </dgm:t>
    </dgm:pt>
    <dgm:pt modelId="{0F550CFA-4110-4B35-B0BB-18002BE1C1D1}" type="pres">
      <dgm:prSet presAssocID="{D2BB9C16-DA56-4B59-9B73-A309002B06DD}" presName="comp" presStyleCnt="0"/>
      <dgm:spPr/>
    </dgm:pt>
    <dgm:pt modelId="{3976DFA7-7E8A-4794-BB31-6F8EAEFBCBCC}" type="pres">
      <dgm:prSet presAssocID="{D2BB9C16-DA56-4B59-9B73-A309002B06DD}" presName="child" presStyleLbl="bgAccFollowNode1" presStyleIdx="7" presStyleCnt="20"/>
      <dgm:spPr/>
      <dgm:t>
        <a:bodyPr/>
        <a:lstStyle/>
        <a:p>
          <a:endParaRPr lang="ru-RU"/>
        </a:p>
      </dgm:t>
    </dgm:pt>
    <dgm:pt modelId="{B78EC59A-3056-4822-993D-DFABCABF094C}" type="pres">
      <dgm:prSet presAssocID="{D2BB9C16-DA56-4B59-9B73-A309002B06DD}" presName="childTx" presStyleLbl="bgAccFollowNode1" presStyleIdx="7" presStyleCnt="20">
        <dgm:presLayoutVars>
          <dgm:bulletEnabled val="1"/>
        </dgm:presLayoutVars>
      </dgm:prSet>
      <dgm:spPr/>
      <dgm:t>
        <a:bodyPr/>
        <a:lstStyle/>
        <a:p>
          <a:endParaRPr lang="ru-RU"/>
        </a:p>
      </dgm:t>
    </dgm:pt>
    <dgm:pt modelId="{14DCECA7-4A2F-4EC0-8F5F-B8BF4D20D795}" type="pres">
      <dgm:prSet presAssocID="{04B68DE4-E225-42DB-98C4-0AE14B368A00}" presName="comp" presStyleCnt="0"/>
      <dgm:spPr/>
    </dgm:pt>
    <dgm:pt modelId="{37337DB9-F124-4B70-BD9E-56269790778F}" type="pres">
      <dgm:prSet presAssocID="{04B68DE4-E225-42DB-98C4-0AE14B368A00}" presName="child" presStyleLbl="bgAccFollowNode1" presStyleIdx="8" presStyleCnt="20"/>
      <dgm:spPr/>
      <dgm:t>
        <a:bodyPr/>
        <a:lstStyle/>
        <a:p>
          <a:endParaRPr lang="ru-RU"/>
        </a:p>
      </dgm:t>
    </dgm:pt>
    <dgm:pt modelId="{66414766-83A9-41CC-B657-717173101EEF}" type="pres">
      <dgm:prSet presAssocID="{04B68DE4-E225-42DB-98C4-0AE14B368A00}" presName="childTx" presStyleLbl="bgAccFollowNode1" presStyleIdx="8" presStyleCnt="20">
        <dgm:presLayoutVars>
          <dgm:bulletEnabled val="1"/>
        </dgm:presLayoutVars>
      </dgm:prSet>
      <dgm:spPr/>
      <dgm:t>
        <a:bodyPr/>
        <a:lstStyle/>
        <a:p>
          <a:endParaRPr lang="ru-RU"/>
        </a:p>
      </dgm:t>
    </dgm:pt>
    <dgm:pt modelId="{362C9590-BEF5-4798-8167-8C78CE438AFE}" type="pres">
      <dgm:prSet presAssocID="{27474B0E-0ADF-444C-955C-CB4FB71C9F5A}" presName="comp" presStyleCnt="0"/>
      <dgm:spPr/>
    </dgm:pt>
    <dgm:pt modelId="{C0EF90BC-5E70-4549-B067-E2708C6ED7FD}" type="pres">
      <dgm:prSet presAssocID="{27474B0E-0ADF-444C-955C-CB4FB71C9F5A}" presName="child" presStyleLbl="bgAccFollowNode1" presStyleIdx="9" presStyleCnt="20"/>
      <dgm:spPr/>
      <dgm:t>
        <a:bodyPr/>
        <a:lstStyle/>
        <a:p>
          <a:endParaRPr lang="ru-RU"/>
        </a:p>
      </dgm:t>
    </dgm:pt>
    <dgm:pt modelId="{4EBDAD10-4FE7-4C4D-BD3C-5AA4D695E998}" type="pres">
      <dgm:prSet presAssocID="{27474B0E-0ADF-444C-955C-CB4FB71C9F5A}" presName="childTx" presStyleLbl="bgAccFollowNode1" presStyleIdx="9" presStyleCnt="20">
        <dgm:presLayoutVars>
          <dgm:bulletEnabled val="1"/>
        </dgm:presLayoutVars>
      </dgm:prSet>
      <dgm:spPr/>
      <dgm:t>
        <a:bodyPr/>
        <a:lstStyle/>
        <a:p>
          <a:endParaRPr lang="ru-RU"/>
        </a:p>
      </dgm:t>
    </dgm:pt>
    <dgm:pt modelId="{AF60C982-FE55-4E35-9F63-9A8B6B27E29F}" type="pres">
      <dgm:prSet presAssocID="{EB9BC1F1-3671-448E-BFA6-099F1DDABBD4}" presName="negSpace" presStyleCnt="0"/>
      <dgm:spPr/>
    </dgm:pt>
    <dgm:pt modelId="{4CAC41A5-FDF1-41F1-9F56-55DF0E95E708}" type="pres">
      <dgm:prSet presAssocID="{EB9BC1F1-3671-448E-BFA6-099F1DDABBD4}" presName="circle" presStyleLbl="node1" presStyleIdx="1" presStyleCnt="4" custScaleX="127554" custScaleY="114283" custLinFactNeighborX="-4368" custLinFactNeighborY="-13962"/>
      <dgm:spPr/>
      <dgm:t>
        <a:bodyPr/>
        <a:lstStyle/>
        <a:p>
          <a:endParaRPr lang="ru-RU"/>
        </a:p>
      </dgm:t>
    </dgm:pt>
    <dgm:pt modelId="{A29A4F00-3C57-4592-80E9-4C2878A5494C}" type="pres">
      <dgm:prSet presAssocID="{7BB8C1DD-3CC5-436C-839D-4BA9A376571C}" presName="transSpace" presStyleCnt="0"/>
      <dgm:spPr/>
    </dgm:pt>
    <dgm:pt modelId="{28D93EFD-C956-4D08-A191-F770CAB5FE58}" type="pres">
      <dgm:prSet presAssocID="{25356176-42E0-4E4C-94D5-A89455EC978B}" presName="posSpace" presStyleCnt="0"/>
      <dgm:spPr/>
    </dgm:pt>
    <dgm:pt modelId="{283DC60D-41CB-45EF-9F67-1F76724C448E}" type="pres">
      <dgm:prSet presAssocID="{25356176-42E0-4E4C-94D5-A89455EC978B}" presName="vertFlow" presStyleCnt="0"/>
      <dgm:spPr/>
    </dgm:pt>
    <dgm:pt modelId="{357850C2-7A3E-48B9-8A99-48180BF425F7}" type="pres">
      <dgm:prSet presAssocID="{25356176-42E0-4E4C-94D5-A89455EC978B}" presName="topSpace" presStyleCnt="0"/>
      <dgm:spPr/>
    </dgm:pt>
    <dgm:pt modelId="{2F238D70-4901-4BE3-A40D-44F6DBCD82F6}" type="pres">
      <dgm:prSet presAssocID="{25356176-42E0-4E4C-94D5-A89455EC978B}" presName="firstComp" presStyleCnt="0"/>
      <dgm:spPr/>
    </dgm:pt>
    <dgm:pt modelId="{C6B97F0A-BFC6-4B93-B83F-F50D647B4542}" type="pres">
      <dgm:prSet presAssocID="{25356176-42E0-4E4C-94D5-A89455EC978B}" presName="firstChild" presStyleLbl="bgAccFollowNode1" presStyleIdx="10" presStyleCnt="20"/>
      <dgm:spPr/>
      <dgm:t>
        <a:bodyPr/>
        <a:lstStyle/>
        <a:p>
          <a:endParaRPr lang="ru-RU"/>
        </a:p>
      </dgm:t>
    </dgm:pt>
    <dgm:pt modelId="{5F34FA8C-C3B8-485A-AC38-8024BFF1A443}" type="pres">
      <dgm:prSet presAssocID="{25356176-42E0-4E4C-94D5-A89455EC978B}" presName="firstChildTx" presStyleLbl="bgAccFollowNode1" presStyleIdx="10" presStyleCnt="20">
        <dgm:presLayoutVars>
          <dgm:bulletEnabled val="1"/>
        </dgm:presLayoutVars>
      </dgm:prSet>
      <dgm:spPr/>
      <dgm:t>
        <a:bodyPr/>
        <a:lstStyle/>
        <a:p>
          <a:endParaRPr lang="ru-RU"/>
        </a:p>
      </dgm:t>
    </dgm:pt>
    <dgm:pt modelId="{38BC735A-F91B-405D-A757-10B3A0428BE7}" type="pres">
      <dgm:prSet presAssocID="{D2C91861-F674-431B-ADA5-57E53ABD701F}" presName="comp" presStyleCnt="0"/>
      <dgm:spPr/>
    </dgm:pt>
    <dgm:pt modelId="{3FB1A15B-095B-4244-9289-4559BB0944D3}" type="pres">
      <dgm:prSet presAssocID="{D2C91861-F674-431B-ADA5-57E53ABD701F}" presName="child" presStyleLbl="bgAccFollowNode1" presStyleIdx="11" presStyleCnt="20"/>
      <dgm:spPr/>
      <dgm:t>
        <a:bodyPr/>
        <a:lstStyle/>
        <a:p>
          <a:endParaRPr lang="ru-RU"/>
        </a:p>
      </dgm:t>
    </dgm:pt>
    <dgm:pt modelId="{EFDDBCC4-F857-432D-84D0-8C8B53EECB5F}" type="pres">
      <dgm:prSet presAssocID="{D2C91861-F674-431B-ADA5-57E53ABD701F}" presName="childTx" presStyleLbl="bgAccFollowNode1" presStyleIdx="11" presStyleCnt="20">
        <dgm:presLayoutVars>
          <dgm:bulletEnabled val="1"/>
        </dgm:presLayoutVars>
      </dgm:prSet>
      <dgm:spPr/>
      <dgm:t>
        <a:bodyPr/>
        <a:lstStyle/>
        <a:p>
          <a:endParaRPr lang="ru-RU"/>
        </a:p>
      </dgm:t>
    </dgm:pt>
    <dgm:pt modelId="{56E1CFCC-CC5D-495D-9A39-C89D4E364EA4}" type="pres">
      <dgm:prSet presAssocID="{70F3BE26-2DE7-40B1-9003-EF072B4DCDC7}" presName="comp" presStyleCnt="0"/>
      <dgm:spPr/>
    </dgm:pt>
    <dgm:pt modelId="{DD79587F-92AF-4EBA-A2A4-9C810DE5F50D}" type="pres">
      <dgm:prSet presAssocID="{70F3BE26-2DE7-40B1-9003-EF072B4DCDC7}" presName="child" presStyleLbl="bgAccFollowNode1" presStyleIdx="12" presStyleCnt="20"/>
      <dgm:spPr/>
      <dgm:t>
        <a:bodyPr/>
        <a:lstStyle/>
        <a:p>
          <a:endParaRPr lang="ru-RU"/>
        </a:p>
      </dgm:t>
    </dgm:pt>
    <dgm:pt modelId="{E973F4E8-5650-4C2E-9275-3286BCBE2856}" type="pres">
      <dgm:prSet presAssocID="{70F3BE26-2DE7-40B1-9003-EF072B4DCDC7}" presName="childTx" presStyleLbl="bgAccFollowNode1" presStyleIdx="12" presStyleCnt="20">
        <dgm:presLayoutVars>
          <dgm:bulletEnabled val="1"/>
        </dgm:presLayoutVars>
      </dgm:prSet>
      <dgm:spPr/>
      <dgm:t>
        <a:bodyPr/>
        <a:lstStyle/>
        <a:p>
          <a:endParaRPr lang="ru-RU"/>
        </a:p>
      </dgm:t>
    </dgm:pt>
    <dgm:pt modelId="{56FF9C50-3270-4810-87A8-2A6CFE138ADA}" type="pres">
      <dgm:prSet presAssocID="{BF2C622F-8B3A-4B8C-9BDB-53F27491851C}" presName="comp" presStyleCnt="0"/>
      <dgm:spPr/>
    </dgm:pt>
    <dgm:pt modelId="{383B44AA-EF8C-49F2-B57F-3831726B974B}" type="pres">
      <dgm:prSet presAssocID="{BF2C622F-8B3A-4B8C-9BDB-53F27491851C}" presName="child" presStyleLbl="bgAccFollowNode1" presStyleIdx="13" presStyleCnt="20"/>
      <dgm:spPr/>
      <dgm:t>
        <a:bodyPr/>
        <a:lstStyle/>
        <a:p>
          <a:endParaRPr lang="ru-RU"/>
        </a:p>
      </dgm:t>
    </dgm:pt>
    <dgm:pt modelId="{81257F2B-AF18-463C-9328-3762754DD281}" type="pres">
      <dgm:prSet presAssocID="{BF2C622F-8B3A-4B8C-9BDB-53F27491851C}" presName="childTx" presStyleLbl="bgAccFollowNode1" presStyleIdx="13" presStyleCnt="20">
        <dgm:presLayoutVars>
          <dgm:bulletEnabled val="1"/>
        </dgm:presLayoutVars>
      </dgm:prSet>
      <dgm:spPr/>
      <dgm:t>
        <a:bodyPr/>
        <a:lstStyle/>
        <a:p>
          <a:endParaRPr lang="ru-RU"/>
        </a:p>
      </dgm:t>
    </dgm:pt>
    <dgm:pt modelId="{D64A2958-DF2F-4AC9-BFF6-BF47AAFEDDA0}" type="pres">
      <dgm:prSet presAssocID="{F3469414-C329-4DD4-837D-915FE54CF5DF}" presName="comp" presStyleCnt="0"/>
      <dgm:spPr/>
    </dgm:pt>
    <dgm:pt modelId="{25F718A5-1D20-42B2-B1B8-D7ADAF059080}" type="pres">
      <dgm:prSet presAssocID="{F3469414-C329-4DD4-837D-915FE54CF5DF}" presName="child" presStyleLbl="bgAccFollowNode1" presStyleIdx="14" presStyleCnt="20"/>
      <dgm:spPr/>
      <dgm:t>
        <a:bodyPr/>
        <a:lstStyle/>
        <a:p>
          <a:endParaRPr lang="ru-RU"/>
        </a:p>
      </dgm:t>
    </dgm:pt>
    <dgm:pt modelId="{32A721AA-61BC-447F-B6B8-D2EDD124A6CB}" type="pres">
      <dgm:prSet presAssocID="{F3469414-C329-4DD4-837D-915FE54CF5DF}" presName="childTx" presStyleLbl="bgAccFollowNode1" presStyleIdx="14" presStyleCnt="20">
        <dgm:presLayoutVars>
          <dgm:bulletEnabled val="1"/>
        </dgm:presLayoutVars>
      </dgm:prSet>
      <dgm:spPr/>
      <dgm:t>
        <a:bodyPr/>
        <a:lstStyle/>
        <a:p>
          <a:endParaRPr lang="ru-RU"/>
        </a:p>
      </dgm:t>
    </dgm:pt>
    <dgm:pt modelId="{C4561177-1B80-4F82-9238-E0D52C796064}" type="pres">
      <dgm:prSet presAssocID="{25356176-42E0-4E4C-94D5-A89455EC978B}" presName="negSpace" presStyleCnt="0"/>
      <dgm:spPr/>
    </dgm:pt>
    <dgm:pt modelId="{682B9718-2CDF-4D85-8769-52B8D6694B14}" type="pres">
      <dgm:prSet presAssocID="{25356176-42E0-4E4C-94D5-A89455EC978B}" presName="circle" presStyleLbl="node1" presStyleIdx="2" presStyleCnt="4" custScaleX="127553" custScaleY="114283" custLinFactNeighborX="-3102" custLinFactNeighborY="-18616"/>
      <dgm:spPr/>
      <dgm:t>
        <a:bodyPr/>
        <a:lstStyle/>
        <a:p>
          <a:endParaRPr lang="ru-RU"/>
        </a:p>
      </dgm:t>
    </dgm:pt>
    <dgm:pt modelId="{6A1A68D8-5F01-4829-9781-F8443F6781C2}" type="pres">
      <dgm:prSet presAssocID="{96A630CB-F302-4CA7-896D-1B22DDC3A416}" presName="transSpace" presStyleCnt="0"/>
      <dgm:spPr/>
    </dgm:pt>
    <dgm:pt modelId="{57901985-FBC3-4C7F-8929-C09643960774}" type="pres">
      <dgm:prSet presAssocID="{ACC4A2E8-64BC-456A-AE57-9F4E82D126B6}" presName="posSpace" presStyleCnt="0"/>
      <dgm:spPr/>
    </dgm:pt>
    <dgm:pt modelId="{C9B0CC69-FB02-44F6-9D61-E332F3B2C0D0}" type="pres">
      <dgm:prSet presAssocID="{ACC4A2E8-64BC-456A-AE57-9F4E82D126B6}" presName="vertFlow" presStyleCnt="0"/>
      <dgm:spPr/>
    </dgm:pt>
    <dgm:pt modelId="{66488B96-99FF-4244-860C-6D13DA614E2D}" type="pres">
      <dgm:prSet presAssocID="{ACC4A2E8-64BC-456A-AE57-9F4E82D126B6}" presName="topSpace" presStyleCnt="0"/>
      <dgm:spPr/>
    </dgm:pt>
    <dgm:pt modelId="{42B69515-855E-423B-AA7E-10F2ADC84DF0}" type="pres">
      <dgm:prSet presAssocID="{ACC4A2E8-64BC-456A-AE57-9F4E82D126B6}" presName="firstComp" presStyleCnt="0"/>
      <dgm:spPr/>
    </dgm:pt>
    <dgm:pt modelId="{61691B54-74DB-45F1-9E48-25F95A49D4C6}" type="pres">
      <dgm:prSet presAssocID="{ACC4A2E8-64BC-456A-AE57-9F4E82D126B6}" presName="firstChild" presStyleLbl="bgAccFollowNode1" presStyleIdx="15" presStyleCnt="20"/>
      <dgm:spPr/>
      <dgm:t>
        <a:bodyPr/>
        <a:lstStyle/>
        <a:p>
          <a:endParaRPr lang="ru-RU"/>
        </a:p>
      </dgm:t>
    </dgm:pt>
    <dgm:pt modelId="{4AFB1C60-BF08-456F-9432-706A50DEE9C7}" type="pres">
      <dgm:prSet presAssocID="{ACC4A2E8-64BC-456A-AE57-9F4E82D126B6}" presName="firstChildTx" presStyleLbl="bgAccFollowNode1" presStyleIdx="15" presStyleCnt="20">
        <dgm:presLayoutVars>
          <dgm:bulletEnabled val="1"/>
        </dgm:presLayoutVars>
      </dgm:prSet>
      <dgm:spPr/>
      <dgm:t>
        <a:bodyPr/>
        <a:lstStyle/>
        <a:p>
          <a:endParaRPr lang="ru-RU"/>
        </a:p>
      </dgm:t>
    </dgm:pt>
    <dgm:pt modelId="{CE108CE3-893A-4A9B-BAAB-FDDD70420D23}" type="pres">
      <dgm:prSet presAssocID="{17184565-5382-42C7-A72E-89FF04FF4413}" presName="comp" presStyleCnt="0"/>
      <dgm:spPr/>
    </dgm:pt>
    <dgm:pt modelId="{3A6E3530-BCD6-4AF1-BFD6-66625CA57F45}" type="pres">
      <dgm:prSet presAssocID="{17184565-5382-42C7-A72E-89FF04FF4413}" presName="child" presStyleLbl="bgAccFollowNode1" presStyleIdx="16" presStyleCnt="20"/>
      <dgm:spPr/>
      <dgm:t>
        <a:bodyPr/>
        <a:lstStyle/>
        <a:p>
          <a:endParaRPr lang="ru-RU"/>
        </a:p>
      </dgm:t>
    </dgm:pt>
    <dgm:pt modelId="{E1997C9A-51E1-4331-8BF6-2E7D8EF5C684}" type="pres">
      <dgm:prSet presAssocID="{17184565-5382-42C7-A72E-89FF04FF4413}" presName="childTx" presStyleLbl="bgAccFollowNode1" presStyleIdx="16" presStyleCnt="20">
        <dgm:presLayoutVars>
          <dgm:bulletEnabled val="1"/>
        </dgm:presLayoutVars>
      </dgm:prSet>
      <dgm:spPr/>
      <dgm:t>
        <a:bodyPr/>
        <a:lstStyle/>
        <a:p>
          <a:endParaRPr lang="ru-RU"/>
        </a:p>
      </dgm:t>
    </dgm:pt>
    <dgm:pt modelId="{D33D2D62-D04A-44AB-9058-E10F928C559F}" type="pres">
      <dgm:prSet presAssocID="{2CED7AA9-5A4C-4E94-848F-6C685115B1B7}" presName="comp" presStyleCnt="0"/>
      <dgm:spPr/>
    </dgm:pt>
    <dgm:pt modelId="{94032889-FBBF-43CD-B521-1292A0441E43}" type="pres">
      <dgm:prSet presAssocID="{2CED7AA9-5A4C-4E94-848F-6C685115B1B7}" presName="child" presStyleLbl="bgAccFollowNode1" presStyleIdx="17" presStyleCnt="20"/>
      <dgm:spPr/>
      <dgm:t>
        <a:bodyPr/>
        <a:lstStyle/>
        <a:p>
          <a:endParaRPr lang="ru-RU"/>
        </a:p>
      </dgm:t>
    </dgm:pt>
    <dgm:pt modelId="{990EAEA8-0F3D-40B9-8F3B-82DCF9CB30CD}" type="pres">
      <dgm:prSet presAssocID="{2CED7AA9-5A4C-4E94-848F-6C685115B1B7}" presName="childTx" presStyleLbl="bgAccFollowNode1" presStyleIdx="17" presStyleCnt="20">
        <dgm:presLayoutVars>
          <dgm:bulletEnabled val="1"/>
        </dgm:presLayoutVars>
      </dgm:prSet>
      <dgm:spPr/>
      <dgm:t>
        <a:bodyPr/>
        <a:lstStyle/>
        <a:p>
          <a:endParaRPr lang="ru-RU"/>
        </a:p>
      </dgm:t>
    </dgm:pt>
    <dgm:pt modelId="{2B32CA45-657D-4AF0-8D4A-04DF6870FB38}" type="pres">
      <dgm:prSet presAssocID="{6FDA51DF-3736-44C6-B73D-6AEEEA673E55}" presName="comp" presStyleCnt="0"/>
      <dgm:spPr/>
    </dgm:pt>
    <dgm:pt modelId="{16003F09-3C78-4CCD-96BB-624E602F89C5}" type="pres">
      <dgm:prSet presAssocID="{6FDA51DF-3736-44C6-B73D-6AEEEA673E55}" presName="child" presStyleLbl="bgAccFollowNode1" presStyleIdx="18" presStyleCnt="20"/>
      <dgm:spPr/>
      <dgm:t>
        <a:bodyPr/>
        <a:lstStyle/>
        <a:p>
          <a:endParaRPr lang="ru-RU"/>
        </a:p>
      </dgm:t>
    </dgm:pt>
    <dgm:pt modelId="{332BD6FB-B323-4E38-B860-E3C30352328D}" type="pres">
      <dgm:prSet presAssocID="{6FDA51DF-3736-44C6-B73D-6AEEEA673E55}" presName="childTx" presStyleLbl="bgAccFollowNode1" presStyleIdx="18" presStyleCnt="20">
        <dgm:presLayoutVars>
          <dgm:bulletEnabled val="1"/>
        </dgm:presLayoutVars>
      </dgm:prSet>
      <dgm:spPr/>
      <dgm:t>
        <a:bodyPr/>
        <a:lstStyle/>
        <a:p>
          <a:endParaRPr lang="ru-RU"/>
        </a:p>
      </dgm:t>
    </dgm:pt>
    <dgm:pt modelId="{4D14A065-EED2-45A7-ACAA-EDBCCD274DA6}" type="pres">
      <dgm:prSet presAssocID="{DB9F2EED-3F1E-47D9-998B-2CC50E792036}" presName="comp" presStyleCnt="0"/>
      <dgm:spPr/>
    </dgm:pt>
    <dgm:pt modelId="{7354A458-62F7-4A3A-819D-CA0F3495AC92}" type="pres">
      <dgm:prSet presAssocID="{DB9F2EED-3F1E-47D9-998B-2CC50E792036}" presName="child" presStyleLbl="bgAccFollowNode1" presStyleIdx="19" presStyleCnt="20"/>
      <dgm:spPr/>
      <dgm:t>
        <a:bodyPr/>
        <a:lstStyle/>
        <a:p>
          <a:endParaRPr lang="ru-RU"/>
        </a:p>
      </dgm:t>
    </dgm:pt>
    <dgm:pt modelId="{6AFB5D31-16BF-40A0-BBD8-8D59CA7623C5}" type="pres">
      <dgm:prSet presAssocID="{DB9F2EED-3F1E-47D9-998B-2CC50E792036}" presName="childTx" presStyleLbl="bgAccFollowNode1" presStyleIdx="19" presStyleCnt="20">
        <dgm:presLayoutVars>
          <dgm:bulletEnabled val="1"/>
        </dgm:presLayoutVars>
      </dgm:prSet>
      <dgm:spPr/>
      <dgm:t>
        <a:bodyPr/>
        <a:lstStyle/>
        <a:p>
          <a:endParaRPr lang="ru-RU"/>
        </a:p>
      </dgm:t>
    </dgm:pt>
    <dgm:pt modelId="{8556F46A-5520-4911-8CBF-50E21B404D98}" type="pres">
      <dgm:prSet presAssocID="{ACC4A2E8-64BC-456A-AE57-9F4E82D126B6}" presName="negSpace" presStyleCnt="0"/>
      <dgm:spPr/>
    </dgm:pt>
    <dgm:pt modelId="{40F36EB5-6937-4836-B046-2975A02A2A68}" type="pres">
      <dgm:prSet presAssocID="{ACC4A2E8-64BC-456A-AE57-9F4E82D126B6}" presName="circle" presStyleLbl="node1" presStyleIdx="3" presStyleCnt="4" custScaleX="125097" custScaleY="112738" custLinFactNeighborX="-3796" custLinFactNeighborY="-9308"/>
      <dgm:spPr/>
      <dgm:t>
        <a:bodyPr/>
        <a:lstStyle/>
        <a:p>
          <a:endParaRPr lang="ru-RU"/>
        </a:p>
      </dgm:t>
    </dgm:pt>
  </dgm:ptLst>
  <dgm:cxnLst>
    <dgm:cxn modelId="{603757CC-A5D7-459D-8AE8-1D9341D5255C}" type="presOf" srcId="{DCD1E764-2AF4-4336-9E32-A61A831AAECD}" destId="{4AFB1C60-BF08-456F-9432-706A50DEE9C7}" srcOrd="1" destOrd="0" presId="urn:microsoft.com/office/officeart/2005/8/layout/hList9"/>
    <dgm:cxn modelId="{5101DB53-ECD3-431A-A941-D2AEEE973FD7}" type="presOf" srcId="{2CED7AA9-5A4C-4E94-848F-6C685115B1B7}" destId="{990EAEA8-0F3D-40B9-8F3B-82DCF9CB30CD}" srcOrd="1" destOrd="0" presId="urn:microsoft.com/office/officeart/2005/8/layout/hList9"/>
    <dgm:cxn modelId="{B05984E6-E0E0-4F29-A5B0-C7721874E13F}" type="presOf" srcId="{B2E4D48B-F721-4F6B-881D-AA92BFA836C3}" destId="{77ACC3BA-52A6-4044-9762-CC2A474E5D54}" srcOrd="0" destOrd="0" presId="urn:microsoft.com/office/officeart/2005/8/layout/hList9"/>
    <dgm:cxn modelId="{3408E521-E5B5-4FC0-B943-A662B70A4C14}" type="presOf" srcId="{70173073-2EEB-4401-AC6A-88366A8618CF}" destId="{A1EB0075-1EC2-491D-BA73-264DAB65FA62}" srcOrd="1" destOrd="0" presId="urn:microsoft.com/office/officeart/2005/8/layout/hList9"/>
    <dgm:cxn modelId="{EB5F3FDA-8A48-43BA-8D12-4478F7DBDB3F}" type="presOf" srcId="{DCD1E764-2AF4-4336-9E32-A61A831AAECD}" destId="{61691B54-74DB-45F1-9E48-25F95A49D4C6}" srcOrd="0" destOrd="0" presId="urn:microsoft.com/office/officeart/2005/8/layout/hList9"/>
    <dgm:cxn modelId="{DAE76931-51AA-4E5A-91A6-8D63170ED113}" type="presOf" srcId="{E78A77A4-2622-464A-98E1-9D15C0AAF29B}" destId="{77764E9E-BACB-4175-8BE4-3EDF1E4BEF00}" srcOrd="0" destOrd="0" presId="urn:microsoft.com/office/officeart/2005/8/layout/hList9"/>
    <dgm:cxn modelId="{0E8130C6-2874-4057-B91F-5D54642881E4}" type="presOf" srcId="{DB9F2EED-3F1E-47D9-998B-2CC50E792036}" destId="{7354A458-62F7-4A3A-819D-CA0F3495AC92}" srcOrd="0" destOrd="0" presId="urn:microsoft.com/office/officeart/2005/8/layout/hList9"/>
    <dgm:cxn modelId="{8462B666-C4CB-403E-A5ED-51C2DDA97E4E}" type="presOf" srcId="{B391F68D-615C-4A8D-BF51-761258D9D961}" destId="{31D04205-42FD-43ED-8043-EA23FF7D61E6}" srcOrd="0" destOrd="0" presId="urn:microsoft.com/office/officeart/2005/8/layout/hList9"/>
    <dgm:cxn modelId="{BB109B71-9F6A-4FF8-B456-EEF41D612104}" type="presOf" srcId="{FE15E2ED-BDC8-46CD-A973-95D1D3CC0D4D}" destId="{EE641281-1FF4-45EA-966F-2C12EA6D3A87}" srcOrd="1" destOrd="0" presId="urn:microsoft.com/office/officeart/2005/8/layout/hList9"/>
    <dgm:cxn modelId="{FD34DF82-74B3-40D8-9412-FE328B91143B}" type="presOf" srcId="{B391F68D-615C-4A8D-BF51-761258D9D961}" destId="{B635069A-0626-40E5-84A7-3A516E221EAA}" srcOrd="1" destOrd="0" presId="urn:microsoft.com/office/officeart/2005/8/layout/hList9"/>
    <dgm:cxn modelId="{CA16E41D-AAB3-4DF0-AA07-C83F0D557E3A}" type="presOf" srcId="{DC90D757-3C33-49F5-B3EB-B8FFC2B044D8}" destId="{2F74D2F3-40AB-4F1C-A84A-FBF5B82A0A81}" srcOrd="0" destOrd="0" presId="urn:microsoft.com/office/officeart/2005/8/layout/hList9"/>
    <dgm:cxn modelId="{3FBA7CBF-0FFE-4245-939A-AE9734B49474}" type="presOf" srcId="{6FDA51DF-3736-44C6-B73D-6AEEEA673E55}" destId="{16003F09-3C78-4CCD-96BB-624E602F89C5}" srcOrd="0" destOrd="0" presId="urn:microsoft.com/office/officeart/2005/8/layout/hList9"/>
    <dgm:cxn modelId="{3D42C8D0-1346-4F14-B847-DD2C94D77E38}" type="presOf" srcId="{D2C91861-F674-431B-ADA5-57E53ABD701F}" destId="{EFDDBCC4-F857-432D-84D0-8C8B53EECB5F}" srcOrd="1" destOrd="0" presId="urn:microsoft.com/office/officeart/2005/8/layout/hList9"/>
    <dgm:cxn modelId="{C54D3B4D-1C8D-4F0F-A4A3-A257028A8007}" type="presOf" srcId="{70173073-2EEB-4401-AC6A-88366A8618CF}" destId="{211CF6AB-D2CD-440F-95DF-F6ECF774FE8F}" srcOrd="0" destOrd="0" presId="urn:microsoft.com/office/officeart/2005/8/layout/hList9"/>
    <dgm:cxn modelId="{BC407D68-09A3-4F63-A965-4BFF3EA2995A}" type="presOf" srcId="{DB9F2EED-3F1E-47D9-998B-2CC50E792036}" destId="{6AFB5D31-16BF-40A0-BBD8-8D59CA7623C5}" srcOrd="1" destOrd="0" presId="urn:microsoft.com/office/officeart/2005/8/layout/hList9"/>
    <dgm:cxn modelId="{546B976E-09D6-4BEA-B4E4-9883A251E051}" srcId="{DC90D757-3C33-49F5-B3EB-B8FFC2B044D8}" destId="{FE8E253A-8F6A-43B5-830C-B45EE081FC5F}" srcOrd="4" destOrd="0" parTransId="{C859B9DA-E6AE-4F80-8549-6D10EFA13A43}" sibTransId="{ED1F47CC-967A-4D68-8965-C9570CE233D6}"/>
    <dgm:cxn modelId="{267F4A38-F7B8-4533-A8FE-045418148FFC}" srcId="{25356176-42E0-4E4C-94D5-A89455EC978B}" destId="{BF2C622F-8B3A-4B8C-9BDB-53F27491851C}" srcOrd="3" destOrd="0" parTransId="{C2154028-59F4-4400-9148-CEDCF0ABB1F5}" sibTransId="{73BF0CAD-BB6D-496E-AF7C-F2E49FC6D96B}"/>
    <dgm:cxn modelId="{0B3CAB31-D1AB-4348-AC34-784244009874}" type="presOf" srcId="{BF2C622F-8B3A-4B8C-9BDB-53F27491851C}" destId="{81257F2B-AF18-463C-9328-3762754DD281}" srcOrd="1" destOrd="0" presId="urn:microsoft.com/office/officeart/2005/8/layout/hList9"/>
    <dgm:cxn modelId="{67946BD3-CA22-4A45-AD7C-DEDA62421F45}" type="presOf" srcId="{ACF19ACA-B9E1-4323-BA24-DCD39090B78E}" destId="{5F34FA8C-C3B8-485A-AC38-8024BFF1A443}" srcOrd="1" destOrd="0" presId="urn:microsoft.com/office/officeart/2005/8/layout/hList9"/>
    <dgm:cxn modelId="{45BA6D3C-9E90-4F88-8243-2808DDBA6280}" type="presOf" srcId="{04B68DE4-E225-42DB-98C4-0AE14B368A00}" destId="{66414766-83A9-41CC-B657-717173101EEF}" srcOrd="1" destOrd="0" presId="urn:microsoft.com/office/officeart/2005/8/layout/hList9"/>
    <dgm:cxn modelId="{3BD9FB5A-4393-4D0B-A4A9-F416ACB4BFFF}" type="presOf" srcId="{F3469414-C329-4DD4-837D-915FE54CF5DF}" destId="{32A721AA-61BC-447F-B6B8-D2EDD124A6CB}" srcOrd="1" destOrd="0" presId="urn:microsoft.com/office/officeart/2005/8/layout/hList9"/>
    <dgm:cxn modelId="{13EA0785-C0DB-4410-9278-2C6EA2ECC7BF}" srcId="{25356176-42E0-4E4C-94D5-A89455EC978B}" destId="{70F3BE26-2DE7-40B1-9003-EF072B4DCDC7}" srcOrd="2" destOrd="0" parTransId="{466D32EF-87AB-439A-8633-91EDB8D5165A}" sibTransId="{897DF85A-6A52-416A-A7FD-8E4D663AAC0E}"/>
    <dgm:cxn modelId="{B3D62481-FC23-4FB7-86B5-064A7D78D80D}" type="presOf" srcId="{17184565-5382-42C7-A72E-89FF04FF4413}" destId="{3A6E3530-BCD6-4AF1-BFD6-66625CA57F45}" srcOrd="0" destOrd="0" presId="urn:microsoft.com/office/officeart/2005/8/layout/hList9"/>
    <dgm:cxn modelId="{A995F832-62BD-4CDD-9AD6-5CCDC0386D6A}" type="presOf" srcId="{2CED7AA9-5A4C-4E94-848F-6C685115B1B7}" destId="{94032889-FBBF-43CD-B521-1292A0441E43}" srcOrd="0" destOrd="0" presId="urn:microsoft.com/office/officeart/2005/8/layout/hList9"/>
    <dgm:cxn modelId="{3B47322E-E059-4AC3-AFE1-A9F74087D2DD}" type="presOf" srcId="{FB6813AB-16A1-4722-9E1A-BC47CB474416}" destId="{9359AF3A-AD5F-435B-95D7-23D7C0348048}" srcOrd="1" destOrd="0" presId="urn:microsoft.com/office/officeart/2005/8/layout/hList9"/>
    <dgm:cxn modelId="{5F7C7DB3-2F64-4171-B771-2F60E35E91CC}" srcId="{EB9BC1F1-3671-448E-BFA6-099F1DDABBD4}" destId="{04B68DE4-E225-42DB-98C4-0AE14B368A00}" srcOrd="3" destOrd="0" parTransId="{5FE7A60D-B09E-47DC-B994-DBAD27A17481}" sibTransId="{BF94CE18-8637-40B8-8C6B-AB8272C7600E}"/>
    <dgm:cxn modelId="{92F1D90F-F078-466E-BD32-EE0B33C9D166}" srcId="{EB9BC1F1-3671-448E-BFA6-099F1DDABBD4}" destId="{70173073-2EEB-4401-AC6A-88366A8618CF}" srcOrd="0" destOrd="0" parTransId="{27E063D3-2062-44F6-A6C3-2A86164B957B}" sibTransId="{33473BB8-8998-48FC-9A88-C088D91C934A}"/>
    <dgm:cxn modelId="{CA005954-CC19-405A-A4F8-2939AA7A35FC}" type="presOf" srcId="{ACF19ACA-B9E1-4323-BA24-DCD39090B78E}" destId="{C6B97F0A-BFC6-4B93-B83F-F50D647B4542}" srcOrd="0" destOrd="0" presId="urn:microsoft.com/office/officeart/2005/8/layout/hList9"/>
    <dgm:cxn modelId="{C8B7724A-8AED-4E05-8234-A745A6E73783}" type="presOf" srcId="{B2E4D48B-F721-4F6B-881D-AA92BFA836C3}" destId="{85844CFB-4EA8-49BC-BA3C-D412E9B2D33D}" srcOrd="1" destOrd="0" presId="urn:microsoft.com/office/officeart/2005/8/layout/hList9"/>
    <dgm:cxn modelId="{538F68DF-3522-4577-8C0C-CC6BA193CE18}" type="presOf" srcId="{D2BB9C16-DA56-4B59-9B73-A309002B06DD}" destId="{3976DFA7-7E8A-4794-BB31-6F8EAEFBCBCC}" srcOrd="0" destOrd="0" presId="urn:microsoft.com/office/officeart/2005/8/layout/hList9"/>
    <dgm:cxn modelId="{CDC2771C-F9E8-40C5-A134-D651F170F142}" type="presOf" srcId="{EB9BC1F1-3671-448E-BFA6-099F1DDABBD4}" destId="{4CAC41A5-FDF1-41F1-9F56-55DF0E95E708}" srcOrd="0" destOrd="0" presId="urn:microsoft.com/office/officeart/2005/8/layout/hList9"/>
    <dgm:cxn modelId="{F232C0C9-3094-407A-831A-CE17A30FC3D7}" srcId="{DC90D757-3C33-49F5-B3EB-B8FFC2B044D8}" destId="{B2E4D48B-F721-4F6B-881D-AA92BFA836C3}" srcOrd="2" destOrd="0" parTransId="{DDE99F73-7D6B-4C0C-8516-2BBFF30D105D}" sibTransId="{B522D44B-A8B8-421F-AC79-CD1C9624F961}"/>
    <dgm:cxn modelId="{1949FCB3-5805-4B5E-BED2-1833C9A29D57}" srcId="{ACC4A2E8-64BC-456A-AE57-9F4E82D126B6}" destId="{2CED7AA9-5A4C-4E94-848F-6C685115B1B7}" srcOrd="2" destOrd="0" parTransId="{794F6B58-C885-413D-8DB4-457B758E319A}" sibTransId="{3B14E4C4-743D-433B-B73D-0D0D21507D4F}"/>
    <dgm:cxn modelId="{C2B8E2B9-2971-4B54-8179-A9094DE351B7}" type="presOf" srcId="{FE8E253A-8F6A-43B5-830C-B45EE081FC5F}" destId="{12AF1F92-34B7-43C3-B0FA-C2A3074905F2}" srcOrd="0" destOrd="0" presId="urn:microsoft.com/office/officeart/2005/8/layout/hList9"/>
    <dgm:cxn modelId="{D84821DF-91B6-4284-9AD6-1872593AD1BD}" srcId="{25356176-42E0-4E4C-94D5-A89455EC978B}" destId="{D2C91861-F674-431B-ADA5-57E53ABD701F}" srcOrd="1" destOrd="0" parTransId="{B86C4EFE-5ACD-4CDC-8B92-9842B1D7BFE8}" sibTransId="{312B8F14-EB57-499C-8FE6-C289D30C2F16}"/>
    <dgm:cxn modelId="{566178C7-C283-4ACE-A56A-DDC3E6498E80}" type="presOf" srcId="{ACC4A2E8-64BC-456A-AE57-9F4E82D126B6}" destId="{40F36EB5-6937-4836-B046-2975A02A2A68}" srcOrd="0" destOrd="0" presId="urn:microsoft.com/office/officeart/2005/8/layout/hList9"/>
    <dgm:cxn modelId="{756D1626-00A3-458F-8E16-88F320B78283}" type="presOf" srcId="{FB6813AB-16A1-4722-9E1A-BC47CB474416}" destId="{4F445221-D295-4EE8-B872-1491FEE0A824}" srcOrd="0" destOrd="0" presId="urn:microsoft.com/office/officeart/2005/8/layout/hList9"/>
    <dgm:cxn modelId="{07150450-7030-455D-851A-4B9976BF78E9}" srcId="{25356176-42E0-4E4C-94D5-A89455EC978B}" destId="{F3469414-C329-4DD4-837D-915FE54CF5DF}" srcOrd="4" destOrd="0" parTransId="{2F9401BC-6B3E-4A4A-BA67-BDA9F0704239}" sibTransId="{901A843B-240C-463A-A008-E86EC8C96340}"/>
    <dgm:cxn modelId="{932C9539-693C-4B48-BD00-19108981E641}" type="presOf" srcId="{D2C91861-F674-431B-ADA5-57E53ABD701F}" destId="{3FB1A15B-095B-4244-9289-4559BB0944D3}" srcOrd="0" destOrd="0" presId="urn:microsoft.com/office/officeart/2005/8/layout/hList9"/>
    <dgm:cxn modelId="{5BEA3601-3FA6-46FE-9CCA-B5B8EA29459A}" srcId="{D6EE2BC0-6117-4EBE-9CC1-462DE6179076}" destId="{DC90D757-3C33-49F5-B3EB-B8FFC2B044D8}" srcOrd="0" destOrd="0" parTransId="{321FAA67-2E48-490C-88D5-1E10279E4286}" sibTransId="{557A8B26-97C1-419D-A55F-CE62F97C66DF}"/>
    <dgm:cxn modelId="{A9047DB1-86DF-4BD3-A952-DAD2CF715BEE}" type="presOf" srcId="{17184565-5382-42C7-A72E-89FF04FF4413}" destId="{E1997C9A-51E1-4331-8BF6-2E7D8EF5C684}" srcOrd="1" destOrd="0" presId="urn:microsoft.com/office/officeart/2005/8/layout/hList9"/>
    <dgm:cxn modelId="{61E7D7D0-50F6-4EA5-8BA6-7212AC80EDFC}" type="presOf" srcId="{E78A77A4-2622-464A-98E1-9D15C0AAF29B}" destId="{AD2AA507-50EE-44F9-B88C-6C1094F3FECD}" srcOrd="1" destOrd="0" presId="urn:microsoft.com/office/officeart/2005/8/layout/hList9"/>
    <dgm:cxn modelId="{4020B92F-BC3D-490A-B285-DB5BE09E5492}" type="presOf" srcId="{FE15E2ED-BDC8-46CD-A973-95D1D3CC0D4D}" destId="{E3173686-5126-4FE7-83EC-68B52AC8D7CB}" srcOrd="0" destOrd="0" presId="urn:microsoft.com/office/officeart/2005/8/layout/hList9"/>
    <dgm:cxn modelId="{393B2471-40EF-4932-BA14-216F442BC55A}" type="presOf" srcId="{6FDA51DF-3736-44C6-B73D-6AEEEA673E55}" destId="{332BD6FB-B323-4E38-B860-E3C30352328D}" srcOrd="1" destOrd="0" presId="urn:microsoft.com/office/officeart/2005/8/layout/hList9"/>
    <dgm:cxn modelId="{BCC62D60-545D-4ECD-A6DD-EF3632733DAA}" srcId="{DC90D757-3C33-49F5-B3EB-B8FFC2B044D8}" destId="{FB6813AB-16A1-4722-9E1A-BC47CB474416}" srcOrd="3" destOrd="0" parTransId="{662BD2C6-C97E-4CAE-9148-9E72A565BC1D}" sibTransId="{958C8FAD-C8D0-4F93-81B1-0A9EB337913C}"/>
    <dgm:cxn modelId="{91FC74AD-EDDD-4E32-8DFB-8CD2CD4888C8}" type="presOf" srcId="{D6EE2BC0-6117-4EBE-9CC1-462DE6179076}" destId="{9D46B43E-866E-4D2E-97D3-1B826B105580}" srcOrd="0" destOrd="0" presId="urn:microsoft.com/office/officeart/2005/8/layout/hList9"/>
    <dgm:cxn modelId="{10A58692-2538-49C0-BE5C-0571BB9B1631}" type="presOf" srcId="{70F3BE26-2DE7-40B1-9003-EF072B4DCDC7}" destId="{DD79587F-92AF-4EBA-A2A4-9C810DE5F50D}" srcOrd="0" destOrd="0" presId="urn:microsoft.com/office/officeart/2005/8/layout/hList9"/>
    <dgm:cxn modelId="{8D166931-E462-4007-B88F-723EDFA5B55A}" srcId="{ACC4A2E8-64BC-456A-AE57-9F4E82D126B6}" destId="{DB9F2EED-3F1E-47D9-998B-2CC50E792036}" srcOrd="4" destOrd="0" parTransId="{35DFD709-DDD6-4F36-9355-28908D3D77FF}" sibTransId="{918EB256-0EBA-4D5F-B18F-0285843C4F0C}"/>
    <dgm:cxn modelId="{804F61EA-0170-4094-A6FA-CBFA96DC977E}" type="presOf" srcId="{27474B0E-0ADF-444C-955C-CB4FB71C9F5A}" destId="{C0EF90BC-5E70-4549-B067-E2708C6ED7FD}" srcOrd="0" destOrd="0" presId="urn:microsoft.com/office/officeart/2005/8/layout/hList9"/>
    <dgm:cxn modelId="{0052CEB0-80EB-4B5C-8DE7-F0DAC503C604}" srcId="{DC90D757-3C33-49F5-B3EB-B8FFC2B044D8}" destId="{E78A77A4-2622-464A-98E1-9D15C0AAF29B}" srcOrd="0" destOrd="0" parTransId="{BB83BD47-4E48-4447-83E0-E41A5F317F03}" sibTransId="{8C4173DD-8549-434E-B939-8A5F31FA62D0}"/>
    <dgm:cxn modelId="{03B4F879-5094-4D7B-91FE-023823ABB82A}" srcId="{D6EE2BC0-6117-4EBE-9CC1-462DE6179076}" destId="{ACC4A2E8-64BC-456A-AE57-9F4E82D126B6}" srcOrd="3" destOrd="0" parTransId="{140415E9-AB4B-44FF-854B-9878E2C325AB}" sibTransId="{6229FD15-75B8-4927-A602-23DE61E04A50}"/>
    <dgm:cxn modelId="{3C828C09-D489-4DE4-9AF3-0D1867015263}" srcId="{ACC4A2E8-64BC-456A-AE57-9F4E82D126B6}" destId="{6FDA51DF-3736-44C6-B73D-6AEEEA673E55}" srcOrd="3" destOrd="0" parTransId="{13848FCE-D1F7-4E52-970F-E5B5B06BC356}" sibTransId="{02438264-0A38-4D38-AA8D-CF04AD070894}"/>
    <dgm:cxn modelId="{E935B9EB-52C5-4067-8CC7-F1EB21D771A5}" type="presOf" srcId="{F3469414-C329-4DD4-837D-915FE54CF5DF}" destId="{25F718A5-1D20-42B2-B1B8-D7ADAF059080}" srcOrd="0" destOrd="0" presId="urn:microsoft.com/office/officeart/2005/8/layout/hList9"/>
    <dgm:cxn modelId="{5F1A0D5B-8D83-4B54-9B04-58A45D2AC592}" type="presOf" srcId="{D2BB9C16-DA56-4B59-9B73-A309002B06DD}" destId="{B78EC59A-3056-4822-993D-DFABCABF094C}" srcOrd="1" destOrd="0" presId="urn:microsoft.com/office/officeart/2005/8/layout/hList9"/>
    <dgm:cxn modelId="{0E23F032-9A5D-4ADB-ABA4-AE723B5761BC}" srcId="{ACC4A2E8-64BC-456A-AE57-9F4E82D126B6}" destId="{17184565-5382-42C7-A72E-89FF04FF4413}" srcOrd="1" destOrd="0" parTransId="{113BD12A-A416-4C51-ACC2-0B98A2FDF0E8}" sibTransId="{64B41CA3-48C4-4DC1-8591-37D9654399AF}"/>
    <dgm:cxn modelId="{C04EC9C5-796F-43BA-B994-6DA24C4EB065}" srcId="{D6EE2BC0-6117-4EBE-9CC1-462DE6179076}" destId="{25356176-42E0-4E4C-94D5-A89455EC978B}" srcOrd="2" destOrd="0" parTransId="{34E04551-1D66-4309-BE43-53351F31CFA7}" sibTransId="{96A630CB-F302-4CA7-896D-1B22DDC3A416}"/>
    <dgm:cxn modelId="{0594FF84-625D-42AA-A189-A76CCE874020}" type="presOf" srcId="{04B68DE4-E225-42DB-98C4-0AE14B368A00}" destId="{37337DB9-F124-4B70-BD9E-56269790778F}" srcOrd="0" destOrd="0" presId="urn:microsoft.com/office/officeart/2005/8/layout/hList9"/>
    <dgm:cxn modelId="{DA98E485-342E-488F-A659-2ED2DCF40F77}" srcId="{25356176-42E0-4E4C-94D5-A89455EC978B}" destId="{ACF19ACA-B9E1-4323-BA24-DCD39090B78E}" srcOrd="0" destOrd="0" parTransId="{AB168A77-DA1B-451B-8370-A43FA5F74459}" sibTransId="{E72984E2-F4A8-4FEF-A1CA-EBAFB751A2FD}"/>
    <dgm:cxn modelId="{787E3FCE-629E-4033-8125-8CC8522F0634}" srcId="{DC90D757-3C33-49F5-B3EB-B8FFC2B044D8}" destId="{FE15E2ED-BDC8-46CD-A973-95D1D3CC0D4D}" srcOrd="1" destOrd="0" parTransId="{2A55451B-3764-4428-A907-51537D9CF74E}" sibTransId="{7972FE6F-5AED-48FC-AEC8-F1F92C4B3D37}"/>
    <dgm:cxn modelId="{7E113312-6378-4D11-ADF5-10CB5C9E930C}" srcId="{EB9BC1F1-3671-448E-BFA6-099F1DDABBD4}" destId="{27474B0E-0ADF-444C-955C-CB4FB71C9F5A}" srcOrd="4" destOrd="0" parTransId="{D609F2A5-C433-49E0-8368-F14DB9753A3B}" sibTransId="{7241656F-156C-411E-98F2-6AB07C56CD41}"/>
    <dgm:cxn modelId="{28340197-6D7E-4EF3-A7E8-0ECE99150D21}" srcId="{EB9BC1F1-3671-448E-BFA6-099F1DDABBD4}" destId="{D2BB9C16-DA56-4B59-9B73-A309002B06DD}" srcOrd="2" destOrd="0" parTransId="{DE55017A-DA74-43A0-A97E-47150D410EE0}" sibTransId="{8D59C1FB-3C66-43D7-BCEC-54BB8248D27C}"/>
    <dgm:cxn modelId="{F560C667-B463-4657-A4C5-BD57FFCCFF5F}" srcId="{D6EE2BC0-6117-4EBE-9CC1-462DE6179076}" destId="{EB9BC1F1-3671-448E-BFA6-099F1DDABBD4}" srcOrd="1" destOrd="0" parTransId="{E3750ECC-D426-4B41-8CB5-4E1E938B9287}" sibTransId="{7BB8C1DD-3CC5-436C-839D-4BA9A376571C}"/>
    <dgm:cxn modelId="{7E414433-E899-49A9-905F-7809F153AF84}" type="presOf" srcId="{25356176-42E0-4E4C-94D5-A89455EC978B}" destId="{682B9718-2CDF-4D85-8769-52B8D6694B14}" srcOrd="0" destOrd="0" presId="urn:microsoft.com/office/officeart/2005/8/layout/hList9"/>
    <dgm:cxn modelId="{32CEACC7-0366-4E6E-9BE0-0AE296248CBD}" type="presOf" srcId="{27474B0E-0ADF-444C-955C-CB4FB71C9F5A}" destId="{4EBDAD10-4FE7-4C4D-BD3C-5AA4D695E998}" srcOrd="1" destOrd="0" presId="urn:microsoft.com/office/officeart/2005/8/layout/hList9"/>
    <dgm:cxn modelId="{B4EF18BA-C4EF-494E-8B84-5BEAC05F8471}" srcId="{EB9BC1F1-3671-448E-BFA6-099F1DDABBD4}" destId="{B391F68D-615C-4A8D-BF51-761258D9D961}" srcOrd="1" destOrd="0" parTransId="{BC828EDB-C7F6-46F1-833F-EA8D1477A846}" sibTransId="{03AF34DA-A42B-49C2-838B-B63D2DBB411A}"/>
    <dgm:cxn modelId="{20C38600-1497-4E1A-85E3-FD058840A5C2}" type="presOf" srcId="{70F3BE26-2DE7-40B1-9003-EF072B4DCDC7}" destId="{E973F4E8-5650-4C2E-9275-3286BCBE2856}" srcOrd="1" destOrd="0" presId="urn:microsoft.com/office/officeart/2005/8/layout/hList9"/>
    <dgm:cxn modelId="{F500D893-B377-4945-BA85-858CD5D90588}" type="presOf" srcId="{FE8E253A-8F6A-43B5-830C-B45EE081FC5F}" destId="{7AC73A77-AE4C-457F-A5B3-2666A33F9243}" srcOrd="1" destOrd="0" presId="urn:microsoft.com/office/officeart/2005/8/layout/hList9"/>
    <dgm:cxn modelId="{811B233F-64D4-4FFB-BBCF-F9CF9EA2111C}" srcId="{ACC4A2E8-64BC-456A-AE57-9F4E82D126B6}" destId="{DCD1E764-2AF4-4336-9E32-A61A831AAECD}" srcOrd="0" destOrd="0" parTransId="{D75107E6-35C2-4DEE-BB7D-3CCBFAD7802E}" sibTransId="{75AE87CE-FD05-4D30-9B66-2B9407C119BC}"/>
    <dgm:cxn modelId="{D11B0F0D-D69E-4982-B181-BBB33403705A}" type="presOf" srcId="{BF2C622F-8B3A-4B8C-9BDB-53F27491851C}" destId="{383B44AA-EF8C-49F2-B57F-3831726B974B}" srcOrd="0" destOrd="0" presId="urn:microsoft.com/office/officeart/2005/8/layout/hList9"/>
    <dgm:cxn modelId="{7B9B2C9A-2593-4047-8BDC-C07A75E564FA}" type="presParOf" srcId="{9D46B43E-866E-4D2E-97D3-1B826B105580}" destId="{41153D54-E046-4D2C-85A4-CF264A016726}" srcOrd="0" destOrd="0" presId="urn:microsoft.com/office/officeart/2005/8/layout/hList9"/>
    <dgm:cxn modelId="{A17160B7-B23D-417C-BDC3-20C7F3C385C8}" type="presParOf" srcId="{9D46B43E-866E-4D2E-97D3-1B826B105580}" destId="{874A7572-D431-4EDA-BC02-AB91C49B8F28}" srcOrd="1" destOrd="0" presId="urn:microsoft.com/office/officeart/2005/8/layout/hList9"/>
    <dgm:cxn modelId="{4E6ED9A7-0320-4FD6-91AB-E6E32BEB8DE9}" type="presParOf" srcId="{874A7572-D431-4EDA-BC02-AB91C49B8F28}" destId="{98DFB52E-3AC9-49A6-95D8-916C0089470C}" srcOrd="0" destOrd="0" presId="urn:microsoft.com/office/officeart/2005/8/layout/hList9"/>
    <dgm:cxn modelId="{C3FABDCD-2284-4C63-B85B-17A40B1EF5BC}" type="presParOf" srcId="{874A7572-D431-4EDA-BC02-AB91C49B8F28}" destId="{562D8382-AB98-49C2-AF21-DAEF8457E206}" srcOrd="1" destOrd="0" presId="urn:microsoft.com/office/officeart/2005/8/layout/hList9"/>
    <dgm:cxn modelId="{6B62574A-1F57-4D02-8E57-43B7D705F331}" type="presParOf" srcId="{562D8382-AB98-49C2-AF21-DAEF8457E206}" destId="{77764E9E-BACB-4175-8BE4-3EDF1E4BEF00}" srcOrd="0" destOrd="0" presId="urn:microsoft.com/office/officeart/2005/8/layout/hList9"/>
    <dgm:cxn modelId="{2B65BB9A-5745-4F4D-B4CE-C97612D2608B}" type="presParOf" srcId="{562D8382-AB98-49C2-AF21-DAEF8457E206}" destId="{AD2AA507-50EE-44F9-B88C-6C1094F3FECD}" srcOrd="1" destOrd="0" presId="urn:microsoft.com/office/officeart/2005/8/layout/hList9"/>
    <dgm:cxn modelId="{A028DA96-F731-42FD-A52C-91378B4D6C01}" type="presParOf" srcId="{874A7572-D431-4EDA-BC02-AB91C49B8F28}" destId="{620ABF7D-5EA9-4114-BCF7-6A1D9129CAD9}" srcOrd="2" destOrd="0" presId="urn:microsoft.com/office/officeart/2005/8/layout/hList9"/>
    <dgm:cxn modelId="{D01D2BC9-F180-45FD-A054-5BE95977CBFB}" type="presParOf" srcId="{620ABF7D-5EA9-4114-BCF7-6A1D9129CAD9}" destId="{E3173686-5126-4FE7-83EC-68B52AC8D7CB}" srcOrd="0" destOrd="0" presId="urn:microsoft.com/office/officeart/2005/8/layout/hList9"/>
    <dgm:cxn modelId="{3ECBEFBC-DB66-41B2-9111-E4767161A531}" type="presParOf" srcId="{620ABF7D-5EA9-4114-BCF7-6A1D9129CAD9}" destId="{EE641281-1FF4-45EA-966F-2C12EA6D3A87}" srcOrd="1" destOrd="0" presId="urn:microsoft.com/office/officeart/2005/8/layout/hList9"/>
    <dgm:cxn modelId="{1672F033-E4A3-46E3-9C0F-02856916B3AA}" type="presParOf" srcId="{874A7572-D431-4EDA-BC02-AB91C49B8F28}" destId="{FCFDC9D5-A08F-4ADC-801D-A9E2EA6EE11A}" srcOrd="3" destOrd="0" presId="urn:microsoft.com/office/officeart/2005/8/layout/hList9"/>
    <dgm:cxn modelId="{63ECFC62-AB02-4EC7-A9CD-A0FAAA9339B2}" type="presParOf" srcId="{FCFDC9D5-A08F-4ADC-801D-A9E2EA6EE11A}" destId="{77ACC3BA-52A6-4044-9762-CC2A474E5D54}" srcOrd="0" destOrd="0" presId="urn:microsoft.com/office/officeart/2005/8/layout/hList9"/>
    <dgm:cxn modelId="{77800A51-4332-4182-83BF-40F356BF3DD9}" type="presParOf" srcId="{FCFDC9D5-A08F-4ADC-801D-A9E2EA6EE11A}" destId="{85844CFB-4EA8-49BC-BA3C-D412E9B2D33D}" srcOrd="1" destOrd="0" presId="urn:microsoft.com/office/officeart/2005/8/layout/hList9"/>
    <dgm:cxn modelId="{13C0860C-E07A-43BB-84FC-9EF4E767B755}" type="presParOf" srcId="{874A7572-D431-4EDA-BC02-AB91C49B8F28}" destId="{E2AFDEB4-9A08-40C2-B79E-BE2AF3805243}" srcOrd="4" destOrd="0" presId="urn:microsoft.com/office/officeart/2005/8/layout/hList9"/>
    <dgm:cxn modelId="{838E08A9-9BD7-49C8-AD22-C88B02078961}" type="presParOf" srcId="{E2AFDEB4-9A08-40C2-B79E-BE2AF3805243}" destId="{4F445221-D295-4EE8-B872-1491FEE0A824}" srcOrd="0" destOrd="0" presId="urn:microsoft.com/office/officeart/2005/8/layout/hList9"/>
    <dgm:cxn modelId="{9B5435F9-ECC8-4488-867E-A654C232D175}" type="presParOf" srcId="{E2AFDEB4-9A08-40C2-B79E-BE2AF3805243}" destId="{9359AF3A-AD5F-435B-95D7-23D7C0348048}" srcOrd="1" destOrd="0" presId="urn:microsoft.com/office/officeart/2005/8/layout/hList9"/>
    <dgm:cxn modelId="{DAACAD4F-BFBD-4ABB-89CE-359099E0273F}" type="presParOf" srcId="{874A7572-D431-4EDA-BC02-AB91C49B8F28}" destId="{87D6A436-031D-4FDB-A907-FC988C36FACF}" srcOrd="5" destOrd="0" presId="urn:microsoft.com/office/officeart/2005/8/layout/hList9"/>
    <dgm:cxn modelId="{4F1120BE-8FDD-4EF9-A1CD-3ACCD94D7060}" type="presParOf" srcId="{87D6A436-031D-4FDB-A907-FC988C36FACF}" destId="{12AF1F92-34B7-43C3-B0FA-C2A3074905F2}" srcOrd="0" destOrd="0" presId="urn:microsoft.com/office/officeart/2005/8/layout/hList9"/>
    <dgm:cxn modelId="{D9F49F24-D1C1-422D-B87C-497D717177C7}" type="presParOf" srcId="{87D6A436-031D-4FDB-A907-FC988C36FACF}" destId="{7AC73A77-AE4C-457F-A5B3-2666A33F9243}" srcOrd="1" destOrd="0" presId="urn:microsoft.com/office/officeart/2005/8/layout/hList9"/>
    <dgm:cxn modelId="{93C824B1-2269-48A2-8143-5B50DA6F7BEB}" type="presParOf" srcId="{9D46B43E-866E-4D2E-97D3-1B826B105580}" destId="{1E82C862-E150-4584-902B-7E2188011748}" srcOrd="2" destOrd="0" presId="urn:microsoft.com/office/officeart/2005/8/layout/hList9"/>
    <dgm:cxn modelId="{C1793627-F2C2-4F28-9A77-1A9EF7571D09}" type="presParOf" srcId="{9D46B43E-866E-4D2E-97D3-1B826B105580}" destId="{2F74D2F3-40AB-4F1C-A84A-FBF5B82A0A81}" srcOrd="3" destOrd="0" presId="urn:microsoft.com/office/officeart/2005/8/layout/hList9"/>
    <dgm:cxn modelId="{7146D1D3-05DC-4130-A9CA-1EA2D6987355}" type="presParOf" srcId="{9D46B43E-866E-4D2E-97D3-1B826B105580}" destId="{68DB49D8-F5BB-4B15-A8EE-4FCC13B0AD6C}" srcOrd="4" destOrd="0" presId="urn:microsoft.com/office/officeart/2005/8/layout/hList9"/>
    <dgm:cxn modelId="{12904185-9F77-4415-B9AE-EF508DB0CCF9}" type="presParOf" srcId="{9D46B43E-866E-4D2E-97D3-1B826B105580}" destId="{41B21204-54E5-415C-902D-B996FED9FCD3}" srcOrd="5" destOrd="0" presId="urn:microsoft.com/office/officeart/2005/8/layout/hList9"/>
    <dgm:cxn modelId="{4E2B18B0-3527-4FB7-9DA6-7000E2A1B1EA}" type="presParOf" srcId="{9D46B43E-866E-4D2E-97D3-1B826B105580}" destId="{3F8D58E8-24EC-4D6B-B111-C534138542F5}" srcOrd="6" destOrd="0" presId="urn:microsoft.com/office/officeart/2005/8/layout/hList9"/>
    <dgm:cxn modelId="{FC3C36E3-DB97-4783-89DE-1B79C713C483}" type="presParOf" srcId="{3F8D58E8-24EC-4D6B-B111-C534138542F5}" destId="{B4DDC53F-12FD-4689-AADC-7D117178B636}" srcOrd="0" destOrd="0" presId="urn:microsoft.com/office/officeart/2005/8/layout/hList9"/>
    <dgm:cxn modelId="{94D622E6-7348-4AFD-B5D3-F9CEA6BE0AFD}" type="presParOf" srcId="{3F8D58E8-24EC-4D6B-B111-C534138542F5}" destId="{549CC061-C0DC-4C20-98BC-437B8171C600}" srcOrd="1" destOrd="0" presId="urn:microsoft.com/office/officeart/2005/8/layout/hList9"/>
    <dgm:cxn modelId="{C0EFC688-DA57-4F68-AAAE-817BC9930E14}" type="presParOf" srcId="{549CC061-C0DC-4C20-98BC-437B8171C600}" destId="{211CF6AB-D2CD-440F-95DF-F6ECF774FE8F}" srcOrd="0" destOrd="0" presId="urn:microsoft.com/office/officeart/2005/8/layout/hList9"/>
    <dgm:cxn modelId="{86810386-9207-4146-A1F0-A827135DCEF4}" type="presParOf" srcId="{549CC061-C0DC-4C20-98BC-437B8171C600}" destId="{A1EB0075-1EC2-491D-BA73-264DAB65FA62}" srcOrd="1" destOrd="0" presId="urn:microsoft.com/office/officeart/2005/8/layout/hList9"/>
    <dgm:cxn modelId="{012D0608-AC66-4D8D-8222-FBDCD3AEBB0C}" type="presParOf" srcId="{3F8D58E8-24EC-4D6B-B111-C534138542F5}" destId="{0E9DD0E7-7018-4574-AC7A-774F82D274FD}" srcOrd="2" destOrd="0" presId="urn:microsoft.com/office/officeart/2005/8/layout/hList9"/>
    <dgm:cxn modelId="{AEF308FB-6385-4761-BB8D-4445AD827D9B}" type="presParOf" srcId="{0E9DD0E7-7018-4574-AC7A-774F82D274FD}" destId="{31D04205-42FD-43ED-8043-EA23FF7D61E6}" srcOrd="0" destOrd="0" presId="urn:microsoft.com/office/officeart/2005/8/layout/hList9"/>
    <dgm:cxn modelId="{5F5BACF8-E36D-4FC7-9C16-8DC184723369}" type="presParOf" srcId="{0E9DD0E7-7018-4574-AC7A-774F82D274FD}" destId="{B635069A-0626-40E5-84A7-3A516E221EAA}" srcOrd="1" destOrd="0" presId="urn:microsoft.com/office/officeart/2005/8/layout/hList9"/>
    <dgm:cxn modelId="{3F7A4648-F73A-4BBE-85BA-CD650EC0F08E}" type="presParOf" srcId="{3F8D58E8-24EC-4D6B-B111-C534138542F5}" destId="{0F550CFA-4110-4B35-B0BB-18002BE1C1D1}" srcOrd="3" destOrd="0" presId="urn:microsoft.com/office/officeart/2005/8/layout/hList9"/>
    <dgm:cxn modelId="{8EE81EFC-CB7A-4BEB-90BB-857EAE7DE64F}" type="presParOf" srcId="{0F550CFA-4110-4B35-B0BB-18002BE1C1D1}" destId="{3976DFA7-7E8A-4794-BB31-6F8EAEFBCBCC}" srcOrd="0" destOrd="0" presId="urn:microsoft.com/office/officeart/2005/8/layout/hList9"/>
    <dgm:cxn modelId="{6CB191F2-78F0-4E16-B4BD-1CE5272C8A0F}" type="presParOf" srcId="{0F550CFA-4110-4B35-B0BB-18002BE1C1D1}" destId="{B78EC59A-3056-4822-993D-DFABCABF094C}" srcOrd="1" destOrd="0" presId="urn:microsoft.com/office/officeart/2005/8/layout/hList9"/>
    <dgm:cxn modelId="{D786569C-4CF9-482A-8959-5680C398F2B7}" type="presParOf" srcId="{3F8D58E8-24EC-4D6B-B111-C534138542F5}" destId="{14DCECA7-4A2F-4EC0-8F5F-B8BF4D20D795}" srcOrd="4" destOrd="0" presId="urn:microsoft.com/office/officeart/2005/8/layout/hList9"/>
    <dgm:cxn modelId="{064BB930-345D-4DB3-9B71-1B415AAE85E1}" type="presParOf" srcId="{14DCECA7-4A2F-4EC0-8F5F-B8BF4D20D795}" destId="{37337DB9-F124-4B70-BD9E-56269790778F}" srcOrd="0" destOrd="0" presId="urn:microsoft.com/office/officeart/2005/8/layout/hList9"/>
    <dgm:cxn modelId="{23750C1D-B775-4A7C-A1BE-C3DACCD71BCD}" type="presParOf" srcId="{14DCECA7-4A2F-4EC0-8F5F-B8BF4D20D795}" destId="{66414766-83A9-41CC-B657-717173101EEF}" srcOrd="1" destOrd="0" presId="urn:microsoft.com/office/officeart/2005/8/layout/hList9"/>
    <dgm:cxn modelId="{3C738E8E-8A43-4F93-8384-85730A07318B}" type="presParOf" srcId="{3F8D58E8-24EC-4D6B-B111-C534138542F5}" destId="{362C9590-BEF5-4798-8167-8C78CE438AFE}" srcOrd="5" destOrd="0" presId="urn:microsoft.com/office/officeart/2005/8/layout/hList9"/>
    <dgm:cxn modelId="{800947DA-58FF-4859-8700-E2A0F3DE0A83}" type="presParOf" srcId="{362C9590-BEF5-4798-8167-8C78CE438AFE}" destId="{C0EF90BC-5E70-4549-B067-E2708C6ED7FD}" srcOrd="0" destOrd="0" presId="urn:microsoft.com/office/officeart/2005/8/layout/hList9"/>
    <dgm:cxn modelId="{AD3AD416-0931-42A7-A180-65DB697F4A23}" type="presParOf" srcId="{362C9590-BEF5-4798-8167-8C78CE438AFE}" destId="{4EBDAD10-4FE7-4C4D-BD3C-5AA4D695E998}" srcOrd="1" destOrd="0" presId="urn:microsoft.com/office/officeart/2005/8/layout/hList9"/>
    <dgm:cxn modelId="{EB7ECA99-0A68-4727-9953-00EC2D408CD8}" type="presParOf" srcId="{9D46B43E-866E-4D2E-97D3-1B826B105580}" destId="{AF60C982-FE55-4E35-9F63-9A8B6B27E29F}" srcOrd="7" destOrd="0" presId="urn:microsoft.com/office/officeart/2005/8/layout/hList9"/>
    <dgm:cxn modelId="{9656C229-BC42-4BF1-B551-CE84CD6B1F3C}" type="presParOf" srcId="{9D46B43E-866E-4D2E-97D3-1B826B105580}" destId="{4CAC41A5-FDF1-41F1-9F56-55DF0E95E708}" srcOrd="8" destOrd="0" presId="urn:microsoft.com/office/officeart/2005/8/layout/hList9"/>
    <dgm:cxn modelId="{CE1CC638-265D-4BF1-AACA-F20D1FCEF86A}" type="presParOf" srcId="{9D46B43E-866E-4D2E-97D3-1B826B105580}" destId="{A29A4F00-3C57-4592-80E9-4C2878A5494C}" srcOrd="9" destOrd="0" presId="urn:microsoft.com/office/officeart/2005/8/layout/hList9"/>
    <dgm:cxn modelId="{728D5791-5EC2-47E9-AF94-07F91C094B87}" type="presParOf" srcId="{9D46B43E-866E-4D2E-97D3-1B826B105580}" destId="{28D93EFD-C956-4D08-A191-F770CAB5FE58}" srcOrd="10" destOrd="0" presId="urn:microsoft.com/office/officeart/2005/8/layout/hList9"/>
    <dgm:cxn modelId="{86B1A279-74D0-4129-B1C2-D00A9B0B0978}" type="presParOf" srcId="{9D46B43E-866E-4D2E-97D3-1B826B105580}" destId="{283DC60D-41CB-45EF-9F67-1F76724C448E}" srcOrd="11" destOrd="0" presId="urn:microsoft.com/office/officeart/2005/8/layout/hList9"/>
    <dgm:cxn modelId="{D4504669-A87A-4249-9825-530EAFE3D92A}" type="presParOf" srcId="{283DC60D-41CB-45EF-9F67-1F76724C448E}" destId="{357850C2-7A3E-48B9-8A99-48180BF425F7}" srcOrd="0" destOrd="0" presId="urn:microsoft.com/office/officeart/2005/8/layout/hList9"/>
    <dgm:cxn modelId="{88292030-5754-4BEE-8B42-41278E8C3565}" type="presParOf" srcId="{283DC60D-41CB-45EF-9F67-1F76724C448E}" destId="{2F238D70-4901-4BE3-A40D-44F6DBCD82F6}" srcOrd="1" destOrd="0" presId="urn:microsoft.com/office/officeart/2005/8/layout/hList9"/>
    <dgm:cxn modelId="{702E566C-F67A-4A1C-9130-30D5280D294F}" type="presParOf" srcId="{2F238D70-4901-4BE3-A40D-44F6DBCD82F6}" destId="{C6B97F0A-BFC6-4B93-B83F-F50D647B4542}" srcOrd="0" destOrd="0" presId="urn:microsoft.com/office/officeart/2005/8/layout/hList9"/>
    <dgm:cxn modelId="{3E9F3FFA-1FBD-4E93-821F-59E0BBFAA7F1}" type="presParOf" srcId="{2F238D70-4901-4BE3-A40D-44F6DBCD82F6}" destId="{5F34FA8C-C3B8-485A-AC38-8024BFF1A443}" srcOrd="1" destOrd="0" presId="urn:microsoft.com/office/officeart/2005/8/layout/hList9"/>
    <dgm:cxn modelId="{E5463FFE-45FA-46C9-86AC-5B8802B6584E}" type="presParOf" srcId="{283DC60D-41CB-45EF-9F67-1F76724C448E}" destId="{38BC735A-F91B-405D-A757-10B3A0428BE7}" srcOrd="2" destOrd="0" presId="urn:microsoft.com/office/officeart/2005/8/layout/hList9"/>
    <dgm:cxn modelId="{9C5DD514-3125-405E-9DB5-00024CCF6810}" type="presParOf" srcId="{38BC735A-F91B-405D-A757-10B3A0428BE7}" destId="{3FB1A15B-095B-4244-9289-4559BB0944D3}" srcOrd="0" destOrd="0" presId="urn:microsoft.com/office/officeart/2005/8/layout/hList9"/>
    <dgm:cxn modelId="{022DAF74-AA1E-49E9-AFCF-82A6D49E0530}" type="presParOf" srcId="{38BC735A-F91B-405D-A757-10B3A0428BE7}" destId="{EFDDBCC4-F857-432D-84D0-8C8B53EECB5F}" srcOrd="1" destOrd="0" presId="urn:microsoft.com/office/officeart/2005/8/layout/hList9"/>
    <dgm:cxn modelId="{AA119CC4-2B08-4D91-A7C9-1696FA501E46}" type="presParOf" srcId="{283DC60D-41CB-45EF-9F67-1F76724C448E}" destId="{56E1CFCC-CC5D-495D-9A39-C89D4E364EA4}" srcOrd="3" destOrd="0" presId="urn:microsoft.com/office/officeart/2005/8/layout/hList9"/>
    <dgm:cxn modelId="{91825535-B461-4858-90D2-832E54248190}" type="presParOf" srcId="{56E1CFCC-CC5D-495D-9A39-C89D4E364EA4}" destId="{DD79587F-92AF-4EBA-A2A4-9C810DE5F50D}" srcOrd="0" destOrd="0" presId="urn:microsoft.com/office/officeart/2005/8/layout/hList9"/>
    <dgm:cxn modelId="{9CF3AA72-0D6E-48B2-AABD-1843AD566A9C}" type="presParOf" srcId="{56E1CFCC-CC5D-495D-9A39-C89D4E364EA4}" destId="{E973F4E8-5650-4C2E-9275-3286BCBE2856}" srcOrd="1" destOrd="0" presId="urn:microsoft.com/office/officeart/2005/8/layout/hList9"/>
    <dgm:cxn modelId="{D5745825-E596-4688-9CE0-4B66110F0A0A}" type="presParOf" srcId="{283DC60D-41CB-45EF-9F67-1F76724C448E}" destId="{56FF9C50-3270-4810-87A8-2A6CFE138ADA}" srcOrd="4" destOrd="0" presId="urn:microsoft.com/office/officeart/2005/8/layout/hList9"/>
    <dgm:cxn modelId="{3805376D-93A3-40D4-B7C5-8E5E95BD14AC}" type="presParOf" srcId="{56FF9C50-3270-4810-87A8-2A6CFE138ADA}" destId="{383B44AA-EF8C-49F2-B57F-3831726B974B}" srcOrd="0" destOrd="0" presId="urn:microsoft.com/office/officeart/2005/8/layout/hList9"/>
    <dgm:cxn modelId="{B0654CBD-C3D8-4641-97A9-E8B2298FA5A8}" type="presParOf" srcId="{56FF9C50-3270-4810-87A8-2A6CFE138ADA}" destId="{81257F2B-AF18-463C-9328-3762754DD281}" srcOrd="1" destOrd="0" presId="urn:microsoft.com/office/officeart/2005/8/layout/hList9"/>
    <dgm:cxn modelId="{59D52EA2-4468-47FB-88E2-1227AE3D1640}" type="presParOf" srcId="{283DC60D-41CB-45EF-9F67-1F76724C448E}" destId="{D64A2958-DF2F-4AC9-BFF6-BF47AAFEDDA0}" srcOrd="5" destOrd="0" presId="urn:microsoft.com/office/officeart/2005/8/layout/hList9"/>
    <dgm:cxn modelId="{B9603338-00B8-4C78-8BB1-4B6B6AD3B629}" type="presParOf" srcId="{D64A2958-DF2F-4AC9-BFF6-BF47AAFEDDA0}" destId="{25F718A5-1D20-42B2-B1B8-D7ADAF059080}" srcOrd="0" destOrd="0" presId="urn:microsoft.com/office/officeart/2005/8/layout/hList9"/>
    <dgm:cxn modelId="{2074C78A-E1B0-410A-9454-6570B4B62FB5}" type="presParOf" srcId="{D64A2958-DF2F-4AC9-BFF6-BF47AAFEDDA0}" destId="{32A721AA-61BC-447F-B6B8-D2EDD124A6CB}" srcOrd="1" destOrd="0" presId="urn:microsoft.com/office/officeart/2005/8/layout/hList9"/>
    <dgm:cxn modelId="{148CF7A8-8720-4BCC-957D-29DA8F5B0C85}" type="presParOf" srcId="{9D46B43E-866E-4D2E-97D3-1B826B105580}" destId="{C4561177-1B80-4F82-9238-E0D52C796064}" srcOrd="12" destOrd="0" presId="urn:microsoft.com/office/officeart/2005/8/layout/hList9"/>
    <dgm:cxn modelId="{F8747E5B-BD14-461E-8BE9-15F069CBBA62}" type="presParOf" srcId="{9D46B43E-866E-4D2E-97D3-1B826B105580}" destId="{682B9718-2CDF-4D85-8769-52B8D6694B14}" srcOrd="13" destOrd="0" presId="urn:microsoft.com/office/officeart/2005/8/layout/hList9"/>
    <dgm:cxn modelId="{83872798-90FF-4DE5-B972-358BD7C53AEB}" type="presParOf" srcId="{9D46B43E-866E-4D2E-97D3-1B826B105580}" destId="{6A1A68D8-5F01-4829-9781-F8443F6781C2}" srcOrd="14" destOrd="0" presId="urn:microsoft.com/office/officeart/2005/8/layout/hList9"/>
    <dgm:cxn modelId="{863F158C-ADE7-469E-B9A8-55948ADA0523}" type="presParOf" srcId="{9D46B43E-866E-4D2E-97D3-1B826B105580}" destId="{57901985-FBC3-4C7F-8929-C09643960774}" srcOrd="15" destOrd="0" presId="urn:microsoft.com/office/officeart/2005/8/layout/hList9"/>
    <dgm:cxn modelId="{8F6AD703-FD61-4943-919E-2685FAA00EDE}" type="presParOf" srcId="{9D46B43E-866E-4D2E-97D3-1B826B105580}" destId="{C9B0CC69-FB02-44F6-9D61-E332F3B2C0D0}" srcOrd="16" destOrd="0" presId="urn:microsoft.com/office/officeart/2005/8/layout/hList9"/>
    <dgm:cxn modelId="{24686B21-4569-4532-A77E-C7CE02404EBD}" type="presParOf" srcId="{C9B0CC69-FB02-44F6-9D61-E332F3B2C0D0}" destId="{66488B96-99FF-4244-860C-6D13DA614E2D}" srcOrd="0" destOrd="0" presId="urn:microsoft.com/office/officeart/2005/8/layout/hList9"/>
    <dgm:cxn modelId="{BF79BD6E-4BD8-4F52-A25B-28B1B1131C67}" type="presParOf" srcId="{C9B0CC69-FB02-44F6-9D61-E332F3B2C0D0}" destId="{42B69515-855E-423B-AA7E-10F2ADC84DF0}" srcOrd="1" destOrd="0" presId="urn:microsoft.com/office/officeart/2005/8/layout/hList9"/>
    <dgm:cxn modelId="{28432E60-4BB6-4AED-ABEF-7AAFB9300755}" type="presParOf" srcId="{42B69515-855E-423B-AA7E-10F2ADC84DF0}" destId="{61691B54-74DB-45F1-9E48-25F95A49D4C6}" srcOrd="0" destOrd="0" presId="urn:microsoft.com/office/officeart/2005/8/layout/hList9"/>
    <dgm:cxn modelId="{076151FF-24A2-456F-8261-8AEF3E6A447F}" type="presParOf" srcId="{42B69515-855E-423B-AA7E-10F2ADC84DF0}" destId="{4AFB1C60-BF08-456F-9432-706A50DEE9C7}" srcOrd="1" destOrd="0" presId="urn:microsoft.com/office/officeart/2005/8/layout/hList9"/>
    <dgm:cxn modelId="{CE97B95C-A24D-4935-850C-94110D23C3A1}" type="presParOf" srcId="{C9B0CC69-FB02-44F6-9D61-E332F3B2C0D0}" destId="{CE108CE3-893A-4A9B-BAAB-FDDD70420D23}" srcOrd="2" destOrd="0" presId="urn:microsoft.com/office/officeart/2005/8/layout/hList9"/>
    <dgm:cxn modelId="{A744256E-5716-4C18-A796-3A4D08E980E4}" type="presParOf" srcId="{CE108CE3-893A-4A9B-BAAB-FDDD70420D23}" destId="{3A6E3530-BCD6-4AF1-BFD6-66625CA57F45}" srcOrd="0" destOrd="0" presId="urn:microsoft.com/office/officeart/2005/8/layout/hList9"/>
    <dgm:cxn modelId="{E8536D19-94C1-49E2-A294-67CADCDBDEE0}" type="presParOf" srcId="{CE108CE3-893A-4A9B-BAAB-FDDD70420D23}" destId="{E1997C9A-51E1-4331-8BF6-2E7D8EF5C684}" srcOrd="1" destOrd="0" presId="urn:microsoft.com/office/officeart/2005/8/layout/hList9"/>
    <dgm:cxn modelId="{09D67FA0-8343-4020-8B5D-77ADB895CADB}" type="presParOf" srcId="{C9B0CC69-FB02-44F6-9D61-E332F3B2C0D0}" destId="{D33D2D62-D04A-44AB-9058-E10F928C559F}" srcOrd="3" destOrd="0" presId="urn:microsoft.com/office/officeart/2005/8/layout/hList9"/>
    <dgm:cxn modelId="{18E1A7DF-FB42-44FF-9AB1-DAC7D162C343}" type="presParOf" srcId="{D33D2D62-D04A-44AB-9058-E10F928C559F}" destId="{94032889-FBBF-43CD-B521-1292A0441E43}" srcOrd="0" destOrd="0" presId="urn:microsoft.com/office/officeart/2005/8/layout/hList9"/>
    <dgm:cxn modelId="{CDCA7045-E5F3-4923-950E-4456F227B9F8}" type="presParOf" srcId="{D33D2D62-D04A-44AB-9058-E10F928C559F}" destId="{990EAEA8-0F3D-40B9-8F3B-82DCF9CB30CD}" srcOrd="1" destOrd="0" presId="urn:microsoft.com/office/officeart/2005/8/layout/hList9"/>
    <dgm:cxn modelId="{99DC4C03-3E5F-40E0-8BD9-17D0E40CF067}" type="presParOf" srcId="{C9B0CC69-FB02-44F6-9D61-E332F3B2C0D0}" destId="{2B32CA45-657D-4AF0-8D4A-04DF6870FB38}" srcOrd="4" destOrd="0" presId="urn:microsoft.com/office/officeart/2005/8/layout/hList9"/>
    <dgm:cxn modelId="{2FC6778A-2EB1-40A7-B0CD-A5F6B36920A0}" type="presParOf" srcId="{2B32CA45-657D-4AF0-8D4A-04DF6870FB38}" destId="{16003F09-3C78-4CCD-96BB-624E602F89C5}" srcOrd="0" destOrd="0" presId="urn:microsoft.com/office/officeart/2005/8/layout/hList9"/>
    <dgm:cxn modelId="{778EE026-EAED-44EB-9A56-4763257A1764}" type="presParOf" srcId="{2B32CA45-657D-4AF0-8D4A-04DF6870FB38}" destId="{332BD6FB-B323-4E38-B860-E3C30352328D}" srcOrd="1" destOrd="0" presId="urn:microsoft.com/office/officeart/2005/8/layout/hList9"/>
    <dgm:cxn modelId="{B465D623-1C62-4D31-A333-3422976011B4}" type="presParOf" srcId="{C9B0CC69-FB02-44F6-9D61-E332F3B2C0D0}" destId="{4D14A065-EED2-45A7-ACAA-EDBCCD274DA6}" srcOrd="5" destOrd="0" presId="urn:microsoft.com/office/officeart/2005/8/layout/hList9"/>
    <dgm:cxn modelId="{C3779C2C-B1F0-4F8A-8BF8-23EF98D208F7}" type="presParOf" srcId="{4D14A065-EED2-45A7-ACAA-EDBCCD274DA6}" destId="{7354A458-62F7-4A3A-819D-CA0F3495AC92}" srcOrd="0" destOrd="0" presId="urn:microsoft.com/office/officeart/2005/8/layout/hList9"/>
    <dgm:cxn modelId="{01A71D63-1769-4034-B7C1-034E9ACA5E76}" type="presParOf" srcId="{4D14A065-EED2-45A7-ACAA-EDBCCD274DA6}" destId="{6AFB5D31-16BF-40A0-BBD8-8D59CA7623C5}" srcOrd="1" destOrd="0" presId="urn:microsoft.com/office/officeart/2005/8/layout/hList9"/>
    <dgm:cxn modelId="{5963A62D-F665-488C-BCCA-A2480A2531C6}" type="presParOf" srcId="{9D46B43E-866E-4D2E-97D3-1B826B105580}" destId="{8556F46A-5520-4911-8CBF-50E21B404D98}" srcOrd="17" destOrd="0" presId="urn:microsoft.com/office/officeart/2005/8/layout/hList9"/>
    <dgm:cxn modelId="{AD380501-FDF6-4274-8585-F16016F8E56E}" type="presParOf" srcId="{9D46B43E-866E-4D2E-97D3-1B826B105580}" destId="{40F36EB5-6937-4836-B046-2975A02A2A68}" srcOrd="18" destOrd="0" presId="urn:microsoft.com/office/officeart/2005/8/layout/hList9"/>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2BA8C1-79D2-4E4E-9F83-B91C215BB83F}" type="doc">
      <dgm:prSet loTypeId="urn:microsoft.com/office/officeart/2005/8/layout/hierarchy3" loCatId="list" qsTypeId="urn:microsoft.com/office/officeart/2005/8/quickstyle/3d2" qsCatId="3D" csTypeId="urn:microsoft.com/office/officeart/2005/8/colors/accent2_2" csCatId="accent2" phldr="1"/>
      <dgm:spPr/>
      <dgm:t>
        <a:bodyPr/>
        <a:lstStyle/>
        <a:p>
          <a:endParaRPr lang="ru-RU"/>
        </a:p>
      </dgm:t>
    </dgm:pt>
    <dgm:pt modelId="{9DD7A1B0-CB88-44AF-BF98-301928E4E425}">
      <dgm:prSet phldrT="[Текст]"/>
      <dgm:spPr/>
      <dgm:t>
        <a:bodyPr/>
        <a:lstStyle/>
        <a:p>
          <a:r>
            <a:rPr lang="ru-RU">
              <a:latin typeface="Times New Roman" pitchFamily="18" charset="0"/>
              <a:cs typeface="Times New Roman" pitchFamily="18" charset="0"/>
            </a:rPr>
            <a:t>Обработка древесины и производство изделий из дерева</a:t>
          </a:r>
        </a:p>
      </dgm:t>
    </dgm:pt>
    <dgm:pt modelId="{966655DD-39A7-45BE-8126-79215EF8BF16}" type="parTrans" cxnId="{6BCF1F62-FA29-4A72-8130-ADDE48AD9B03}">
      <dgm:prSet/>
      <dgm:spPr/>
      <dgm:t>
        <a:bodyPr/>
        <a:lstStyle/>
        <a:p>
          <a:endParaRPr lang="ru-RU">
            <a:latin typeface="Times New Roman" pitchFamily="18" charset="0"/>
            <a:cs typeface="Times New Roman" pitchFamily="18" charset="0"/>
          </a:endParaRPr>
        </a:p>
      </dgm:t>
    </dgm:pt>
    <dgm:pt modelId="{8AE4F78A-A0A8-4C46-8021-0FACF9425FF6}" type="sibTrans" cxnId="{6BCF1F62-FA29-4A72-8130-ADDE48AD9B03}">
      <dgm:prSet/>
      <dgm:spPr/>
      <dgm:t>
        <a:bodyPr/>
        <a:lstStyle/>
        <a:p>
          <a:endParaRPr lang="ru-RU">
            <a:latin typeface="Times New Roman" pitchFamily="18" charset="0"/>
            <a:cs typeface="Times New Roman" pitchFamily="18" charset="0"/>
          </a:endParaRPr>
        </a:p>
      </dgm:t>
    </dgm:pt>
    <dgm:pt modelId="{98BFA83F-E30B-4ADD-995E-62E59087D0E7}">
      <dgm:prSet phldrT="[Текст]" custT="1"/>
      <dgm:spPr>
        <a:solidFill>
          <a:schemeClr val="accent6">
            <a:alpha val="90000"/>
          </a:schemeClr>
        </a:solidFill>
      </dgm:spPr>
      <dgm:t>
        <a:bodyPr/>
        <a:lstStyle/>
        <a:p>
          <a:r>
            <a:rPr lang="ru-RU" sz="1400">
              <a:latin typeface="Times New Roman" pitchFamily="18" charset="0"/>
              <a:cs typeface="Times New Roman" pitchFamily="18" charset="0"/>
            </a:rPr>
            <a:t>2012 год - отчет           </a:t>
          </a:r>
          <a:r>
            <a:rPr lang="ru-RU" sz="1400" b="1">
              <a:latin typeface="Times New Roman" pitchFamily="18" charset="0"/>
              <a:cs typeface="Times New Roman" pitchFamily="18" charset="0"/>
            </a:rPr>
            <a:t>0,9 млн.руб.</a:t>
          </a:r>
        </a:p>
      </dgm:t>
    </dgm:pt>
    <dgm:pt modelId="{E89FDC8B-470E-482B-B2B0-7BF424B36AD9}" type="parTrans" cxnId="{A9ACE60B-4CA7-4A4E-BBD2-D9ECBF96F2FC}">
      <dgm:prSet/>
      <dgm:spPr/>
      <dgm:t>
        <a:bodyPr/>
        <a:lstStyle/>
        <a:p>
          <a:endParaRPr lang="ru-RU">
            <a:latin typeface="Times New Roman" pitchFamily="18" charset="0"/>
            <a:cs typeface="Times New Roman" pitchFamily="18" charset="0"/>
          </a:endParaRPr>
        </a:p>
      </dgm:t>
    </dgm:pt>
    <dgm:pt modelId="{F7C8982E-1F95-40BD-8E8A-0F57F26E36CF}" type="sibTrans" cxnId="{A9ACE60B-4CA7-4A4E-BBD2-D9ECBF96F2FC}">
      <dgm:prSet/>
      <dgm:spPr/>
      <dgm:t>
        <a:bodyPr/>
        <a:lstStyle/>
        <a:p>
          <a:endParaRPr lang="ru-RU">
            <a:latin typeface="Times New Roman" pitchFamily="18" charset="0"/>
            <a:cs typeface="Times New Roman" pitchFamily="18" charset="0"/>
          </a:endParaRPr>
        </a:p>
      </dgm:t>
    </dgm:pt>
    <dgm:pt modelId="{4E8DCDED-2E44-4A08-B181-2D51C44593AD}">
      <dgm:prSet phldrT="[Текст]" custT="1"/>
      <dgm:spPr>
        <a:solidFill>
          <a:schemeClr val="accent6">
            <a:alpha val="90000"/>
          </a:schemeClr>
        </a:solidFill>
      </dgm:spPr>
      <dgm:t>
        <a:bodyPr/>
        <a:lstStyle/>
        <a:p>
          <a:r>
            <a:rPr lang="ru-RU" sz="1400">
              <a:latin typeface="Times New Roman" pitchFamily="18" charset="0"/>
              <a:cs typeface="Times New Roman" pitchFamily="18" charset="0"/>
            </a:rPr>
            <a:t>2013 год - оценка        </a:t>
          </a:r>
          <a:r>
            <a:rPr lang="ru-RU" sz="1400" b="1">
              <a:latin typeface="Times New Roman" pitchFamily="18" charset="0"/>
              <a:cs typeface="Times New Roman" pitchFamily="18" charset="0"/>
            </a:rPr>
            <a:t>0,9 млн.руб.</a:t>
          </a:r>
        </a:p>
      </dgm:t>
    </dgm:pt>
    <dgm:pt modelId="{B5079325-9BF7-47D4-9ECD-A8E4D5D5DBEC}" type="parTrans" cxnId="{BD027A19-8C87-41BF-89D9-C23771B4B3EA}">
      <dgm:prSet/>
      <dgm:spPr/>
      <dgm:t>
        <a:bodyPr/>
        <a:lstStyle/>
        <a:p>
          <a:endParaRPr lang="ru-RU">
            <a:latin typeface="Times New Roman" pitchFamily="18" charset="0"/>
            <a:cs typeface="Times New Roman" pitchFamily="18" charset="0"/>
          </a:endParaRPr>
        </a:p>
      </dgm:t>
    </dgm:pt>
    <dgm:pt modelId="{F1F9E855-7B92-49CD-B6C5-DF9366B32724}" type="sibTrans" cxnId="{BD027A19-8C87-41BF-89D9-C23771B4B3EA}">
      <dgm:prSet/>
      <dgm:spPr/>
      <dgm:t>
        <a:bodyPr/>
        <a:lstStyle/>
        <a:p>
          <a:endParaRPr lang="ru-RU">
            <a:latin typeface="Times New Roman" pitchFamily="18" charset="0"/>
            <a:cs typeface="Times New Roman" pitchFamily="18" charset="0"/>
          </a:endParaRPr>
        </a:p>
      </dgm:t>
    </dgm:pt>
    <dgm:pt modelId="{4D06B666-4CFC-477D-AC7C-957711EC6E71}">
      <dgm:prSet custT="1"/>
      <dgm:spPr>
        <a:solidFill>
          <a:schemeClr val="accent6">
            <a:alpha val="90000"/>
          </a:schemeClr>
        </a:solidFill>
      </dgm:spPr>
      <dgm:t>
        <a:bodyPr/>
        <a:lstStyle/>
        <a:p>
          <a:r>
            <a:rPr lang="ru-RU" sz="1400">
              <a:latin typeface="Times New Roman" pitchFamily="18" charset="0"/>
              <a:cs typeface="Times New Roman" pitchFamily="18" charset="0"/>
            </a:rPr>
            <a:t>2014 год - прогноз       </a:t>
          </a:r>
          <a:r>
            <a:rPr lang="ru-RU" sz="1400" b="1">
              <a:latin typeface="Times New Roman" pitchFamily="18" charset="0"/>
              <a:cs typeface="Times New Roman" pitchFamily="18" charset="0"/>
            </a:rPr>
            <a:t>1,0 млн.руб.</a:t>
          </a:r>
        </a:p>
      </dgm:t>
    </dgm:pt>
    <dgm:pt modelId="{8B59FE72-C8FC-4ABE-8F38-D8A60CCE7407}" type="parTrans" cxnId="{4DE1075D-0143-4D4D-81F7-1E4135CCBE51}">
      <dgm:prSet/>
      <dgm:spPr/>
      <dgm:t>
        <a:bodyPr/>
        <a:lstStyle/>
        <a:p>
          <a:endParaRPr lang="ru-RU">
            <a:latin typeface="Times New Roman" pitchFamily="18" charset="0"/>
            <a:cs typeface="Times New Roman" pitchFamily="18" charset="0"/>
          </a:endParaRPr>
        </a:p>
      </dgm:t>
    </dgm:pt>
    <dgm:pt modelId="{72F498C2-80C6-4F80-8C1A-BDF898D49B48}" type="sibTrans" cxnId="{4DE1075D-0143-4D4D-81F7-1E4135CCBE51}">
      <dgm:prSet/>
      <dgm:spPr/>
      <dgm:t>
        <a:bodyPr/>
        <a:lstStyle/>
        <a:p>
          <a:endParaRPr lang="ru-RU">
            <a:latin typeface="Times New Roman" pitchFamily="18" charset="0"/>
            <a:cs typeface="Times New Roman" pitchFamily="18" charset="0"/>
          </a:endParaRPr>
        </a:p>
      </dgm:t>
    </dgm:pt>
    <dgm:pt modelId="{B05D8DBB-81C4-4B4D-9571-B90CF8AFEC20}">
      <dgm:prSet custT="1"/>
      <dgm:spPr>
        <a:solidFill>
          <a:schemeClr val="accent6">
            <a:alpha val="90000"/>
          </a:schemeClr>
        </a:solidFill>
      </dgm:spPr>
      <dgm:t>
        <a:bodyPr/>
        <a:lstStyle/>
        <a:p>
          <a:r>
            <a:rPr lang="ru-RU" sz="1400">
              <a:latin typeface="Times New Roman" pitchFamily="18" charset="0"/>
              <a:cs typeface="Times New Roman" pitchFamily="18" charset="0"/>
            </a:rPr>
            <a:t>2015 год - прогноз       </a:t>
          </a:r>
          <a:r>
            <a:rPr lang="ru-RU" sz="1400" b="1">
              <a:latin typeface="Times New Roman" pitchFamily="18" charset="0"/>
              <a:cs typeface="Times New Roman" pitchFamily="18" charset="0"/>
            </a:rPr>
            <a:t>1,0 млн.руб.</a:t>
          </a:r>
        </a:p>
      </dgm:t>
    </dgm:pt>
    <dgm:pt modelId="{E541B168-552A-4BFE-9173-1FD269AADE92}" type="parTrans" cxnId="{E397F101-1905-4D2B-8A6C-0D91E50C1EB1}">
      <dgm:prSet/>
      <dgm:spPr/>
      <dgm:t>
        <a:bodyPr/>
        <a:lstStyle/>
        <a:p>
          <a:endParaRPr lang="ru-RU">
            <a:latin typeface="Times New Roman" pitchFamily="18" charset="0"/>
            <a:cs typeface="Times New Roman" pitchFamily="18" charset="0"/>
          </a:endParaRPr>
        </a:p>
      </dgm:t>
    </dgm:pt>
    <dgm:pt modelId="{DE947977-A835-4DBE-B377-26B7CA940B71}" type="sibTrans" cxnId="{E397F101-1905-4D2B-8A6C-0D91E50C1EB1}">
      <dgm:prSet/>
      <dgm:spPr/>
      <dgm:t>
        <a:bodyPr/>
        <a:lstStyle/>
        <a:p>
          <a:endParaRPr lang="ru-RU">
            <a:latin typeface="Times New Roman" pitchFamily="18" charset="0"/>
            <a:cs typeface="Times New Roman" pitchFamily="18" charset="0"/>
          </a:endParaRPr>
        </a:p>
      </dgm:t>
    </dgm:pt>
    <dgm:pt modelId="{091E3245-387F-47E5-8BE4-FBC19311CBD0}">
      <dgm:prSet custT="1"/>
      <dgm:spPr>
        <a:solidFill>
          <a:schemeClr val="accent6">
            <a:alpha val="90000"/>
          </a:schemeClr>
        </a:solidFill>
      </dgm:spPr>
      <dgm:t>
        <a:bodyPr/>
        <a:lstStyle/>
        <a:p>
          <a:r>
            <a:rPr lang="ru-RU" sz="1400">
              <a:latin typeface="Times New Roman" pitchFamily="18" charset="0"/>
              <a:cs typeface="Times New Roman" pitchFamily="18" charset="0"/>
            </a:rPr>
            <a:t>2016 год - прогноз       </a:t>
          </a:r>
          <a:r>
            <a:rPr lang="ru-RU" sz="1400" b="1">
              <a:latin typeface="Times New Roman" pitchFamily="18" charset="0"/>
              <a:cs typeface="Times New Roman" pitchFamily="18" charset="0"/>
            </a:rPr>
            <a:t>1,1 млн.руб.</a:t>
          </a:r>
        </a:p>
      </dgm:t>
    </dgm:pt>
    <dgm:pt modelId="{A19CC5F5-2407-46F8-8828-A192FE12ACEE}" type="parTrans" cxnId="{DB4E8B13-8046-41BE-84A2-E78D4587389B}">
      <dgm:prSet/>
      <dgm:spPr/>
      <dgm:t>
        <a:bodyPr/>
        <a:lstStyle/>
        <a:p>
          <a:endParaRPr lang="ru-RU">
            <a:latin typeface="Times New Roman" pitchFamily="18" charset="0"/>
            <a:cs typeface="Times New Roman" pitchFamily="18" charset="0"/>
          </a:endParaRPr>
        </a:p>
      </dgm:t>
    </dgm:pt>
    <dgm:pt modelId="{22608626-1E41-4F60-943A-95943B3F06AE}" type="sibTrans" cxnId="{DB4E8B13-8046-41BE-84A2-E78D4587389B}">
      <dgm:prSet/>
      <dgm:spPr/>
      <dgm:t>
        <a:bodyPr/>
        <a:lstStyle/>
        <a:p>
          <a:endParaRPr lang="ru-RU">
            <a:latin typeface="Times New Roman" pitchFamily="18" charset="0"/>
            <a:cs typeface="Times New Roman" pitchFamily="18" charset="0"/>
          </a:endParaRPr>
        </a:p>
      </dgm:t>
    </dgm:pt>
    <dgm:pt modelId="{B97F1C9E-FFFA-425B-98C0-CCD056F7E0CA}" type="pres">
      <dgm:prSet presAssocID="{4E2BA8C1-79D2-4E4E-9F83-B91C215BB83F}" presName="diagram" presStyleCnt="0">
        <dgm:presLayoutVars>
          <dgm:chPref val="1"/>
          <dgm:dir/>
          <dgm:animOne val="branch"/>
          <dgm:animLvl val="lvl"/>
          <dgm:resizeHandles/>
        </dgm:presLayoutVars>
      </dgm:prSet>
      <dgm:spPr/>
      <dgm:t>
        <a:bodyPr/>
        <a:lstStyle/>
        <a:p>
          <a:endParaRPr lang="ru-RU"/>
        </a:p>
      </dgm:t>
    </dgm:pt>
    <dgm:pt modelId="{DD74E9F1-382F-4DC5-B6F2-370C73B2EE3E}" type="pres">
      <dgm:prSet presAssocID="{9DD7A1B0-CB88-44AF-BF98-301928E4E425}" presName="root" presStyleCnt="0"/>
      <dgm:spPr/>
    </dgm:pt>
    <dgm:pt modelId="{03E5F510-597E-458D-BCE5-0CACB3E48BED}" type="pres">
      <dgm:prSet presAssocID="{9DD7A1B0-CB88-44AF-BF98-301928E4E425}" presName="rootComposite" presStyleCnt="0"/>
      <dgm:spPr/>
    </dgm:pt>
    <dgm:pt modelId="{099CDA15-FD15-4052-BC89-49CA148E9C17}" type="pres">
      <dgm:prSet presAssocID="{9DD7A1B0-CB88-44AF-BF98-301928E4E425}" presName="rootText" presStyleLbl="node1" presStyleIdx="0" presStyleCnt="1" custScaleX="538099"/>
      <dgm:spPr/>
      <dgm:t>
        <a:bodyPr/>
        <a:lstStyle/>
        <a:p>
          <a:endParaRPr lang="ru-RU"/>
        </a:p>
      </dgm:t>
    </dgm:pt>
    <dgm:pt modelId="{48FE1986-8B55-4C8E-9938-D3DE4679BC3E}" type="pres">
      <dgm:prSet presAssocID="{9DD7A1B0-CB88-44AF-BF98-301928E4E425}" presName="rootConnector" presStyleLbl="node1" presStyleIdx="0" presStyleCnt="1"/>
      <dgm:spPr/>
      <dgm:t>
        <a:bodyPr/>
        <a:lstStyle/>
        <a:p>
          <a:endParaRPr lang="ru-RU"/>
        </a:p>
      </dgm:t>
    </dgm:pt>
    <dgm:pt modelId="{D4D59622-8425-417E-A818-845D4D450BE4}" type="pres">
      <dgm:prSet presAssocID="{9DD7A1B0-CB88-44AF-BF98-301928E4E425}" presName="childShape" presStyleCnt="0"/>
      <dgm:spPr/>
    </dgm:pt>
    <dgm:pt modelId="{0500AC9A-6D1B-41E9-A9F5-69D51623D6F2}" type="pres">
      <dgm:prSet presAssocID="{E89FDC8B-470E-482B-B2B0-7BF424B36AD9}" presName="Name13" presStyleLbl="parChTrans1D2" presStyleIdx="0" presStyleCnt="5"/>
      <dgm:spPr/>
      <dgm:t>
        <a:bodyPr/>
        <a:lstStyle/>
        <a:p>
          <a:endParaRPr lang="ru-RU"/>
        </a:p>
      </dgm:t>
    </dgm:pt>
    <dgm:pt modelId="{E4F94D30-568F-4380-864B-6F39F950B917}" type="pres">
      <dgm:prSet presAssocID="{98BFA83F-E30B-4ADD-995E-62E59087D0E7}" presName="childText" presStyleLbl="bgAcc1" presStyleIdx="0" presStyleCnt="5" custScaleX="497809">
        <dgm:presLayoutVars>
          <dgm:bulletEnabled val="1"/>
        </dgm:presLayoutVars>
      </dgm:prSet>
      <dgm:spPr/>
      <dgm:t>
        <a:bodyPr/>
        <a:lstStyle/>
        <a:p>
          <a:endParaRPr lang="ru-RU"/>
        </a:p>
      </dgm:t>
    </dgm:pt>
    <dgm:pt modelId="{D7E38C97-E03F-4B09-8D29-FCDFD744700A}" type="pres">
      <dgm:prSet presAssocID="{B5079325-9BF7-47D4-9ECD-A8E4D5D5DBEC}" presName="Name13" presStyleLbl="parChTrans1D2" presStyleIdx="1" presStyleCnt="5"/>
      <dgm:spPr/>
      <dgm:t>
        <a:bodyPr/>
        <a:lstStyle/>
        <a:p>
          <a:endParaRPr lang="ru-RU"/>
        </a:p>
      </dgm:t>
    </dgm:pt>
    <dgm:pt modelId="{833CB0B1-A143-4C2D-AB0A-3E168D3AEC54}" type="pres">
      <dgm:prSet presAssocID="{4E8DCDED-2E44-4A08-B181-2D51C44593AD}" presName="childText" presStyleLbl="bgAcc1" presStyleIdx="1" presStyleCnt="5" custScaleX="497809">
        <dgm:presLayoutVars>
          <dgm:bulletEnabled val="1"/>
        </dgm:presLayoutVars>
      </dgm:prSet>
      <dgm:spPr/>
      <dgm:t>
        <a:bodyPr/>
        <a:lstStyle/>
        <a:p>
          <a:endParaRPr lang="ru-RU"/>
        </a:p>
      </dgm:t>
    </dgm:pt>
    <dgm:pt modelId="{5A98EB13-826A-4D7B-9540-1BC4FAD1E5FB}" type="pres">
      <dgm:prSet presAssocID="{8B59FE72-C8FC-4ABE-8F38-D8A60CCE7407}" presName="Name13" presStyleLbl="parChTrans1D2" presStyleIdx="2" presStyleCnt="5"/>
      <dgm:spPr/>
      <dgm:t>
        <a:bodyPr/>
        <a:lstStyle/>
        <a:p>
          <a:endParaRPr lang="ru-RU"/>
        </a:p>
      </dgm:t>
    </dgm:pt>
    <dgm:pt modelId="{AA983D26-CC43-4237-ACA7-15833AD1CD9E}" type="pres">
      <dgm:prSet presAssocID="{4D06B666-4CFC-477D-AC7C-957711EC6E71}" presName="childText" presStyleLbl="bgAcc1" presStyleIdx="2" presStyleCnt="5" custScaleX="497809">
        <dgm:presLayoutVars>
          <dgm:bulletEnabled val="1"/>
        </dgm:presLayoutVars>
      </dgm:prSet>
      <dgm:spPr/>
      <dgm:t>
        <a:bodyPr/>
        <a:lstStyle/>
        <a:p>
          <a:endParaRPr lang="ru-RU"/>
        </a:p>
      </dgm:t>
    </dgm:pt>
    <dgm:pt modelId="{A48B52A2-AB5B-4895-A505-FCA0919E0C92}" type="pres">
      <dgm:prSet presAssocID="{E541B168-552A-4BFE-9173-1FD269AADE92}" presName="Name13" presStyleLbl="parChTrans1D2" presStyleIdx="3" presStyleCnt="5"/>
      <dgm:spPr/>
      <dgm:t>
        <a:bodyPr/>
        <a:lstStyle/>
        <a:p>
          <a:endParaRPr lang="ru-RU"/>
        </a:p>
      </dgm:t>
    </dgm:pt>
    <dgm:pt modelId="{9943774B-3ADD-475F-9520-EF973E7016C3}" type="pres">
      <dgm:prSet presAssocID="{B05D8DBB-81C4-4B4D-9571-B90CF8AFEC20}" presName="childText" presStyleLbl="bgAcc1" presStyleIdx="3" presStyleCnt="5" custScaleX="497809">
        <dgm:presLayoutVars>
          <dgm:bulletEnabled val="1"/>
        </dgm:presLayoutVars>
      </dgm:prSet>
      <dgm:spPr/>
      <dgm:t>
        <a:bodyPr/>
        <a:lstStyle/>
        <a:p>
          <a:endParaRPr lang="ru-RU"/>
        </a:p>
      </dgm:t>
    </dgm:pt>
    <dgm:pt modelId="{299A6A5D-50A2-41C6-BD1B-9CE233871C97}" type="pres">
      <dgm:prSet presAssocID="{A19CC5F5-2407-46F8-8828-A192FE12ACEE}" presName="Name13" presStyleLbl="parChTrans1D2" presStyleIdx="4" presStyleCnt="5"/>
      <dgm:spPr/>
      <dgm:t>
        <a:bodyPr/>
        <a:lstStyle/>
        <a:p>
          <a:endParaRPr lang="ru-RU"/>
        </a:p>
      </dgm:t>
    </dgm:pt>
    <dgm:pt modelId="{1725A96C-4FDF-497E-8B79-B92A751E3537}" type="pres">
      <dgm:prSet presAssocID="{091E3245-387F-47E5-8BE4-FBC19311CBD0}" presName="childText" presStyleLbl="bgAcc1" presStyleIdx="4" presStyleCnt="5" custScaleX="497809">
        <dgm:presLayoutVars>
          <dgm:bulletEnabled val="1"/>
        </dgm:presLayoutVars>
      </dgm:prSet>
      <dgm:spPr/>
      <dgm:t>
        <a:bodyPr/>
        <a:lstStyle/>
        <a:p>
          <a:endParaRPr lang="ru-RU"/>
        </a:p>
      </dgm:t>
    </dgm:pt>
  </dgm:ptLst>
  <dgm:cxnLst>
    <dgm:cxn modelId="{A9ACE60B-4CA7-4A4E-BBD2-D9ECBF96F2FC}" srcId="{9DD7A1B0-CB88-44AF-BF98-301928E4E425}" destId="{98BFA83F-E30B-4ADD-995E-62E59087D0E7}" srcOrd="0" destOrd="0" parTransId="{E89FDC8B-470E-482B-B2B0-7BF424B36AD9}" sibTransId="{F7C8982E-1F95-40BD-8E8A-0F57F26E36CF}"/>
    <dgm:cxn modelId="{DECC2C6C-5FD9-4E85-B72B-F15119E2E0CD}" type="presOf" srcId="{8B59FE72-C8FC-4ABE-8F38-D8A60CCE7407}" destId="{5A98EB13-826A-4D7B-9540-1BC4FAD1E5FB}" srcOrd="0" destOrd="0" presId="urn:microsoft.com/office/officeart/2005/8/layout/hierarchy3"/>
    <dgm:cxn modelId="{EE9FB732-29E1-452E-BEE9-9B634F4F2846}" type="presOf" srcId="{B5079325-9BF7-47D4-9ECD-A8E4D5D5DBEC}" destId="{D7E38C97-E03F-4B09-8D29-FCDFD744700A}" srcOrd="0" destOrd="0" presId="urn:microsoft.com/office/officeart/2005/8/layout/hierarchy3"/>
    <dgm:cxn modelId="{6BCF1F62-FA29-4A72-8130-ADDE48AD9B03}" srcId="{4E2BA8C1-79D2-4E4E-9F83-B91C215BB83F}" destId="{9DD7A1B0-CB88-44AF-BF98-301928E4E425}" srcOrd="0" destOrd="0" parTransId="{966655DD-39A7-45BE-8126-79215EF8BF16}" sibTransId="{8AE4F78A-A0A8-4C46-8021-0FACF9425FF6}"/>
    <dgm:cxn modelId="{1B282994-40DF-4A08-AAAF-28C17E53E6C8}" type="presOf" srcId="{9DD7A1B0-CB88-44AF-BF98-301928E4E425}" destId="{48FE1986-8B55-4C8E-9938-D3DE4679BC3E}" srcOrd="1" destOrd="0" presId="urn:microsoft.com/office/officeart/2005/8/layout/hierarchy3"/>
    <dgm:cxn modelId="{05DFBA5C-1BB2-46FA-ACF4-7219876D284B}" type="presOf" srcId="{4D06B666-4CFC-477D-AC7C-957711EC6E71}" destId="{AA983D26-CC43-4237-ACA7-15833AD1CD9E}" srcOrd="0" destOrd="0" presId="urn:microsoft.com/office/officeart/2005/8/layout/hierarchy3"/>
    <dgm:cxn modelId="{8AE88E02-36FA-4B32-8C79-9071DBC32ADF}" type="presOf" srcId="{98BFA83F-E30B-4ADD-995E-62E59087D0E7}" destId="{E4F94D30-568F-4380-864B-6F39F950B917}" srcOrd="0" destOrd="0" presId="urn:microsoft.com/office/officeart/2005/8/layout/hierarchy3"/>
    <dgm:cxn modelId="{4DE1075D-0143-4D4D-81F7-1E4135CCBE51}" srcId="{9DD7A1B0-CB88-44AF-BF98-301928E4E425}" destId="{4D06B666-4CFC-477D-AC7C-957711EC6E71}" srcOrd="2" destOrd="0" parTransId="{8B59FE72-C8FC-4ABE-8F38-D8A60CCE7407}" sibTransId="{72F498C2-80C6-4F80-8C1A-BDF898D49B48}"/>
    <dgm:cxn modelId="{DB4E8B13-8046-41BE-84A2-E78D4587389B}" srcId="{9DD7A1B0-CB88-44AF-BF98-301928E4E425}" destId="{091E3245-387F-47E5-8BE4-FBC19311CBD0}" srcOrd="4" destOrd="0" parTransId="{A19CC5F5-2407-46F8-8828-A192FE12ACEE}" sibTransId="{22608626-1E41-4F60-943A-95943B3F06AE}"/>
    <dgm:cxn modelId="{E397F101-1905-4D2B-8A6C-0D91E50C1EB1}" srcId="{9DD7A1B0-CB88-44AF-BF98-301928E4E425}" destId="{B05D8DBB-81C4-4B4D-9571-B90CF8AFEC20}" srcOrd="3" destOrd="0" parTransId="{E541B168-552A-4BFE-9173-1FD269AADE92}" sibTransId="{DE947977-A835-4DBE-B377-26B7CA940B71}"/>
    <dgm:cxn modelId="{BCC19922-46A4-4E6E-9DDD-338579410C35}" type="presOf" srcId="{9DD7A1B0-CB88-44AF-BF98-301928E4E425}" destId="{099CDA15-FD15-4052-BC89-49CA148E9C17}" srcOrd="0" destOrd="0" presId="urn:microsoft.com/office/officeart/2005/8/layout/hierarchy3"/>
    <dgm:cxn modelId="{F9E789A7-8A76-4536-B726-E0EDA2CF62E0}" type="presOf" srcId="{A19CC5F5-2407-46F8-8828-A192FE12ACEE}" destId="{299A6A5D-50A2-41C6-BD1B-9CE233871C97}" srcOrd="0" destOrd="0" presId="urn:microsoft.com/office/officeart/2005/8/layout/hierarchy3"/>
    <dgm:cxn modelId="{10B6C705-C9BD-4478-9000-25B564A3CF41}" type="presOf" srcId="{E89FDC8B-470E-482B-B2B0-7BF424B36AD9}" destId="{0500AC9A-6D1B-41E9-A9F5-69D51623D6F2}" srcOrd="0" destOrd="0" presId="urn:microsoft.com/office/officeart/2005/8/layout/hierarchy3"/>
    <dgm:cxn modelId="{83660E3A-3FEE-4A8A-A716-0FFB7858D765}" type="presOf" srcId="{091E3245-387F-47E5-8BE4-FBC19311CBD0}" destId="{1725A96C-4FDF-497E-8B79-B92A751E3537}" srcOrd="0" destOrd="0" presId="urn:microsoft.com/office/officeart/2005/8/layout/hierarchy3"/>
    <dgm:cxn modelId="{8982DF46-6409-44A6-B95F-4258CC6B30D0}" type="presOf" srcId="{4E2BA8C1-79D2-4E4E-9F83-B91C215BB83F}" destId="{B97F1C9E-FFFA-425B-98C0-CCD056F7E0CA}" srcOrd="0" destOrd="0" presId="urn:microsoft.com/office/officeart/2005/8/layout/hierarchy3"/>
    <dgm:cxn modelId="{FA030768-6D17-421B-BBE9-50C737E1283F}" type="presOf" srcId="{B05D8DBB-81C4-4B4D-9571-B90CF8AFEC20}" destId="{9943774B-3ADD-475F-9520-EF973E7016C3}" srcOrd="0" destOrd="0" presId="urn:microsoft.com/office/officeart/2005/8/layout/hierarchy3"/>
    <dgm:cxn modelId="{BD027A19-8C87-41BF-89D9-C23771B4B3EA}" srcId="{9DD7A1B0-CB88-44AF-BF98-301928E4E425}" destId="{4E8DCDED-2E44-4A08-B181-2D51C44593AD}" srcOrd="1" destOrd="0" parTransId="{B5079325-9BF7-47D4-9ECD-A8E4D5D5DBEC}" sibTransId="{F1F9E855-7B92-49CD-B6C5-DF9366B32724}"/>
    <dgm:cxn modelId="{C5FB8E7C-4B26-49B7-BE9C-BD0F9029E76E}" type="presOf" srcId="{4E8DCDED-2E44-4A08-B181-2D51C44593AD}" destId="{833CB0B1-A143-4C2D-AB0A-3E168D3AEC54}" srcOrd="0" destOrd="0" presId="urn:microsoft.com/office/officeart/2005/8/layout/hierarchy3"/>
    <dgm:cxn modelId="{17C1B3C7-5E88-43F3-9151-1ACD669F3D95}" type="presOf" srcId="{E541B168-552A-4BFE-9173-1FD269AADE92}" destId="{A48B52A2-AB5B-4895-A505-FCA0919E0C92}" srcOrd="0" destOrd="0" presId="urn:microsoft.com/office/officeart/2005/8/layout/hierarchy3"/>
    <dgm:cxn modelId="{A7D83DBA-8761-4D00-B45B-D226705017A7}" type="presParOf" srcId="{B97F1C9E-FFFA-425B-98C0-CCD056F7E0CA}" destId="{DD74E9F1-382F-4DC5-B6F2-370C73B2EE3E}" srcOrd="0" destOrd="0" presId="urn:microsoft.com/office/officeart/2005/8/layout/hierarchy3"/>
    <dgm:cxn modelId="{7254AA22-F60A-4C2F-A49E-72F71C483070}" type="presParOf" srcId="{DD74E9F1-382F-4DC5-B6F2-370C73B2EE3E}" destId="{03E5F510-597E-458D-BCE5-0CACB3E48BED}" srcOrd="0" destOrd="0" presId="urn:microsoft.com/office/officeart/2005/8/layout/hierarchy3"/>
    <dgm:cxn modelId="{2C20D3B3-1EDE-477A-B388-B6556EB0FF21}" type="presParOf" srcId="{03E5F510-597E-458D-BCE5-0CACB3E48BED}" destId="{099CDA15-FD15-4052-BC89-49CA148E9C17}" srcOrd="0" destOrd="0" presId="urn:microsoft.com/office/officeart/2005/8/layout/hierarchy3"/>
    <dgm:cxn modelId="{89382710-ED8C-461A-AFEC-835D83F3F247}" type="presParOf" srcId="{03E5F510-597E-458D-BCE5-0CACB3E48BED}" destId="{48FE1986-8B55-4C8E-9938-D3DE4679BC3E}" srcOrd="1" destOrd="0" presId="urn:microsoft.com/office/officeart/2005/8/layout/hierarchy3"/>
    <dgm:cxn modelId="{C8033226-A4A1-48CB-A29D-9E978EF1A605}" type="presParOf" srcId="{DD74E9F1-382F-4DC5-B6F2-370C73B2EE3E}" destId="{D4D59622-8425-417E-A818-845D4D450BE4}" srcOrd="1" destOrd="0" presId="urn:microsoft.com/office/officeart/2005/8/layout/hierarchy3"/>
    <dgm:cxn modelId="{4DF1FFEA-BC33-4C81-BE66-F1A3695C93F0}" type="presParOf" srcId="{D4D59622-8425-417E-A818-845D4D450BE4}" destId="{0500AC9A-6D1B-41E9-A9F5-69D51623D6F2}" srcOrd="0" destOrd="0" presId="urn:microsoft.com/office/officeart/2005/8/layout/hierarchy3"/>
    <dgm:cxn modelId="{8ED0C3DA-1562-4D4D-A02E-947D6ABC1BDC}" type="presParOf" srcId="{D4D59622-8425-417E-A818-845D4D450BE4}" destId="{E4F94D30-568F-4380-864B-6F39F950B917}" srcOrd="1" destOrd="0" presId="urn:microsoft.com/office/officeart/2005/8/layout/hierarchy3"/>
    <dgm:cxn modelId="{A7CDBCEA-62C7-4D3B-9206-4DA3BBD08342}" type="presParOf" srcId="{D4D59622-8425-417E-A818-845D4D450BE4}" destId="{D7E38C97-E03F-4B09-8D29-FCDFD744700A}" srcOrd="2" destOrd="0" presId="urn:microsoft.com/office/officeart/2005/8/layout/hierarchy3"/>
    <dgm:cxn modelId="{8176FD72-5119-444F-93A9-9DBE10077BB2}" type="presParOf" srcId="{D4D59622-8425-417E-A818-845D4D450BE4}" destId="{833CB0B1-A143-4C2D-AB0A-3E168D3AEC54}" srcOrd="3" destOrd="0" presId="urn:microsoft.com/office/officeart/2005/8/layout/hierarchy3"/>
    <dgm:cxn modelId="{DC67BDDB-3E50-408B-8DD4-95EA587510A6}" type="presParOf" srcId="{D4D59622-8425-417E-A818-845D4D450BE4}" destId="{5A98EB13-826A-4D7B-9540-1BC4FAD1E5FB}" srcOrd="4" destOrd="0" presId="urn:microsoft.com/office/officeart/2005/8/layout/hierarchy3"/>
    <dgm:cxn modelId="{36A3DD5E-075D-41BB-8042-4EA1E60F0303}" type="presParOf" srcId="{D4D59622-8425-417E-A818-845D4D450BE4}" destId="{AA983D26-CC43-4237-ACA7-15833AD1CD9E}" srcOrd="5" destOrd="0" presId="urn:microsoft.com/office/officeart/2005/8/layout/hierarchy3"/>
    <dgm:cxn modelId="{B8933337-326B-4BC4-AA0E-4C70080524A7}" type="presParOf" srcId="{D4D59622-8425-417E-A818-845D4D450BE4}" destId="{A48B52A2-AB5B-4895-A505-FCA0919E0C92}" srcOrd="6" destOrd="0" presId="urn:microsoft.com/office/officeart/2005/8/layout/hierarchy3"/>
    <dgm:cxn modelId="{12D1BAF6-BA86-455A-90C2-3E32F3E7EB1B}" type="presParOf" srcId="{D4D59622-8425-417E-A818-845D4D450BE4}" destId="{9943774B-3ADD-475F-9520-EF973E7016C3}" srcOrd="7" destOrd="0" presId="urn:microsoft.com/office/officeart/2005/8/layout/hierarchy3"/>
    <dgm:cxn modelId="{BAE0E67D-4F3E-4FE9-B3BF-DA42A744F3F8}" type="presParOf" srcId="{D4D59622-8425-417E-A818-845D4D450BE4}" destId="{299A6A5D-50A2-41C6-BD1B-9CE233871C97}" srcOrd="8" destOrd="0" presId="urn:microsoft.com/office/officeart/2005/8/layout/hierarchy3"/>
    <dgm:cxn modelId="{B049B007-D602-4F37-AD88-6E6FD6850946}" type="presParOf" srcId="{D4D59622-8425-417E-A818-845D4D450BE4}" destId="{1725A96C-4FDF-497E-8B79-B92A751E3537}" srcOrd="9"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FB1E001-A75B-406E-BC4F-73473D124712}" type="doc">
      <dgm:prSet loTypeId="urn:microsoft.com/office/officeart/2005/8/layout/arrow2" loCatId="process" qsTypeId="urn:microsoft.com/office/officeart/2005/8/quickstyle/3d1" qsCatId="3D" csTypeId="urn:microsoft.com/office/officeart/2005/8/colors/colorful3" csCatId="colorful" phldr="1"/>
      <dgm:spPr/>
    </dgm:pt>
    <dgm:pt modelId="{D32F78AB-3BE6-40B4-AD60-787E24F5E4FC}">
      <dgm:prSet phldrT="[Текст]"/>
      <dgm:spPr/>
      <dgm:t>
        <a:bodyPr/>
        <a:lstStyle/>
        <a:p>
          <a:r>
            <a:rPr lang="ru-RU" b="1">
              <a:solidFill>
                <a:srgbClr val="FFFF00"/>
              </a:solidFill>
            </a:rPr>
            <a:t>2571,8</a:t>
          </a:r>
        </a:p>
      </dgm:t>
    </dgm:pt>
    <dgm:pt modelId="{BA571C92-EA33-4A02-8503-6CCBB0C4C7E6}" type="parTrans" cxnId="{A51850D8-90C7-439F-AB8D-4B5862514D32}">
      <dgm:prSet/>
      <dgm:spPr/>
      <dgm:t>
        <a:bodyPr/>
        <a:lstStyle/>
        <a:p>
          <a:endParaRPr lang="ru-RU">
            <a:solidFill>
              <a:schemeClr val="bg1"/>
            </a:solidFill>
          </a:endParaRPr>
        </a:p>
      </dgm:t>
    </dgm:pt>
    <dgm:pt modelId="{9D87E2D6-1807-4E3B-A536-DA637362C048}" type="sibTrans" cxnId="{A51850D8-90C7-439F-AB8D-4B5862514D32}">
      <dgm:prSet/>
      <dgm:spPr/>
      <dgm:t>
        <a:bodyPr/>
        <a:lstStyle/>
        <a:p>
          <a:endParaRPr lang="ru-RU">
            <a:solidFill>
              <a:schemeClr val="bg1"/>
            </a:solidFill>
          </a:endParaRPr>
        </a:p>
      </dgm:t>
    </dgm:pt>
    <dgm:pt modelId="{CCF000ED-36D3-4EF4-AD6A-4DA4A456CFD5}">
      <dgm:prSet phldrT="[Текст]"/>
      <dgm:spPr/>
      <dgm:t>
        <a:bodyPr/>
        <a:lstStyle/>
        <a:p>
          <a:r>
            <a:rPr lang="ru-RU" b="1">
              <a:solidFill>
                <a:srgbClr val="FFFF00"/>
              </a:solidFill>
            </a:rPr>
            <a:t>2868,1</a:t>
          </a:r>
        </a:p>
      </dgm:t>
    </dgm:pt>
    <dgm:pt modelId="{1B13D90D-5977-4A4C-9AA3-533CDB6F1A9B}" type="parTrans" cxnId="{DD07E836-D8C7-4534-868B-AE2860F7EE4C}">
      <dgm:prSet/>
      <dgm:spPr/>
      <dgm:t>
        <a:bodyPr/>
        <a:lstStyle/>
        <a:p>
          <a:endParaRPr lang="ru-RU">
            <a:solidFill>
              <a:schemeClr val="bg1"/>
            </a:solidFill>
          </a:endParaRPr>
        </a:p>
      </dgm:t>
    </dgm:pt>
    <dgm:pt modelId="{6D7A04A3-9831-4B82-8ECE-F6E173CF0AE7}" type="sibTrans" cxnId="{DD07E836-D8C7-4534-868B-AE2860F7EE4C}">
      <dgm:prSet/>
      <dgm:spPr/>
      <dgm:t>
        <a:bodyPr/>
        <a:lstStyle/>
        <a:p>
          <a:endParaRPr lang="ru-RU">
            <a:solidFill>
              <a:schemeClr val="bg1"/>
            </a:solidFill>
          </a:endParaRPr>
        </a:p>
      </dgm:t>
    </dgm:pt>
    <dgm:pt modelId="{BB75EA17-DE1F-42A7-A2F1-4E203D0B7CC6}">
      <dgm:prSet phldrT="[Текст]"/>
      <dgm:spPr/>
      <dgm:t>
        <a:bodyPr/>
        <a:lstStyle/>
        <a:p>
          <a:r>
            <a:rPr lang="ru-RU" b="1">
              <a:solidFill>
                <a:srgbClr val="FFFF00"/>
              </a:solidFill>
            </a:rPr>
            <a:t>3289,4</a:t>
          </a:r>
        </a:p>
      </dgm:t>
    </dgm:pt>
    <dgm:pt modelId="{0502F6BF-7B55-4088-B8D8-929A5565390A}" type="parTrans" cxnId="{65A16A53-A983-4A7D-B59C-A1C06D101CC8}">
      <dgm:prSet/>
      <dgm:spPr/>
      <dgm:t>
        <a:bodyPr/>
        <a:lstStyle/>
        <a:p>
          <a:endParaRPr lang="ru-RU">
            <a:solidFill>
              <a:schemeClr val="bg1"/>
            </a:solidFill>
          </a:endParaRPr>
        </a:p>
      </dgm:t>
    </dgm:pt>
    <dgm:pt modelId="{5644CE38-2165-4183-978E-4DD86037FB10}" type="sibTrans" cxnId="{65A16A53-A983-4A7D-B59C-A1C06D101CC8}">
      <dgm:prSet/>
      <dgm:spPr/>
      <dgm:t>
        <a:bodyPr/>
        <a:lstStyle/>
        <a:p>
          <a:endParaRPr lang="ru-RU">
            <a:solidFill>
              <a:schemeClr val="bg1"/>
            </a:solidFill>
          </a:endParaRPr>
        </a:p>
      </dgm:t>
    </dgm:pt>
    <dgm:pt modelId="{507ED078-DCB5-4E7D-A342-9DDD878089A0}">
      <dgm:prSet/>
      <dgm:spPr/>
      <dgm:t>
        <a:bodyPr/>
        <a:lstStyle/>
        <a:p>
          <a:r>
            <a:rPr lang="ru-RU" b="1">
              <a:solidFill>
                <a:srgbClr val="FFFF00"/>
              </a:solidFill>
            </a:rPr>
            <a:t>3787,3</a:t>
          </a:r>
        </a:p>
      </dgm:t>
    </dgm:pt>
    <dgm:pt modelId="{F02B394E-9B74-471C-87AB-B84D29834BAB}" type="parTrans" cxnId="{8D03BAD7-A75F-458A-8094-63EFFF774430}">
      <dgm:prSet/>
      <dgm:spPr/>
      <dgm:t>
        <a:bodyPr/>
        <a:lstStyle/>
        <a:p>
          <a:endParaRPr lang="ru-RU">
            <a:solidFill>
              <a:schemeClr val="bg1"/>
            </a:solidFill>
          </a:endParaRPr>
        </a:p>
      </dgm:t>
    </dgm:pt>
    <dgm:pt modelId="{5E18B9B4-BC49-4C8B-922F-0F5FA25B2E73}" type="sibTrans" cxnId="{8D03BAD7-A75F-458A-8094-63EFFF774430}">
      <dgm:prSet/>
      <dgm:spPr/>
      <dgm:t>
        <a:bodyPr/>
        <a:lstStyle/>
        <a:p>
          <a:endParaRPr lang="ru-RU">
            <a:solidFill>
              <a:schemeClr val="bg1"/>
            </a:solidFill>
          </a:endParaRPr>
        </a:p>
      </dgm:t>
    </dgm:pt>
    <dgm:pt modelId="{28B10523-1146-4F23-B3DF-2053DE4458D6}">
      <dgm:prSet/>
      <dgm:spPr/>
      <dgm:t>
        <a:bodyPr/>
        <a:lstStyle/>
        <a:p>
          <a:r>
            <a:rPr lang="ru-RU" b="1">
              <a:solidFill>
                <a:srgbClr val="FFFF00"/>
              </a:solidFill>
            </a:rPr>
            <a:t>4213,0</a:t>
          </a:r>
        </a:p>
      </dgm:t>
    </dgm:pt>
    <dgm:pt modelId="{42E50279-6795-4D5A-AC93-2C5A2EB85854}" type="parTrans" cxnId="{EA9E8115-5CBE-4A3F-99F7-7AC1A102204E}">
      <dgm:prSet/>
      <dgm:spPr/>
      <dgm:t>
        <a:bodyPr/>
        <a:lstStyle/>
        <a:p>
          <a:endParaRPr lang="ru-RU">
            <a:solidFill>
              <a:schemeClr val="bg1"/>
            </a:solidFill>
          </a:endParaRPr>
        </a:p>
      </dgm:t>
    </dgm:pt>
    <dgm:pt modelId="{EE695B92-E5DE-415A-99AD-3BB404040BE7}" type="sibTrans" cxnId="{EA9E8115-5CBE-4A3F-99F7-7AC1A102204E}">
      <dgm:prSet/>
      <dgm:spPr/>
      <dgm:t>
        <a:bodyPr/>
        <a:lstStyle/>
        <a:p>
          <a:endParaRPr lang="ru-RU">
            <a:solidFill>
              <a:schemeClr val="bg1"/>
            </a:solidFill>
          </a:endParaRPr>
        </a:p>
      </dgm:t>
    </dgm:pt>
    <dgm:pt modelId="{6597DDAC-6E78-45B1-BB03-87387EA3777A}" type="pres">
      <dgm:prSet presAssocID="{9FB1E001-A75B-406E-BC4F-73473D124712}" presName="arrowDiagram" presStyleCnt="0">
        <dgm:presLayoutVars>
          <dgm:chMax val="5"/>
          <dgm:dir/>
          <dgm:resizeHandles val="exact"/>
        </dgm:presLayoutVars>
      </dgm:prSet>
      <dgm:spPr/>
    </dgm:pt>
    <dgm:pt modelId="{3EBBEDA9-0F91-4029-A1B6-E9E44004E6BD}" type="pres">
      <dgm:prSet presAssocID="{9FB1E001-A75B-406E-BC4F-73473D124712}" presName="arrow" presStyleLbl="bgShp" presStyleIdx="0" presStyleCnt="1" custScaleX="123810"/>
      <dgm:spPr>
        <a:solidFill>
          <a:schemeClr val="accent2">
            <a:lumMod val="60000"/>
            <a:lumOff val="40000"/>
          </a:schemeClr>
        </a:solidFill>
      </dgm:spPr>
    </dgm:pt>
    <dgm:pt modelId="{EA45754E-B1B0-4C51-8D82-A6E79A0B38B1}" type="pres">
      <dgm:prSet presAssocID="{9FB1E001-A75B-406E-BC4F-73473D124712}" presName="arrowDiagram5" presStyleCnt="0"/>
      <dgm:spPr/>
    </dgm:pt>
    <dgm:pt modelId="{DC32936B-47E6-41AA-95E4-DD2F1E4EAC50}" type="pres">
      <dgm:prSet presAssocID="{D32F78AB-3BE6-40B4-AD60-787E24F5E4FC}" presName="bullet5a" presStyleLbl="node1" presStyleIdx="0" presStyleCnt="5" custScaleX="182197" custScaleY="181674" custLinFactX="-94100" custLinFactY="-68220" custLinFactNeighborX="-100000" custLinFactNeighborY="-100000"/>
      <dgm:spPr/>
    </dgm:pt>
    <dgm:pt modelId="{E19F94EB-6A9F-48DA-91D4-A779C7F4B296}" type="pres">
      <dgm:prSet presAssocID="{D32F78AB-3BE6-40B4-AD60-787E24F5E4FC}" presName="textBox5a" presStyleLbl="revTx" presStyleIdx="0" presStyleCnt="5" custLinFactNeighborX="-20448" custLinFactNeighborY="-2001">
        <dgm:presLayoutVars>
          <dgm:bulletEnabled val="1"/>
        </dgm:presLayoutVars>
      </dgm:prSet>
      <dgm:spPr/>
      <dgm:t>
        <a:bodyPr/>
        <a:lstStyle/>
        <a:p>
          <a:endParaRPr lang="ru-RU"/>
        </a:p>
      </dgm:t>
    </dgm:pt>
    <dgm:pt modelId="{EBBAE897-B123-4AD3-8DFA-59531E6E948C}" type="pres">
      <dgm:prSet presAssocID="{CCF000ED-36D3-4EF4-AD6A-4DA4A456CFD5}" presName="bullet5b" presStyleLbl="node1" presStyleIdx="1" presStyleCnt="5" custScaleX="116139" custScaleY="115907" custLinFactNeighborY="-49602"/>
      <dgm:spPr/>
    </dgm:pt>
    <dgm:pt modelId="{89116290-EEEC-480E-ADAE-96450347B034}" type="pres">
      <dgm:prSet presAssocID="{CCF000ED-36D3-4EF4-AD6A-4DA4A456CFD5}" presName="textBox5b" presStyleLbl="revTx" presStyleIdx="1" presStyleCnt="5" custScaleY="88658">
        <dgm:presLayoutVars>
          <dgm:bulletEnabled val="1"/>
        </dgm:presLayoutVars>
      </dgm:prSet>
      <dgm:spPr/>
      <dgm:t>
        <a:bodyPr/>
        <a:lstStyle/>
        <a:p>
          <a:endParaRPr lang="ru-RU"/>
        </a:p>
      </dgm:t>
    </dgm:pt>
    <dgm:pt modelId="{2CFDC164-D6DA-4B1B-BCA3-7FE69B2FFB3D}" type="pres">
      <dgm:prSet presAssocID="{BB75EA17-DE1F-42A7-A2F1-4E203D0B7CC6}" presName="bullet5c" presStyleLbl="node1" presStyleIdx="2" presStyleCnt="5" custScaleX="94780" custScaleY="92032"/>
      <dgm:spPr/>
    </dgm:pt>
    <dgm:pt modelId="{CA2AAD84-3C3E-495D-89BF-9A1EBFD976AE}" type="pres">
      <dgm:prSet presAssocID="{BB75EA17-DE1F-42A7-A2F1-4E203D0B7CC6}" presName="textBox5c" presStyleLbl="revTx" presStyleIdx="2" presStyleCnt="5" custScaleY="77936">
        <dgm:presLayoutVars>
          <dgm:bulletEnabled val="1"/>
        </dgm:presLayoutVars>
      </dgm:prSet>
      <dgm:spPr/>
      <dgm:t>
        <a:bodyPr/>
        <a:lstStyle/>
        <a:p>
          <a:endParaRPr lang="ru-RU"/>
        </a:p>
      </dgm:t>
    </dgm:pt>
    <dgm:pt modelId="{00EE72F6-2AE0-4443-98AF-632B51AA6EC2}" type="pres">
      <dgm:prSet presAssocID="{507ED078-DCB5-4E7D-A342-9DDD878089A0}" presName="bullet5d" presStyleLbl="node1" presStyleIdx="3" presStyleCnt="5" custScaleX="71045" custScaleY="70084"/>
      <dgm:spPr/>
    </dgm:pt>
    <dgm:pt modelId="{64576D5D-710E-4F52-9AFB-543B3797DBA7}" type="pres">
      <dgm:prSet presAssocID="{507ED078-DCB5-4E7D-A342-9DDD878089A0}" presName="textBox5d" presStyleLbl="revTx" presStyleIdx="3" presStyleCnt="5" custScaleY="64890">
        <dgm:presLayoutVars>
          <dgm:bulletEnabled val="1"/>
        </dgm:presLayoutVars>
      </dgm:prSet>
      <dgm:spPr/>
      <dgm:t>
        <a:bodyPr/>
        <a:lstStyle/>
        <a:p>
          <a:endParaRPr lang="ru-RU"/>
        </a:p>
      </dgm:t>
    </dgm:pt>
    <dgm:pt modelId="{BA7A8B07-1BE5-456D-8BA6-E32DD7C76FF4}" type="pres">
      <dgm:prSet presAssocID="{28B10523-1146-4F23-B3DF-2053DE4458D6}" presName="bullet5e" presStyleLbl="node1" presStyleIdx="4" presStyleCnt="5" custScaleX="62093" custScaleY="56448"/>
      <dgm:spPr/>
    </dgm:pt>
    <dgm:pt modelId="{39941FCE-4E7B-4AC1-955A-22239A4FF726}" type="pres">
      <dgm:prSet presAssocID="{28B10523-1146-4F23-B3DF-2053DE4458D6}" presName="textBox5e" presStyleLbl="revTx" presStyleIdx="4" presStyleCnt="5" custScaleY="65631">
        <dgm:presLayoutVars>
          <dgm:bulletEnabled val="1"/>
        </dgm:presLayoutVars>
      </dgm:prSet>
      <dgm:spPr/>
      <dgm:t>
        <a:bodyPr/>
        <a:lstStyle/>
        <a:p>
          <a:endParaRPr lang="ru-RU"/>
        </a:p>
      </dgm:t>
    </dgm:pt>
  </dgm:ptLst>
  <dgm:cxnLst>
    <dgm:cxn modelId="{DD07E836-D8C7-4534-868B-AE2860F7EE4C}" srcId="{9FB1E001-A75B-406E-BC4F-73473D124712}" destId="{CCF000ED-36D3-4EF4-AD6A-4DA4A456CFD5}" srcOrd="1" destOrd="0" parTransId="{1B13D90D-5977-4A4C-9AA3-533CDB6F1A9B}" sibTransId="{6D7A04A3-9831-4B82-8ECE-F6E173CF0AE7}"/>
    <dgm:cxn modelId="{D131836A-2C49-43AB-97D7-B047538B43FF}" type="presOf" srcId="{CCF000ED-36D3-4EF4-AD6A-4DA4A456CFD5}" destId="{89116290-EEEC-480E-ADAE-96450347B034}" srcOrd="0" destOrd="0" presId="urn:microsoft.com/office/officeart/2005/8/layout/arrow2"/>
    <dgm:cxn modelId="{CC8968B5-0842-4A4A-84D0-471AE2600117}" type="presOf" srcId="{BB75EA17-DE1F-42A7-A2F1-4E203D0B7CC6}" destId="{CA2AAD84-3C3E-495D-89BF-9A1EBFD976AE}" srcOrd="0" destOrd="0" presId="urn:microsoft.com/office/officeart/2005/8/layout/arrow2"/>
    <dgm:cxn modelId="{65A16A53-A983-4A7D-B59C-A1C06D101CC8}" srcId="{9FB1E001-A75B-406E-BC4F-73473D124712}" destId="{BB75EA17-DE1F-42A7-A2F1-4E203D0B7CC6}" srcOrd="2" destOrd="0" parTransId="{0502F6BF-7B55-4088-B8D8-929A5565390A}" sibTransId="{5644CE38-2165-4183-978E-4DD86037FB10}"/>
    <dgm:cxn modelId="{8D03BAD7-A75F-458A-8094-63EFFF774430}" srcId="{9FB1E001-A75B-406E-BC4F-73473D124712}" destId="{507ED078-DCB5-4E7D-A342-9DDD878089A0}" srcOrd="3" destOrd="0" parTransId="{F02B394E-9B74-471C-87AB-B84D29834BAB}" sibTransId="{5E18B9B4-BC49-4C8B-922F-0F5FA25B2E73}"/>
    <dgm:cxn modelId="{1BC2D791-0CF1-450A-A511-1CA798409D0A}" type="presOf" srcId="{28B10523-1146-4F23-B3DF-2053DE4458D6}" destId="{39941FCE-4E7B-4AC1-955A-22239A4FF726}" srcOrd="0" destOrd="0" presId="urn:microsoft.com/office/officeart/2005/8/layout/arrow2"/>
    <dgm:cxn modelId="{0D725510-A574-478F-B943-7C98330EFFB9}" type="presOf" srcId="{507ED078-DCB5-4E7D-A342-9DDD878089A0}" destId="{64576D5D-710E-4F52-9AFB-543B3797DBA7}" srcOrd="0" destOrd="0" presId="urn:microsoft.com/office/officeart/2005/8/layout/arrow2"/>
    <dgm:cxn modelId="{EA9E8115-5CBE-4A3F-99F7-7AC1A102204E}" srcId="{9FB1E001-A75B-406E-BC4F-73473D124712}" destId="{28B10523-1146-4F23-B3DF-2053DE4458D6}" srcOrd="4" destOrd="0" parTransId="{42E50279-6795-4D5A-AC93-2C5A2EB85854}" sibTransId="{EE695B92-E5DE-415A-99AD-3BB404040BE7}"/>
    <dgm:cxn modelId="{D55EC54F-6338-457C-B29D-D6E0EFC0F261}" type="presOf" srcId="{D32F78AB-3BE6-40B4-AD60-787E24F5E4FC}" destId="{E19F94EB-6A9F-48DA-91D4-A779C7F4B296}" srcOrd="0" destOrd="0" presId="urn:microsoft.com/office/officeart/2005/8/layout/arrow2"/>
    <dgm:cxn modelId="{E875361A-252E-4ABF-B770-770AF3CF720F}" type="presOf" srcId="{9FB1E001-A75B-406E-BC4F-73473D124712}" destId="{6597DDAC-6E78-45B1-BB03-87387EA3777A}" srcOrd="0" destOrd="0" presId="urn:microsoft.com/office/officeart/2005/8/layout/arrow2"/>
    <dgm:cxn modelId="{A51850D8-90C7-439F-AB8D-4B5862514D32}" srcId="{9FB1E001-A75B-406E-BC4F-73473D124712}" destId="{D32F78AB-3BE6-40B4-AD60-787E24F5E4FC}" srcOrd="0" destOrd="0" parTransId="{BA571C92-EA33-4A02-8503-6CCBB0C4C7E6}" sibTransId="{9D87E2D6-1807-4E3B-A536-DA637362C048}"/>
    <dgm:cxn modelId="{877A717D-FBF0-4C8A-BC14-946C4148247F}" type="presParOf" srcId="{6597DDAC-6E78-45B1-BB03-87387EA3777A}" destId="{3EBBEDA9-0F91-4029-A1B6-E9E44004E6BD}" srcOrd="0" destOrd="0" presId="urn:microsoft.com/office/officeart/2005/8/layout/arrow2"/>
    <dgm:cxn modelId="{CA7DD515-351F-49AF-B77F-8C837E12A420}" type="presParOf" srcId="{6597DDAC-6E78-45B1-BB03-87387EA3777A}" destId="{EA45754E-B1B0-4C51-8D82-A6E79A0B38B1}" srcOrd="1" destOrd="0" presId="urn:microsoft.com/office/officeart/2005/8/layout/arrow2"/>
    <dgm:cxn modelId="{49E977DB-A346-4FD0-B510-3E1EB6516B4F}" type="presParOf" srcId="{EA45754E-B1B0-4C51-8D82-A6E79A0B38B1}" destId="{DC32936B-47E6-41AA-95E4-DD2F1E4EAC50}" srcOrd="0" destOrd="0" presId="urn:microsoft.com/office/officeart/2005/8/layout/arrow2"/>
    <dgm:cxn modelId="{E2D49A26-F33F-4ADA-9A35-0720F74C177E}" type="presParOf" srcId="{EA45754E-B1B0-4C51-8D82-A6E79A0B38B1}" destId="{E19F94EB-6A9F-48DA-91D4-A779C7F4B296}" srcOrd="1" destOrd="0" presId="urn:microsoft.com/office/officeart/2005/8/layout/arrow2"/>
    <dgm:cxn modelId="{66E9464D-5D39-424D-AD2F-8F561081DAE4}" type="presParOf" srcId="{EA45754E-B1B0-4C51-8D82-A6E79A0B38B1}" destId="{EBBAE897-B123-4AD3-8DFA-59531E6E948C}" srcOrd="2" destOrd="0" presId="urn:microsoft.com/office/officeart/2005/8/layout/arrow2"/>
    <dgm:cxn modelId="{19814C55-52E8-442D-B75A-169594500749}" type="presParOf" srcId="{EA45754E-B1B0-4C51-8D82-A6E79A0B38B1}" destId="{89116290-EEEC-480E-ADAE-96450347B034}" srcOrd="3" destOrd="0" presId="urn:microsoft.com/office/officeart/2005/8/layout/arrow2"/>
    <dgm:cxn modelId="{E8A7C05B-514E-45AE-BA92-C9446BBAF7CB}" type="presParOf" srcId="{EA45754E-B1B0-4C51-8D82-A6E79A0B38B1}" destId="{2CFDC164-D6DA-4B1B-BCA3-7FE69B2FFB3D}" srcOrd="4" destOrd="0" presId="urn:microsoft.com/office/officeart/2005/8/layout/arrow2"/>
    <dgm:cxn modelId="{13E353FC-5DE6-4577-8741-D13C5E6E29F1}" type="presParOf" srcId="{EA45754E-B1B0-4C51-8D82-A6E79A0B38B1}" destId="{CA2AAD84-3C3E-495D-89BF-9A1EBFD976AE}" srcOrd="5" destOrd="0" presId="urn:microsoft.com/office/officeart/2005/8/layout/arrow2"/>
    <dgm:cxn modelId="{36BADBDA-8926-4D81-8191-5974745372D1}" type="presParOf" srcId="{EA45754E-B1B0-4C51-8D82-A6E79A0B38B1}" destId="{00EE72F6-2AE0-4443-98AF-632B51AA6EC2}" srcOrd="6" destOrd="0" presId="urn:microsoft.com/office/officeart/2005/8/layout/arrow2"/>
    <dgm:cxn modelId="{2BE194A1-BB50-4CD6-8193-97BB470B179D}" type="presParOf" srcId="{EA45754E-B1B0-4C51-8D82-A6E79A0B38B1}" destId="{64576D5D-710E-4F52-9AFB-543B3797DBA7}" srcOrd="7" destOrd="0" presId="urn:microsoft.com/office/officeart/2005/8/layout/arrow2"/>
    <dgm:cxn modelId="{0D98DD37-C15C-4A1B-B8E8-3A4665ED9BB4}" type="presParOf" srcId="{EA45754E-B1B0-4C51-8D82-A6E79A0B38B1}" destId="{BA7A8B07-1BE5-456D-8BA6-E32DD7C76FF4}" srcOrd="8" destOrd="0" presId="urn:microsoft.com/office/officeart/2005/8/layout/arrow2"/>
    <dgm:cxn modelId="{BD707C5D-EDC9-4C2F-B866-9AF4B14EE11E}" type="presParOf" srcId="{EA45754E-B1B0-4C51-8D82-A6E79A0B38B1}" destId="{39941FCE-4E7B-4AC1-955A-22239A4FF726}" srcOrd="9" destOrd="0" presId="urn:microsoft.com/office/officeart/2005/8/layout/arrow2"/>
  </dgm:cxnLst>
  <dgm:bg>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a:stretch>
    </a:blipFill>
    <a:effectLst>
      <a:softEdge rad="63500"/>
    </a:effect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764E9E-BACB-4175-8BE4-3EDF1E4BEF00}">
      <dsp:nvSpPr>
        <dsp:cNvPr id="0" name=""/>
        <dsp:cNvSpPr/>
      </dsp:nvSpPr>
      <dsp:spPr>
        <a:xfrm>
          <a:off x="439074" y="344286"/>
          <a:ext cx="818629" cy="546025"/>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3,97</a:t>
          </a:r>
        </a:p>
      </dsp:txBody>
      <dsp:txXfrm>
        <a:off x="570054" y="344286"/>
        <a:ext cx="687648" cy="546025"/>
      </dsp:txXfrm>
    </dsp:sp>
    <dsp:sp modelId="{E3173686-5126-4FE7-83EC-68B52AC8D7CB}">
      <dsp:nvSpPr>
        <dsp:cNvPr id="0" name=""/>
        <dsp:cNvSpPr/>
      </dsp:nvSpPr>
      <dsp:spPr>
        <a:xfrm>
          <a:off x="439074" y="890312"/>
          <a:ext cx="818629" cy="546025"/>
        </a:xfrm>
        <a:prstGeom prst="rect">
          <a:avLst/>
        </a:prstGeom>
        <a:solidFill>
          <a:schemeClr val="accent5">
            <a:tint val="40000"/>
            <a:alpha val="90000"/>
            <a:hueOff val="-565289"/>
            <a:satOff val="2540"/>
            <a:lumOff val="175"/>
            <a:alphaOff val="0"/>
          </a:schemeClr>
        </a:solidFill>
        <a:ln w="9525" cap="flat" cmpd="sng" algn="ctr">
          <a:solidFill>
            <a:schemeClr val="accent5">
              <a:tint val="40000"/>
              <a:alpha val="90000"/>
              <a:hueOff val="-565289"/>
              <a:satOff val="2540"/>
              <a:lumOff val="175"/>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3,90</a:t>
          </a:r>
        </a:p>
      </dsp:txBody>
      <dsp:txXfrm>
        <a:off x="570054" y="890312"/>
        <a:ext cx="687648" cy="546025"/>
      </dsp:txXfrm>
    </dsp:sp>
    <dsp:sp modelId="{77ACC3BA-52A6-4044-9762-CC2A474E5D54}">
      <dsp:nvSpPr>
        <dsp:cNvPr id="0" name=""/>
        <dsp:cNvSpPr/>
      </dsp:nvSpPr>
      <dsp:spPr>
        <a:xfrm>
          <a:off x="439074" y="1436337"/>
          <a:ext cx="818629" cy="546025"/>
        </a:xfrm>
        <a:prstGeom prst="rect">
          <a:avLst/>
        </a:prstGeom>
        <a:solidFill>
          <a:schemeClr val="accent5">
            <a:tint val="40000"/>
            <a:alpha val="90000"/>
            <a:hueOff val="-1130577"/>
            <a:satOff val="5079"/>
            <a:lumOff val="349"/>
            <a:alphaOff val="0"/>
          </a:schemeClr>
        </a:solidFill>
        <a:ln w="9525" cap="flat" cmpd="sng" algn="ctr">
          <a:solidFill>
            <a:schemeClr val="accent5">
              <a:tint val="40000"/>
              <a:alpha val="90000"/>
              <a:hueOff val="-1130577"/>
              <a:satOff val="5079"/>
              <a:lumOff val="349"/>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3,90</a:t>
          </a:r>
        </a:p>
      </dsp:txBody>
      <dsp:txXfrm>
        <a:off x="570054" y="1436337"/>
        <a:ext cx="687648" cy="546025"/>
      </dsp:txXfrm>
    </dsp:sp>
    <dsp:sp modelId="{4F445221-D295-4EE8-B872-1491FEE0A824}">
      <dsp:nvSpPr>
        <dsp:cNvPr id="0" name=""/>
        <dsp:cNvSpPr/>
      </dsp:nvSpPr>
      <dsp:spPr>
        <a:xfrm>
          <a:off x="439074" y="1982363"/>
          <a:ext cx="818629" cy="546025"/>
        </a:xfrm>
        <a:prstGeom prst="rect">
          <a:avLst/>
        </a:prstGeom>
        <a:solidFill>
          <a:schemeClr val="accent5">
            <a:tint val="40000"/>
            <a:alpha val="90000"/>
            <a:hueOff val="-1695865"/>
            <a:satOff val="7619"/>
            <a:lumOff val="524"/>
            <a:alphaOff val="0"/>
          </a:schemeClr>
        </a:solidFill>
        <a:ln w="9525" cap="flat" cmpd="sng" algn="ctr">
          <a:solidFill>
            <a:schemeClr val="accent5">
              <a:tint val="40000"/>
              <a:alpha val="90000"/>
              <a:hueOff val="-1695865"/>
              <a:satOff val="7619"/>
              <a:lumOff val="524"/>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3,94</a:t>
          </a:r>
        </a:p>
      </dsp:txBody>
      <dsp:txXfrm>
        <a:off x="570054" y="1982363"/>
        <a:ext cx="687648" cy="546025"/>
      </dsp:txXfrm>
    </dsp:sp>
    <dsp:sp modelId="{12AF1F92-34B7-43C3-B0FA-C2A3074905F2}">
      <dsp:nvSpPr>
        <dsp:cNvPr id="0" name=""/>
        <dsp:cNvSpPr/>
      </dsp:nvSpPr>
      <dsp:spPr>
        <a:xfrm>
          <a:off x="440907" y="2492640"/>
          <a:ext cx="818629" cy="546025"/>
        </a:xfrm>
        <a:prstGeom prst="rect">
          <a:avLst/>
        </a:prstGeom>
        <a:solidFill>
          <a:schemeClr val="accent5">
            <a:tint val="40000"/>
            <a:alpha val="90000"/>
            <a:hueOff val="-2261154"/>
            <a:satOff val="10159"/>
            <a:lumOff val="698"/>
            <a:alphaOff val="0"/>
          </a:schemeClr>
        </a:solidFill>
        <a:ln w="9525" cap="flat" cmpd="sng" algn="ctr">
          <a:solidFill>
            <a:schemeClr val="accent5">
              <a:tint val="40000"/>
              <a:alpha val="90000"/>
              <a:hueOff val="-2261154"/>
              <a:satOff val="10159"/>
              <a:lumOff val="698"/>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4,00</a:t>
          </a:r>
        </a:p>
      </dsp:txBody>
      <dsp:txXfrm>
        <a:off x="571888" y="2492640"/>
        <a:ext cx="687648" cy="546025"/>
      </dsp:txXfrm>
    </dsp:sp>
    <dsp:sp modelId="{2F74D2F3-40AB-4F1C-A84A-FBF5B82A0A81}">
      <dsp:nvSpPr>
        <dsp:cNvPr id="0" name=""/>
        <dsp:cNvSpPr/>
      </dsp:nvSpPr>
      <dsp:spPr>
        <a:xfrm>
          <a:off x="2471" y="52145"/>
          <a:ext cx="682884" cy="647109"/>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ru-RU" sz="800" kern="1200">
              <a:solidFill>
                <a:schemeClr val="tx1"/>
              </a:solidFill>
              <a:latin typeface="Times New Roman" pitchFamily="18" charset="0"/>
              <a:cs typeface="Times New Roman" pitchFamily="18" charset="0"/>
            </a:rPr>
            <a:t>Пищевая рыбная продукция</a:t>
          </a:r>
        </a:p>
      </dsp:txBody>
      <dsp:txXfrm>
        <a:off x="102477" y="146912"/>
        <a:ext cx="482872" cy="457575"/>
      </dsp:txXfrm>
    </dsp:sp>
    <dsp:sp modelId="{211CF6AB-D2CD-440F-95DF-F6ECF774FE8F}">
      <dsp:nvSpPr>
        <dsp:cNvPr id="0" name=""/>
        <dsp:cNvSpPr/>
      </dsp:nvSpPr>
      <dsp:spPr>
        <a:xfrm>
          <a:off x="1940587" y="344286"/>
          <a:ext cx="818629" cy="546025"/>
        </a:xfrm>
        <a:prstGeom prst="rect">
          <a:avLst/>
        </a:prstGeom>
        <a:solidFill>
          <a:schemeClr val="accent5">
            <a:tint val="40000"/>
            <a:alpha val="90000"/>
            <a:hueOff val="-2826443"/>
            <a:satOff val="12698"/>
            <a:lumOff val="873"/>
            <a:alphaOff val="0"/>
          </a:schemeClr>
        </a:solidFill>
        <a:ln w="9525" cap="flat" cmpd="sng" algn="ctr">
          <a:solidFill>
            <a:schemeClr val="accent5">
              <a:tint val="40000"/>
              <a:alpha val="90000"/>
              <a:hueOff val="-2826443"/>
              <a:satOff val="12698"/>
              <a:lumOff val="873"/>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817,0</a:t>
          </a:r>
        </a:p>
      </dsp:txBody>
      <dsp:txXfrm>
        <a:off x="2071567" y="344286"/>
        <a:ext cx="687648" cy="546025"/>
      </dsp:txXfrm>
    </dsp:sp>
    <dsp:sp modelId="{31D04205-42FD-43ED-8043-EA23FF7D61E6}">
      <dsp:nvSpPr>
        <dsp:cNvPr id="0" name=""/>
        <dsp:cNvSpPr/>
      </dsp:nvSpPr>
      <dsp:spPr>
        <a:xfrm>
          <a:off x="1945883" y="914146"/>
          <a:ext cx="818629" cy="546025"/>
        </a:xfrm>
        <a:prstGeom prst="rect">
          <a:avLst/>
        </a:prstGeom>
        <a:solidFill>
          <a:schemeClr val="accent5">
            <a:tint val="40000"/>
            <a:alpha val="90000"/>
            <a:hueOff val="-3391731"/>
            <a:satOff val="15238"/>
            <a:lumOff val="1047"/>
            <a:alphaOff val="0"/>
          </a:schemeClr>
        </a:solidFill>
        <a:ln w="9525" cap="flat" cmpd="sng" algn="ctr">
          <a:solidFill>
            <a:schemeClr val="accent5">
              <a:tint val="40000"/>
              <a:alpha val="90000"/>
              <a:hueOff val="-3391731"/>
              <a:satOff val="15238"/>
              <a:lumOff val="1047"/>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819,1</a:t>
          </a:r>
        </a:p>
      </dsp:txBody>
      <dsp:txXfrm>
        <a:off x="2076864" y="914146"/>
        <a:ext cx="687648" cy="546025"/>
      </dsp:txXfrm>
    </dsp:sp>
    <dsp:sp modelId="{3976DFA7-7E8A-4794-BB31-6F8EAEFBCBCC}">
      <dsp:nvSpPr>
        <dsp:cNvPr id="0" name=""/>
        <dsp:cNvSpPr/>
      </dsp:nvSpPr>
      <dsp:spPr>
        <a:xfrm>
          <a:off x="1940587" y="1436337"/>
          <a:ext cx="818629" cy="546025"/>
        </a:xfrm>
        <a:prstGeom prst="rect">
          <a:avLst/>
        </a:prstGeom>
        <a:solidFill>
          <a:schemeClr val="accent5">
            <a:tint val="40000"/>
            <a:alpha val="90000"/>
            <a:hueOff val="-3957020"/>
            <a:satOff val="17777"/>
            <a:lumOff val="1222"/>
            <a:alphaOff val="0"/>
          </a:schemeClr>
        </a:solidFill>
        <a:ln w="9525" cap="flat" cmpd="sng" algn="ctr">
          <a:solidFill>
            <a:schemeClr val="accent5">
              <a:tint val="40000"/>
              <a:alpha val="90000"/>
              <a:hueOff val="-3957020"/>
              <a:satOff val="17777"/>
              <a:lumOff val="1222"/>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820,30</a:t>
          </a:r>
        </a:p>
      </dsp:txBody>
      <dsp:txXfrm>
        <a:off x="2071567" y="1436337"/>
        <a:ext cx="687648" cy="546025"/>
      </dsp:txXfrm>
    </dsp:sp>
    <dsp:sp modelId="{37337DB9-F124-4B70-BD9E-56269790778F}">
      <dsp:nvSpPr>
        <dsp:cNvPr id="0" name=""/>
        <dsp:cNvSpPr/>
      </dsp:nvSpPr>
      <dsp:spPr>
        <a:xfrm>
          <a:off x="1940587" y="1982363"/>
          <a:ext cx="818629" cy="546025"/>
        </a:xfrm>
        <a:prstGeom prst="rect">
          <a:avLst/>
        </a:prstGeom>
        <a:solidFill>
          <a:schemeClr val="accent5">
            <a:tint val="40000"/>
            <a:alpha val="90000"/>
            <a:hueOff val="-4522308"/>
            <a:satOff val="20317"/>
            <a:lumOff val="1397"/>
            <a:alphaOff val="0"/>
          </a:schemeClr>
        </a:solidFill>
        <a:ln w="9525" cap="flat" cmpd="sng" algn="ctr">
          <a:solidFill>
            <a:schemeClr val="accent5">
              <a:tint val="40000"/>
              <a:alpha val="90000"/>
              <a:hueOff val="-4522308"/>
              <a:satOff val="20317"/>
              <a:lumOff val="1397"/>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820,96</a:t>
          </a:r>
        </a:p>
      </dsp:txBody>
      <dsp:txXfrm>
        <a:off x="2071567" y="1982363"/>
        <a:ext cx="687648" cy="546025"/>
      </dsp:txXfrm>
    </dsp:sp>
    <dsp:sp modelId="{C0EF90BC-5E70-4549-B067-E2708C6ED7FD}">
      <dsp:nvSpPr>
        <dsp:cNvPr id="0" name=""/>
        <dsp:cNvSpPr/>
      </dsp:nvSpPr>
      <dsp:spPr>
        <a:xfrm>
          <a:off x="1940587" y="2528388"/>
          <a:ext cx="818629" cy="546025"/>
        </a:xfrm>
        <a:prstGeom prst="rect">
          <a:avLst/>
        </a:prstGeom>
        <a:solidFill>
          <a:schemeClr val="accent5">
            <a:tint val="40000"/>
            <a:alpha val="90000"/>
            <a:hueOff val="-5087596"/>
            <a:satOff val="22857"/>
            <a:lumOff val="1571"/>
            <a:alphaOff val="0"/>
          </a:schemeClr>
        </a:solidFill>
        <a:ln w="9525" cap="flat" cmpd="sng" algn="ctr">
          <a:solidFill>
            <a:schemeClr val="accent5">
              <a:tint val="40000"/>
              <a:alpha val="90000"/>
              <a:hueOff val="-5087596"/>
              <a:satOff val="22857"/>
              <a:lumOff val="1571"/>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822,65</a:t>
          </a:r>
        </a:p>
      </dsp:txBody>
      <dsp:txXfrm>
        <a:off x="2071567" y="2528388"/>
        <a:ext cx="687648" cy="546025"/>
      </dsp:txXfrm>
    </dsp:sp>
    <dsp:sp modelId="{4CAC41A5-FDF1-41F1-9F56-55DF0E95E708}">
      <dsp:nvSpPr>
        <dsp:cNvPr id="0" name=""/>
        <dsp:cNvSpPr/>
      </dsp:nvSpPr>
      <dsp:spPr>
        <a:xfrm>
          <a:off x="1468227" y="49787"/>
          <a:ext cx="696129" cy="623702"/>
        </a:xfrm>
        <a:prstGeom prst="ellipse">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ru-RU" sz="800" kern="1200">
              <a:solidFill>
                <a:schemeClr val="tx1"/>
              </a:solidFill>
              <a:latin typeface="Times New Roman" pitchFamily="18" charset="0"/>
              <a:cs typeface="Times New Roman" pitchFamily="18" charset="0"/>
            </a:rPr>
            <a:t>Хлеб и хлебобулочные изделия</a:t>
          </a:r>
        </a:p>
      </dsp:txBody>
      <dsp:txXfrm>
        <a:off x="1570173" y="141126"/>
        <a:ext cx="492237" cy="441024"/>
      </dsp:txXfrm>
    </dsp:sp>
    <dsp:sp modelId="{C6B97F0A-BFC6-4B93-B83F-F50D647B4542}">
      <dsp:nvSpPr>
        <dsp:cNvPr id="0" name=""/>
        <dsp:cNvSpPr/>
      </dsp:nvSpPr>
      <dsp:spPr>
        <a:xfrm>
          <a:off x="3455345" y="344286"/>
          <a:ext cx="818629" cy="546025"/>
        </a:xfrm>
        <a:prstGeom prst="rect">
          <a:avLst/>
        </a:prstGeom>
        <a:solidFill>
          <a:schemeClr val="accent5">
            <a:tint val="40000"/>
            <a:alpha val="90000"/>
            <a:hueOff val="-5652885"/>
            <a:satOff val="25396"/>
            <a:lumOff val="1746"/>
            <a:alphaOff val="0"/>
          </a:schemeClr>
        </a:solidFill>
        <a:ln w="9525" cap="flat" cmpd="sng" algn="ctr">
          <a:solidFill>
            <a:schemeClr val="accent5">
              <a:tint val="40000"/>
              <a:alpha val="90000"/>
              <a:hueOff val="-5652885"/>
              <a:satOff val="25396"/>
              <a:lumOff val="1746"/>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82,50</a:t>
          </a:r>
        </a:p>
      </dsp:txBody>
      <dsp:txXfrm>
        <a:off x="3586326" y="344286"/>
        <a:ext cx="687648" cy="546025"/>
      </dsp:txXfrm>
    </dsp:sp>
    <dsp:sp modelId="{3FB1A15B-095B-4244-9289-4559BB0944D3}">
      <dsp:nvSpPr>
        <dsp:cNvPr id="0" name=""/>
        <dsp:cNvSpPr/>
      </dsp:nvSpPr>
      <dsp:spPr>
        <a:xfrm>
          <a:off x="3455345" y="890312"/>
          <a:ext cx="818629" cy="546025"/>
        </a:xfrm>
        <a:prstGeom prst="rect">
          <a:avLst/>
        </a:prstGeom>
        <a:solidFill>
          <a:schemeClr val="accent5">
            <a:tint val="40000"/>
            <a:alpha val="90000"/>
            <a:hueOff val="-6218173"/>
            <a:satOff val="27936"/>
            <a:lumOff val="1920"/>
            <a:alphaOff val="0"/>
          </a:schemeClr>
        </a:solidFill>
        <a:ln w="9525" cap="flat" cmpd="sng" algn="ctr">
          <a:solidFill>
            <a:schemeClr val="accent5">
              <a:tint val="40000"/>
              <a:alpha val="90000"/>
              <a:hueOff val="-6218173"/>
              <a:satOff val="27936"/>
              <a:lumOff val="192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84,40</a:t>
          </a:r>
        </a:p>
      </dsp:txBody>
      <dsp:txXfrm>
        <a:off x="3586326" y="890312"/>
        <a:ext cx="687648" cy="546025"/>
      </dsp:txXfrm>
    </dsp:sp>
    <dsp:sp modelId="{DD79587F-92AF-4EBA-A2A4-9C810DE5F50D}">
      <dsp:nvSpPr>
        <dsp:cNvPr id="0" name=""/>
        <dsp:cNvSpPr/>
      </dsp:nvSpPr>
      <dsp:spPr>
        <a:xfrm>
          <a:off x="3455345" y="1436337"/>
          <a:ext cx="818629" cy="546025"/>
        </a:xfrm>
        <a:prstGeom prst="rect">
          <a:avLst/>
        </a:prstGeom>
        <a:solidFill>
          <a:schemeClr val="accent5">
            <a:tint val="40000"/>
            <a:alpha val="90000"/>
            <a:hueOff val="-6783462"/>
            <a:satOff val="30476"/>
            <a:lumOff val="2095"/>
            <a:alphaOff val="0"/>
          </a:schemeClr>
        </a:solidFill>
        <a:ln w="9525" cap="flat" cmpd="sng" algn="ctr">
          <a:solidFill>
            <a:schemeClr val="accent5">
              <a:tint val="40000"/>
              <a:alpha val="90000"/>
              <a:hueOff val="-6783462"/>
              <a:satOff val="30476"/>
              <a:lumOff val="2095"/>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84,54</a:t>
          </a:r>
        </a:p>
      </dsp:txBody>
      <dsp:txXfrm>
        <a:off x="3586326" y="1436337"/>
        <a:ext cx="687648" cy="546025"/>
      </dsp:txXfrm>
    </dsp:sp>
    <dsp:sp modelId="{383B44AA-EF8C-49F2-B57F-3831726B974B}">
      <dsp:nvSpPr>
        <dsp:cNvPr id="0" name=""/>
        <dsp:cNvSpPr/>
      </dsp:nvSpPr>
      <dsp:spPr>
        <a:xfrm>
          <a:off x="3455345" y="1982363"/>
          <a:ext cx="818629" cy="546025"/>
        </a:xfrm>
        <a:prstGeom prst="rect">
          <a:avLst/>
        </a:prstGeom>
        <a:solidFill>
          <a:schemeClr val="accent5">
            <a:tint val="40000"/>
            <a:alpha val="90000"/>
            <a:hueOff val="-7348751"/>
            <a:satOff val="33015"/>
            <a:lumOff val="2270"/>
            <a:alphaOff val="0"/>
          </a:schemeClr>
        </a:solidFill>
        <a:ln w="9525" cap="flat" cmpd="sng" algn="ctr">
          <a:solidFill>
            <a:schemeClr val="accent5">
              <a:tint val="40000"/>
              <a:alpha val="90000"/>
              <a:hueOff val="-7348751"/>
              <a:satOff val="33015"/>
              <a:lumOff val="227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84,67</a:t>
          </a:r>
        </a:p>
      </dsp:txBody>
      <dsp:txXfrm>
        <a:off x="3586326" y="1982363"/>
        <a:ext cx="687648" cy="546025"/>
      </dsp:txXfrm>
    </dsp:sp>
    <dsp:sp modelId="{25F718A5-1D20-42B2-B1B8-D7ADAF059080}">
      <dsp:nvSpPr>
        <dsp:cNvPr id="0" name=""/>
        <dsp:cNvSpPr/>
      </dsp:nvSpPr>
      <dsp:spPr>
        <a:xfrm>
          <a:off x="3455345" y="2528388"/>
          <a:ext cx="818629" cy="546025"/>
        </a:xfrm>
        <a:prstGeom prst="rect">
          <a:avLst/>
        </a:prstGeom>
        <a:solidFill>
          <a:schemeClr val="accent5">
            <a:tint val="40000"/>
            <a:alpha val="90000"/>
            <a:hueOff val="-7914039"/>
            <a:satOff val="35555"/>
            <a:lumOff val="2444"/>
            <a:alphaOff val="0"/>
          </a:schemeClr>
        </a:solidFill>
        <a:ln w="9525" cap="flat" cmpd="sng" algn="ctr">
          <a:solidFill>
            <a:schemeClr val="accent5">
              <a:tint val="40000"/>
              <a:alpha val="90000"/>
              <a:hueOff val="-7914039"/>
              <a:satOff val="35555"/>
              <a:lumOff val="2444"/>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85,18</a:t>
          </a:r>
        </a:p>
      </dsp:txBody>
      <dsp:txXfrm>
        <a:off x="3586326" y="2528388"/>
        <a:ext cx="687648" cy="546025"/>
      </dsp:txXfrm>
    </dsp:sp>
    <dsp:sp modelId="{682B9718-2CDF-4D85-8769-52B8D6694B14}">
      <dsp:nvSpPr>
        <dsp:cNvPr id="0" name=""/>
        <dsp:cNvSpPr/>
      </dsp:nvSpPr>
      <dsp:spPr>
        <a:xfrm>
          <a:off x="2993349" y="24388"/>
          <a:ext cx="696123" cy="623702"/>
        </a:xfrm>
        <a:prstGeom prst="ellipse">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ru-RU" sz="800" kern="1200">
              <a:solidFill>
                <a:schemeClr val="tx1"/>
              </a:solidFill>
              <a:latin typeface="Times New Roman" pitchFamily="18" charset="0"/>
              <a:cs typeface="Times New Roman" pitchFamily="18" charset="0"/>
            </a:rPr>
            <a:t>Кондитерские изделия</a:t>
          </a:r>
        </a:p>
      </dsp:txBody>
      <dsp:txXfrm>
        <a:off x="3095294" y="115727"/>
        <a:ext cx="492233" cy="441024"/>
      </dsp:txXfrm>
    </dsp:sp>
    <dsp:sp modelId="{61691B54-74DB-45F1-9E48-25F95A49D4C6}">
      <dsp:nvSpPr>
        <dsp:cNvPr id="0" name=""/>
        <dsp:cNvSpPr/>
      </dsp:nvSpPr>
      <dsp:spPr>
        <a:xfrm>
          <a:off x="4970098" y="344286"/>
          <a:ext cx="818629" cy="546025"/>
        </a:xfrm>
        <a:prstGeom prst="rect">
          <a:avLst/>
        </a:prstGeom>
        <a:solidFill>
          <a:schemeClr val="accent5">
            <a:tint val="40000"/>
            <a:alpha val="90000"/>
            <a:hueOff val="-8479328"/>
            <a:satOff val="38094"/>
            <a:lumOff val="2619"/>
            <a:alphaOff val="0"/>
          </a:schemeClr>
        </a:solidFill>
        <a:ln w="9525" cap="flat" cmpd="sng" algn="ctr">
          <a:solidFill>
            <a:schemeClr val="accent5">
              <a:tint val="40000"/>
              <a:alpha val="90000"/>
              <a:hueOff val="-8479328"/>
              <a:satOff val="38094"/>
              <a:lumOff val="2619"/>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29,70</a:t>
          </a:r>
        </a:p>
      </dsp:txBody>
      <dsp:txXfrm>
        <a:off x="5101079" y="344286"/>
        <a:ext cx="687648" cy="546025"/>
      </dsp:txXfrm>
    </dsp:sp>
    <dsp:sp modelId="{3A6E3530-BCD6-4AF1-BFD6-66625CA57F45}">
      <dsp:nvSpPr>
        <dsp:cNvPr id="0" name=""/>
        <dsp:cNvSpPr/>
      </dsp:nvSpPr>
      <dsp:spPr>
        <a:xfrm>
          <a:off x="4970098" y="890312"/>
          <a:ext cx="818629" cy="546025"/>
        </a:xfrm>
        <a:prstGeom prst="rect">
          <a:avLst/>
        </a:prstGeom>
        <a:solidFill>
          <a:schemeClr val="accent5">
            <a:tint val="40000"/>
            <a:alpha val="90000"/>
            <a:hueOff val="-9044616"/>
            <a:satOff val="40634"/>
            <a:lumOff val="2793"/>
            <a:alphaOff val="0"/>
          </a:schemeClr>
        </a:solidFill>
        <a:ln w="9525" cap="flat" cmpd="sng" algn="ctr">
          <a:solidFill>
            <a:schemeClr val="accent5">
              <a:tint val="40000"/>
              <a:alpha val="90000"/>
              <a:hueOff val="-9044616"/>
              <a:satOff val="40634"/>
              <a:lumOff val="2793"/>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39,50</a:t>
          </a:r>
        </a:p>
      </dsp:txBody>
      <dsp:txXfrm>
        <a:off x="5101079" y="890312"/>
        <a:ext cx="687648" cy="546025"/>
      </dsp:txXfrm>
    </dsp:sp>
    <dsp:sp modelId="{94032889-FBBF-43CD-B521-1292A0441E43}">
      <dsp:nvSpPr>
        <dsp:cNvPr id="0" name=""/>
        <dsp:cNvSpPr/>
      </dsp:nvSpPr>
      <dsp:spPr>
        <a:xfrm>
          <a:off x="4970098" y="1436337"/>
          <a:ext cx="818629" cy="546025"/>
        </a:xfrm>
        <a:prstGeom prst="rect">
          <a:avLst/>
        </a:prstGeom>
        <a:solidFill>
          <a:schemeClr val="accent5">
            <a:tint val="40000"/>
            <a:alpha val="90000"/>
            <a:hueOff val="-9609904"/>
            <a:satOff val="43174"/>
            <a:lumOff val="2968"/>
            <a:alphaOff val="0"/>
          </a:schemeClr>
        </a:solidFill>
        <a:ln w="9525" cap="flat" cmpd="sng" algn="ctr">
          <a:solidFill>
            <a:schemeClr val="accent5">
              <a:tint val="40000"/>
              <a:alpha val="90000"/>
              <a:hueOff val="-9609904"/>
              <a:satOff val="43174"/>
              <a:lumOff val="2968"/>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39,51</a:t>
          </a:r>
        </a:p>
      </dsp:txBody>
      <dsp:txXfrm>
        <a:off x="5101079" y="1436337"/>
        <a:ext cx="687648" cy="546025"/>
      </dsp:txXfrm>
    </dsp:sp>
    <dsp:sp modelId="{16003F09-3C78-4CCD-96BB-624E602F89C5}">
      <dsp:nvSpPr>
        <dsp:cNvPr id="0" name=""/>
        <dsp:cNvSpPr/>
      </dsp:nvSpPr>
      <dsp:spPr>
        <a:xfrm>
          <a:off x="4970098" y="1982363"/>
          <a:ext cx="818629" cy="546025"/>
        </a:xfrm>
        <a:prstGeom prst="rect">
          <a:avLst/>
        </a:prstGeom>
        <a:solidFill>
          <a:schemeClr val="accent5">
            <a:tint val="40000"/>
            <a:alpha val="90000"/>
            <a:hueOff val="-10175193"/>
            <a:satOff val="45713"/>
            <a:lumOff val="3142"/>
            <a:alphaOff val="0"/>
          </a:schemeClr>
        </a:solidFill>
        <a:ln w="9525" cap="flat" cmpd="sng" algn="ctr">
          <a:solidFill>
            <a:schemeClr val="accent5">
              <a:tint val="40000"/>
              <a:alpha val="90000"/>
              <a:hueOff val="-10175193"/>
              <a:satOff val="45713"/>
              <a:lumOff val="3142"/>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39,55</a:t>
          </a:r>
        </a:p>
      </dsp:txBody>
      <dsp:txXfrm>
        <a:off x="5101079" y="1982363"/>
        <a:ext cx="687648" cy="546025"/>
      </dsp:txXfrm>
    </dsp:sp>
    <dsp:sp modelId="{7354A458-62F7-4A3A-819D-CA0F3495AC92}">
      <dsp:nvSpPr>
        <dsp:cNvPr id="0" name=""/>
        <dsp:cNvSpPr/>
      </dsp:nvSpPr>
      <dsp:spPr>
        <a:xfrm>
          <a:off x="4970098" y="2528388"/>
          <a:ext cx="818629" cy="546025"/>
        </a:xfrm>
        <a:prstGeom prst="rect">
          <a:avLst/>
        </a:prstGeom>
        <a:solidFill>
          <a:schemeClr val="accent5">
            <a:tint val="40000"/>
            <a:alpha val="90000"/>
            <a:hueOff val="-10740482"/>
            <a:satOff val="48253"/>
            <a:lumOff val="3317"/>
            <a:alphaOff val="0"/>
          </a:schemeClr>
        </a:solidFill>
        <a:ln w="9525" cap="flat" cmpd="sng" algn="ctr">
          <a:solidFill>
            <a:schemeClr val="accent5">
              <a:tint val="40000"/>
              <a:alpha val="90000"/>
              <a:hueOff val="-10740482"/>
              <a:satOff val="48253"/>
              <a:lumOff val="3317"/>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113792" rIns="113792" bIns="113792"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39,58</a:t>
          </a:r>
        </a:p>
      </dsp:txBody>
      <dsp:txXfrm>
        <a:off x="5101079" y="2528388"/>
        <a:ext cx="687648" cy="546025"/>
      </dsp:txXfrm>
    </dsp:sp>
    <dsp:sp modelId="{40F36EB5-6937-4836-B046-2975A02A2A68}">
      <dsp:nvSpPr>
        <dsp:cNvPr id="0" name=""/>
        <dsp:cNvSpPr/>
      </dsp:nvSpPr>
      <dsp:spPr>
        <a:xfrm>
          <a:off x="4485848" y="75186"/>
          <a:ext cx="682720" cy="615270"/>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ru-RU" sz="800" kern="1200">
              <a:solidFill>
                <a:schemeClr val="tx1"/>
              </a:solidFill>
              <a:latin typeface="Times New Roman" pitchFamily="18" charset="0"/>
              <a:cs typeface="Times New Roman" pitchFamily="18" charset="0"/>
            </a:rPr>
            <a:t>Колбасные изделия</a:t>
          </a:r>
        </a:p>
      </dsp:txBody>
      <dsp:txXfrm>
        <a:off x="4585830" y="165290"/>
        <a:ext cx="482756" cy="4350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9CDA15-FD15-4052-BC89-49CA148E9C17}">
      <dsp:nvSpPr>
        <dsp:cNvPr id="0" name=""/>
        <dsp:cNvSpPr/>
      </dsp:nvSpPr>
      <dsp:spPr>
        <a:xfrm>
          <a:off x="660208" y="105"/>
          <a:ext cx="4165983" cy="387101"/>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Обработка древесины и производство изделий из дерева</a:t>
          </a:r>
        </a:p>
      </dsp:txBody>
      <dsp:txXfrm>
        <a:off x="671546" y="11443"/>
        <a:ext cx="4143307" cy="364425"/>
      </dsp:txXfrm>
    </dsp:sp>
    <dsp:sp modelId="{0500AC9A-6D1B-41E9-A9F5-69D51623D6F2}">
      <dsp:nvSpPr>
        <dsp:cNvPr id="0" name=""/>
        <dsp:cNvSpPr/>
      </dsp:nvSpPr>
      <dsp:spPr>
        <a:xfrm>
          <a:off x="1076806" y="387207"/>
          <a:ext cx="416598" cy="290326"/>
        </a:xfrm>
        <a:custGeom>
          <a:avLst/>
          <a:gdLst/>
          <a:ahLst/>
          <a:cxnLst/>
          <a:rect l="0" t="0" r="0" b="0"/>
          <a:pathLst>
            <a:path>
              <a:moveTo>
                <a:pt x="0" y="0"/>
              </a:moveTo>
              <a:lnTo>
                <a:pt x="0" y="290326"/>
              </a:lnTo>
              <a:lnTo>
                <a:pt x="416598" y="290326"/>
              </a:lnTo>
            </a:path>
          </a:pathLst>
        </a:cu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4F94D30-568F-4380-864B-6F39F950B917}">
      <dsp:nvSpPr>
        <dsp:cNvPr id="0" name=""/>
        <dsp:cNvSpPr/>
      </dsp:nvSpPr>
      <dsp:spPr>
        <a:xfrm>
          <a:off x="1493404" y="483982"/>
          <a:ext cx="3083245" cy="387101"/>
        </a:xfrm>
        <a:prstGeom prst="roundRect">
          <a:avLst>
            <a:gd name="adj" fmla="val 10000"/>
          </a:avLst>
        </a:prstGeom>
        <a:solidFill>
          <a:schemeClr val="accent6">
            <a:alpha val="9000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2012 год - отчет           </a:t>
          </a:r>
          <a:r>
            <a:rPr lang="ru-RU" sz="1400" b="1" kern="1200">
              <a:latin typeface="Times New Roman" pitchFamily="18" charset="0"/>
              <a:cs typeface="Times New Roman" pitchFamily="18" charset="0"/>
            </a:rPr>
            <a:t>0,9 млн.руб.</a:t>
          </a:r>
        </a:p>
      </dsp:txBody>
      <dsp:txXfrm>
        <a:off x="1504742" y="495320"/>
        <a:ext cx="3060569" cy="364425"/>
      </dsp:txXfrm>
    </dsp:sp>
    <dsp:sp modelId="{D7E38C97-E03F-4B09-8D29-FCDFD744700A}">
      <dsp:nvSpPr>
        <dsp:cNvPr id="0" name=""/>
        <dsp:cNvSpPr/>
      </dsp:nvSpPr>
      <dsp:spPr>
        <a:xfrm>
          <a:off x="1076806" y="387207"/>
          <a:ext cx="416598" cy="774203"/>
        </a:xfrm>
        <a:custGeom>
          <a:avLst/>
          <a:gdLst/>
          <a:ahLst/>
          <a:cxnLst/>
          <a:rect l="0" t="0" r="0" b="0"/>
          <a:pathLst>
            <a:path>
              <a:moveTo>
                <a:pt x="0" y="0"/>
              </a:moveTo>
              <a:lnTo>
                <a:pt x="0" y="774203"/>
              </a:lnTo>
              <a:lnTo>
                <a:pt x="416598" y="774203"/>
              </a:lnTo>
            </a:path>
          </a:pathLst>
        </a:cu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33CB0B1-A143-4C2D-AB0A-3E168D3AEC54}">
      <dsp:nvSpPr>
        <dsp:cNvPr id="0" name=""/>
        <dsp:cNvSpPr/>
      </dsp:nvSpPr>
      <dsp:spPr>
        <a:xfrm>
          <a:off x="1493404" y="967860"/>
          <a:ext cx="3083245" cy="387101"/>
        </a:xfrm>
        <a:prstGeom prst="roundRect">
          <a:avLst>
            <a:gd name="adj" fmla="val 10000"/>
          </a:avLst>
        </a:prstGeom>
        <a:solidFill>
          <a:schemeClr val="accent6">
            <a:alpha val="9000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2013 год - оценка        </a:t>
          </a:r>
          <a:r>
            <a:rPr lang="ru-RU" sz="1400" b="1" kern="1200">
              <a:latin typeface="Times New Roman" pitchFamily="18" charset="0"/>
              <a:cs typeface="Times New Roman" pitchFamily="18" charset="0"/>
            </a:rPr>
            <a:t>0,9 млн.руб.</a:t>
          </a:r>
        </a:p>
      </dsp:txBody>
      <dsp:txXfrm>
        <a:off x="1504742" y="979198"/>
        <a:ext cx="3060569" cy="364425"/>
      </dsp:txXfrm>
    </dsp:sp>
    <dsp:sp modelId="{5A98EB13-826A-4D7B-9540-1BC4FAD1E5FB}">
      <dsp:nvSpPr>
        <dsp:cNvPr id="0" name=""/>
        <dsp:cNvSpPr/>
      </dsp:nvSpPr>
      <dsp:spPr>
        <a:xfrm>
          <a:off x="1076806" y="387207"/>
          <a:ext cx="416598" cy="1258081"/>
        </a:xfrm>
        <a:custGeom>
          <a:avLst/>
          <a:gdLst/>
          <a:ahLst/>
          <a:cxnLst/>
          <a:rect l="0" t="0" r="0" b="0"/>
          <a:pathLst>
            <a:path>
              <a:moveTo>
                <a:pt x="0" y="0"/>
              </a:moveTo>
              <a:lnTo>
                <a:pt x="0" y="1258081"/>
              </a:lnTo>
              <a:lnTo>
                <a:pt x="416598" y="1258081"/>
              </a:lnTo>
            </a:path>
          </a:pathLst>
        </a:cu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A983D26-CC43-4237-ACA7-15833AD1CD9E}">
      <dsp:nvSpPr>
        <dsp:cNvPr id="0" name=""/>
        <dsp:cNvSpPr/>
      </dsp:nvSpPr>
      <dsp:spPr>
        <a:xfrm>
          <a:off x="1493404" y="1451737"/>
          <a:ext cx="3083245" cy="387101"/>
        </a:xfrm>
        <a:prstGeom prst="roundRect">
          <a:avLst>
            <a:gd name="adj" fmla="val 10000"/>
          </a:avLst>
        </a:prstGeom>
        <a:solidFill>
          <a:schemeClr val="accent6">
            <a:alpha val="9000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2014 год - прогноз       </a:t>
          </a:r>
          <a:r>
            <a:rPr lang="ru-RU" sz="1400" b="1" kern="1200">
              <a:latin typeface="Times New Roman" pitchFamily="18" charset="0"/>
              <a:cs typeface="Times New Roman" pitchFamily="18" charset="0"/>
            </a:rPr>
            <a:t>1,0 млн.руб.</a:t>
          </a:r>
        </a:p>
      </dsp:txBody>
      <dsp:txXfrm>
        <a:off x="1504742" y="1463075"/>
        <a:ext cx="3060569" cy="364425"/>
      </dsp:txXfrm>
    </dsp:sp>
    <dsp:sp modelId="{A48B52A2-AB5B-4895-A505-FCA0919E0C92}">
      <dsp:nvSpPr>
        <dsp:cNvPr id="0" name=""/>
        <dsp:cNvSpPr/>
      </dsp:nvSpPr>
      <dsp:spPr>
        <a:xfrm>
          <a:off x="1076806" y="387207"/>
          <a:ext cx="416598" cy="1741958"/>
        </a:xfrm>
        <a:custGeom>
          <a:avLst/>
          <a:gdLst/>
          <a:ahLst/>
          <a:cxnLst/>
          <a:rect l="0" t="0" r="0" b="0"/>
          <a:pathLst>
            <a:path>
              <a:moveTo>
                <a:pt x="0" y="0"/>
              </a:moveTo>
              <a:lnTo>
                <a:pt x="0" y="1741958"/>
              </a:lnTo>
              <a:lnTo>
                <a:pt x="416598" y="1741958"/>
              </a:lnTo>
            </a:path>
          </a:pathLst>
        </a:cu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943774B-3ADD-475F-9520-EF973E7016C3}">
      <dsp:nvSpPr>
        <dsp:cNvPr id="0" name=""/>
        <dsp:cNvSpPr/>
      </dsp:nvSpPr>
      <dsp:spPr>
        <a:xfrm>
          <a:off x="1493404" y="1935615"/>
          <a:ext cx="3083245" cy="387101"/>
        </a:xfrm>
        <a:prstGeom prst="roundRect">
          <a:avLst>
            <a:gd name="adj" fmla="val 10000"/>
          </a:avLst>
        </a:prstGeom>
        <a:solidFill>
          <a:schemeClr val="accent6">
            <a:alpha val="9000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2015 год - прогноз       </a:t>
          </a:r>
          <a:r>
            <a:rPr lang="ru-RU" sz="1400" b="1" kern="1200">
              <a:latin typeface="Times New Roman" pitchFamily="18" charset="0"/>
              <a:cs typeface="Times New Roman" pitchFamily="18" charset="0"/>
            </a:rPr>
            <a:t>1,0 млн.руб.</a:t>
          </a:r>
        </a:p>
      </dsp:txBody>
      <dsp:txXfrm>
        <a:off x="1504742" y="1946953"/>
        <a:ext cx="3060569" cy="364425"/>
      </dsp:txXfrm>
    </dsp:sp>
    <dsp:sp modelId="{299A6A5D-50A2-41C6-BD1B-9CE233871C97}">
      <dsp:nvSpPr>
        <dsp:cNvPr id="0" name=""/>
        <dsp:cNvSpPr/>
      </dsp:nvSpPr>
      <dsp:spPr>
        <a:xfrm>
          <a:off x="1076806" y="387207"/>
          <a:ext cx="416598" cy="2225836"/>
        </a:xfrm>
        <a:custGeom>
          <a:avLst/>
          <a:gdLst/>
          <a:ahLst/>
          <a:cxnLst/>
          <a:rect l="0" t="0" r="0" b="0"/>
          <a:pathLst>
            <a:path>
              <a:moveTo>
                <a:pt x="0" y="0"/>
              </a:moveTo>
              <a:lnTo>
                <a:pt x="0" y="2225836"/>
              </a:lnTo>
              <a:lnTo>
                <a:pt x="416598" y="2225836"/>
              </a:lnTo>
            </a:path>
          </a:pathLst>
        </a:cu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725A96C-4FDF-497E-8B79-B92A751E3537}">
      <dsp:nvSpPr>
        <dsp:cNvPr id="0" name=""/>
        <dsp:cNvSpPr/>
      </dsp:nvSpPr>
      <dsp:spPr>
        <a:xfrm>
          <a:off x="1493404" y="2419492"/>
          <a:ext cx="3083245" cy="387101"/>
        </a:xfrm>
        <a:prstGeom prst="roundRect">
          <a:avLst>
            <a:gd name="adj" fmla="val 10000"/>
          </a:avLst>
        </a:prstGeom>
        <a:solidFill>
          <a:schemeClr val="accent6">
            <a:alpha val="9000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2016 год - прогноз       </a:t>
          </a:r>
          <a:r>
            <a:rPr lang="ru-RU" sz="1400" b="1" kern="1200">
              <a:latin typeface="Times New Roman" pitchFamily="18" charset="0"/>
              <a:cs typeface="Times New Roman" pitchFamily="18" charset="0"/>
            </a:rPr>
            <a:t>1,1 млн.руб.</a:t>
          </a:r>
        </a:p>
      </dsp:txBody>
      <dsp:txXfrm>
        <a:off x="1504742" y="2430830"/>
        <a:ext cx="3060569" cy="3644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BBEDA9-0F91-4029-A1B6-E9E44004E6BD}">
      <dsp:nvSpPr>
        <dsp:cNvPr id="0" name=""/>
        <dsp:cNvSpPr/>
      </dsp:nvSpPr>
      <dsp:spPr>
        <a:xfrm>
          <a:off x="216010" y="0"/>
          <a:ext cx="5308378" cy="2679700"/>
        </a:xfrm>
        <a:prstGeom prst="swooshArrow">
          <a:avLst>
            <a:gd name="adj1" fmla="val 25000"/>
            <a:gd name="adj2" fmla="val 25000"/>
          </a:avLst>
        </a:prstGeom>
        <a:solidFill>
          <a:schemeClr val="accent2">
            <a:lumMod val="60000"/>
            <a:lumOff val="40000"/>
          </a:schemeClr>
        </a:soli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DC32936B-47E6-41AA-95E4-DD2F1E4EAC50}">
      <dsp:nvSpPr>
        <dsp:cNvPr id="0" name=""/>
        <dsp:cNvSpPr/>
      </dsp:nvSpPr>
      <dsp:spPr>
        <a:xfrm>
          <a:off x="916824" y="1786467"/>
          <a:ext cx="179669" cy="179154"/>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E19F94EB-6A9F-48DA-91D4-A779C7F4B296}">
      <dsp:nvSpPr>
        <dsp:cNvPr id="0" name=""/>
        <dsp:cNvSpPr/>
      </dsp:nvSpPr>
      <dsp:spPr>
        <a:xfrm>
          <a:off x="1083217" y="2029169"/>
          <a:ext cx="561665" cy="6377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2253" tIns="0" rIns="0" bIns="0" numCol="1" spcCol="1270" anchor="t" anchorCtr="0">
          <a:noAutofit/>
        </a:bodyPr>
        <a:lstStyle/>
        <a:p>
          <a:pPr lvl="0" algn="l" defTabSz="622300">
            <a:lnSpc>
              <a:spcPct val="90000"/>
            </a:lnSpc>
            <a:spcBef>
              <a:spcPct val="0"/>
            </a:spcBef>
            <a:spcAft>
              <a:spcPct val="35000"/>
            </a:spcAft>
          </a:pPr>
          <a:r>
            <a:rPr lang="ru-RU" sz="1400" b="1" kern="1200">
              <a:solidFill>
                <a:srgbClr val="FFFF00"/>
              </a:solidFill>
            </a:rPr>
            <a:t>2571,8</a:t>
          </a:r>
        </a:p>
      </dsp:txBody>
      <dsp:txXfrm>
        <a:off x="1083217" y="2029169"/>
        <a:ext cx="561665" cy="637768"/>
      </dsp:txXfrm>
    </dsp:sp>
    <dsp:sp modelId="{EBBAE897-B123-4AD3-8DFA-59531E6E948C}">
      <dsp:nvSpPr>
        <dsp:cNvPr id="0" name=""/>
        <dsp:cNvSpPr/>
      </dsp:nvSpPr>
      <dsp:spPr>
        <a:xfrm>
          <a:off x="1670101" y="1390893"/>
          <a:ext cx="179261" cy="178903"/>
        </a:xfrm>
        <a:prstGeom prst="ellipse">
          <a:avLst/>
        </a:prstGeom>
        <a:gradFill rotWithShape="0">
          <a:gsLst>
            <a:gs pos="0">
              <a:schemeClr val="accent3">
                <a:hueOff val="2812566"/>
                <a:satOff val="-4220"/>
                <a:lumOff val="-686"/>
                <a:alphaOff val="0"/>
                <a:shade val="51000"/>
                <a:satMod val="130000"/>
              </a:schemeClr>
            </a:gs>
            <a:gs pos="80000">
              <a:schemeClr val="accent3">
                <a:hueOff val="2812566"/>
                <a:satOff val="-4220"/>
                <a:lumOff val="-686"/>
                <a:alphaOff val="0"/>
                <a:shade val="93000"/>
                <a:satMod val="130000"/>
              </a:schemeClr>
            </a:gs>
            <a:gs pos="100000">
              <a:schemeClr val="accent3">
                <a:hueOff val="2812566"/>
                <a:satOff val="-4220"/>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89116290-EEEC-480E-ADAE-96450347B034}">
      <dsp:nvSpPr>
        <dsp:cNvPr id="0" name=""/>
        <dsp:cNvSpPr/>
      </dsp:nvSpPr>
      <dsp:spPr>
        <a:xfrm>
          <a:off x="1759732" y="1620579"/>
          <a:ext cx="711728" cy="9954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1787" tIns="0" rIns="0" bIns="0" numCol="1" spcCol="1270" anchor="t" anchorCtr="0">
          <a:noAutofit/>
        </a:bodyPr>
        <a:lstStyle/>
        <a:p>
          <a:pPr lvl="0" algn="l" defTabSz="622300">
            <a:lnSpc>
              <a:spcPct val="90000"/>
            </a:lnSpc>
            <a:spcBef>
              <a:spcPct val="0"/>
            </a:spcBef>
            <a:spcAft>
              <a:spcPct val="35000"/>
            </a:spcAft>
          </a:pPr>
          <a:r>
            <a:rPr lang="ru-RU" sz="1400" b="1" kern="1200">
              <a:solidFill>
                <a:srgbClr val="FFFF00"/>
              </a:solidFill>
            </a:rPr>
            <a:t>2868,1</a:t>
          </a:r>
        </a:p>
      </dsp:txBody>
      <dsp:txXfrm>
        <a:off x="1759732" y="1620579"/>
        <a:ext cx="711728" cy="995446"/>
      </dsp:txXfrm>
    </dsp:sp>
    <dsp:sp modelId="{2CFDC164-D6DA-4B1B-BCA3-7FE69B2FFB3D}">
      <dsp:nvSpPr>
        <dsp:cNvPr id="0" name=""/>
        <dsp:cNvSpPr/>
      </dsp:nvSpPr>
      <dsp:spPr>
        <a:xfrm>
          <a:off x="2373931" y="1079007"/>
          <a:ext cx="195058" cy="189402"/>
        </a:xfrm>
        <a:prstGeom prst="ellipse">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A2AAD84-3C3E-495D-89BF-9A1EBFD976AE}">
      <dsp:nvSpPr>
        <dsp:cNvPr id="0" name=""/>
        <dsp:cNvSpPr/>
      </dsp:nvSpPr>
      <dsp:spPr>
        <a:xfrm>
          <a:off x="2471460" y="1339849"/>
          <a:ext cx="827491" cy="11737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9050" tIns="0" rIns="0" bIns="0" numCol="1" spcCol="1270" anchor="t" anchorCtr="0">
          <a:noAutofit/>
        </a:bodyPr>
        <a:lstStyle/>
        <a:p>
          <a:pPr lvl="0" algn="l" defTabSz="622300">
            <a:lnSpc>
              <a:spcPct val="90000"/>
            </a:lnSpc>
            <a:spcBef>
              <a:spcPct val="0"/>
            </a:spcBef>
            <a:spcAft>
              <a:spcPct val="35000"/>
            </a:spcAft>
          </a:pPr>
          <a:r>
            <a:rPr lang="ru-RU" sz="1400" b="1" kern="1200">
              <a:solidFill>
                <a:srgbClr val="FFFF00"/>
              </a:solidFill>
            </a:rPr>
            <a:t>3289,4</a:t>
          </a:r>
        </a:p>
      </dsp:txBody>
      <dsp:txXfrm>
        <a:off x="2471460" y="1339849"/>
        <a:ext cx="827491" cy="1173709"/>
      </dsp:txXfrm>
    </dsp:sp>
    <dsp:sp modelId="{00EE72F6-2AE0-4443-98AF-632B51AA6EC2}">
      <dsp:nvSpPr>
        <dsp:cNvPr id="0" name=""/>
        <dsp:cNvSpPr/>
      </dsp:nvSpPr>
      <dsp:spPr>
        <a:xfrm>
          <a:off x="3204523" y="791150"/>
          <a:ext cx="188856" cy="186301"/>
        </a:xfrm>
        <a:prstGeom prst="ellipse">
          <a:avLst/>
        </a:prstGeom>
        <a:gradFill rotWithShape="0">
          <a:gsLst>
            <a:gs pos="0">
              <a:schemeClr val="accent3">
                <a:hueOff val="8437698"/>
                <a:satOff val="-12660"/>
                <a:lumOff val="-2059"/>
                <a:alphaOff val="0"/>
                <a:shade val="51000"/>
                <a:satMod val="130000"/>
              </a:schemeClr>
            </a:gs>
            <a:gs pos="80000">
              <a:schemeClr val="accent3">
                <a:hueOff val="8437698"/>
                <a:satOff val="-12660"/>
                <a:lumOff val="-2059"/>
                <a:alphaOff val="0"/>
                <a:shade val="93000"/>
                <a:satMod val="130000"/>
              </a:schemeClr>
            </a:gs>
            <a:gs pos="100000">
              <a:schemeClr val="accent3">
                <a:hueOff val="8437698"/>
                <a:satOff val="-12660"/>
                <a:lumOff val="-205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64576D5D-710E-4F52-9AFB-543B3797DBA7}">
      <dsp:nvSpPr>
        <dsp:cNvPr id="0" name=""/>
        <dsp:cNvSpPr/>
      </dsp:nvSpPr>
      <dsp:spPr>
        <a:xfrm>
          <a:off x="3298952" y="1199483"/>
          <a:ext cx="857504" cy="11650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0856" tIns="0" rIns="0" bIns="0" numCol="1" spcCol="1270" anchor="t" anchorCtr="0">
          <a:noAutofit/>
        </a:bodyPr>
        <a:lstStyle/>
        <a:p>
          <a:pPr lvl="0" algn="l" defTabSz="622300">
            <a:lnSpc>
              <a:spcPct val="90000"/>
            </a:lnSpc>
            <a:spcBef>
              <a:spcPct val="0"/>
            </a:spcBef>
            <a:spcAft>
              <a:spcPct val="35000"/>
            </a:spcAft>
          </a:pPr>
          <a:r>
            <a:rPr lang="ru-RU" sz="1400" b="1" kern="1200">
              <a:solidFill>
                <a:srgbClr val="FFFF00"/>
              </a:solidFill>
            </a:rPr>
            <a:t>3787,3</a:t>
          </a:r>
        </a:p>
      </dsp:txBody>
      <dsp:txXfrm>
        <a:off x="3298952" y="1199483"/>
        <a:ext cx="857504" cy="1165034"/>
      </dsp:txXfrm>
    </dsp:sp>
    <dsp:sp modelId="{BA7A8B07-1BE5-456D-8BA6-E32DD7C76FF4}">
      <dsp:nvSpPr>
        <dsp:cNvPr id="0" name=""/>
        <dsp:cNvSpPr/>
      </dsp:nvSpPr>
      <dsp:spPr>
        <a:xfrm>
          <a:off x="4051297" y="611842"/>
          <a:ext cx="210317" cy="191197"/>
        </a:xfrm>
        <a:prstGeom prst="ellipse">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39941FCE-4E7B-4AC1-955A-22239A4FF726}">
      <dsp:nvSpPr>
        <dsp:cNvPr id="0" name=""/>
        <dsp:cNvSpPr/>
      </dsp:nvSpPr>
      <dsp:spPr>
        <a:xfrm>
          <a:off x="4156456" y="1046363"/>
          <a:ext cx="857504" cy="12944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9478" tIns="0" rIns="0" bIns="0" numCol="1" spcCol="1270" anchor="t" anchorCtr="0">
          <a:noAutofit/>
        </a:bodyPr>
        <a:lstStyle/>
        <a:p>
          <a:pPr lvl="0" algn="l" defTabSz="622300">
            <a:lnSpc>
              <a:spcPct val="90000"/>
            </a:lnSpc>
            <a:spcBef>
              <a:spcPct val="0"/>
            </a:spcBef>
            <a:spcAft>
              <a:spcPct val="35000"/>
            </a:spcAft>
          </a:pPr>
          <a:r>
            <a:rPr lang="ru-RU" sz="1400" b="1" kern="1200">
              <a:solidFill>
                <a:srgbClr val="FFFF00"/>
              </a:solidFill>
            </a:rPr>
            <a:t>4213,0</a:t>
          </a:r>
        </a:p>
      </dsp:txBody>
      <dsp:txXfrm>
        <a:off x="4156456" y="1046363"/>
        <a:ext cx="857504" cy="1294413"/>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0.24091</cdr:x>
      <cdr:y>0.3348</cdr:y>
    </cdr:from>
    <cdr:to>
      <cdr:x>0.40455</cdr:x>
      <cdr:y>0.65198</cdr:y>
    </cdr:to>
    <cdr:sp macro="" textlink="">
      <cdr:nvSpPr>
        <cdr:cNvPr id="2" name="TextBox 1"/>
        <cdr:cNvSpPr txBox="1"/>
      </cdr:nvSpPr>
      <cdr:spPr>
        <a:xfrm xmlns:a="http://schemas.openxmlformats.org/drawingml/2006/main">
          <a:off x="1346200" y="965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EF65F-22E0-4BC4-BC68-76171118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14097</Words>
  <Characters>80353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94262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Нина Викторовна</dc:creator>
  <cp:keywords/>
  <dc:description/>
  <cp:lastModifiedBy>Еградова Анастасия Александровна</cp:lastModifiedBy>
  <cp:revision>2</cp:revision>
  <cp:lastPrinted>2013-06-27T09:19:00Z</cp:lastPrinted>
  <dcterms:created xsi:type="dcterms:W3CDTF">2017-11-24T10:58:00Z</dcterms:created>
  <dcterms:modified xsi:type="dcterms:W3CDTF">2017-11-24T10:58:00Z</dcterms:modified>
</cp:coreProperties>
</file>