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021" w:rsidRDefault="002E0021">
      <w:pPr>
        <w:rPr>
          <w:rFonts w:eastAsia="Times New Roman"/>
          <w:sz w:val="24"/>
          <w:szCs w:val="24"/>
        </w:rPr>
      </w:pPr>
      <w:bookmarkStart w:id="0" w:name="Regdate"/>
      <w:bookmarkStart w:id="1" w:name="Regnum"/>
      <w:bookmarkEnd w:id="0"/>
      <w:bookmarkEnd w:id="1"/>
    </w:p>
    <w:p w:rsidR="002E0021" w:rsidRDefault="002E0021">
      <w:pPr>
        <w:widowControl w:val="0"/>
        <w:contextualSpacing/>
        <w:jc w:val="center"/>
        <w:rPr>
          <w:rFonts w:ascii="Times New Roman" w:eastAsia="Times New Roman" w:hAnsi="Times New Roman" w:cs="Times New Roman"/>
          <w:sz w:val="24"/>
          <w:szCs w:val="24"/>
          <w:lang w:eastAsia="ru-RU"/>
        </w:rPr>
      </w:pPr>
    </w:p>
    <w:p w:rsidR="002E0021" w:rsidRDefault="00F858F7">
      <w:pPr>
        <w:spacing w:after="0" w:line="240" w:lineRule="auto"/>
        <w:rPr>
          <w:rFonts w:ascii="Times New Roman" w:eastAsia="Times New Roman" w:hAnsi="Times New Roman" w:cs="Times New Roman"/>
          <w:color w:val="000000" w:themeColor="text1"/>
          <w:sz w:val="24"/>
          <w:szCs w:val="24"/>
        </w:rPr>
      </w:pPr>
      <w:bookmarkStart w:id="2" w:name="_GoBack"/>
      <w:bookmarkEnd w:id="2"/>
      <w:r>
        <w:rPr>
          <w:rFonts w:ascii="Times New Roman" w:eastAsia="Times New Roman" w:hAnsi="Times New Roman" w:cs="Times New Roman"/>
          <w:color w:val="000000" w:themeColor="text1"/>
          <w:sz w:val="24"/>
          <w:szCs w:val="24"/>
          <w:lang w:eastAsia="ru-RU"/>
        </w:rPr>
        <w:t xml:space="preserve">                                       </w:t>
      </w:r>
    </w:p>
    <w:p w:rsidR="002E0021" w:rsidRDefault="00F858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w:t>
      </w:r>
    </w:p>
    <w:p w:rsidR="002E0021" w:rsidRDefault="00F858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муниципальной программы</w:t>
      </w:r>
    </w:p>
    <w:p w:rsidR="002E0021" w:rsidRDefault="00F858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образования»</w:t>
      </w:r>
    </w:p>
    <w:p w:rsidR="002E0021" w:rsidRDefault="002E0021">
      <w:pPr>
        <w:spacing w:after="0" w:line="240" w:lineRule="auto"/>
        <w:jc w:val="center"/>
        <w:rPr>
          <w:rFonts w:ascii="Times New Roman" w:eastAsia="Times New Roman" w:hAnsi="Times New Roman" w:cs="Times New Roman"/>
          <w:sz w:val="24"/>
          <w:szCs w:val="24"/>
          <w:lang w:eastAsia="ru-RU"/>
        </w:rPr>
      </w:pPr>
    </w:p>
    <w:p w:rsidR="002E0021" w:rsidRDefault="00F858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Основные положения</w:t>
      </w:r>
    </w:p>
    <w:p w:rsidR="002E0021" w:rsidRDefault="002E0021">
      <w:pPr>
        <w:spacing w:after="0" w:line="240" w:lineRule="auto"/>
        <w:jc w:val="center"/>
        <w:rPr>
          <w:rFonts w:ascii="Times New Roman" w:eastAsia="Times New Roman" w:hAnsi="Times New Roman" w:cs="Times New Roman"/>
          <w:sz w:val="24"/>
          <w:szCs w:val="24"/>
          <w:lang w:eastAsia="ru-RU"/>
        </w:rPr>
      </w:pPr>
    </w:p>
    <w:tbl>
      <w:tblPr>
        <w:tblStyle w:val="aff3"/>
        <w:tblW w:w="9634" w:type="dxa"/>
        <w:tblLook w:val="04A0" w:firstRow="1" w:lastRow="0" w:firstColumn="1" w:lastColumn="0" w:noHBand="0" w:noVBand="1"/>
      </w:tblPr>
      <w:tblGrid>
        <w:gridCol w:w="3397"/>
        <w:gridCol w:w="6237"/>
      </w:tblGrid>
      <w:tr w:rsidR="002E0021">
        <w:tc>
          <w:tcPr>
            <w:tcW w:w="339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Куратор муниципальной программы</w:t>
            </w:r>
          </w:p>
        </w:tc>
        <w:tc>
          <w:tcPr>
            <w:tcW w:w="623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Заместитель главы города, курирующий сферу социальной политики</w:t>
            </w:r>
          </w:p>
        </w:tc>
      </w:tr>
      <w:tr w:rsidR="002E0021">
        <w:tc>
          <w:tcPr>
            <w:tcW w:w="339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Ответственный исполнитель муниципальной программы</w:t>
            </w:r>
          </w:p>
        </w:tc>
        <w:tc>
          <w:tcPr>
            <w:tcW w:w="623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Департамент образования</w:t>
            </w:r>
          </w:p>
        </w:tc>
      </w:tr>
      <w:tr w:rsidR="002E0021">
        <w:tc>
          <w:tcPr>
            <w:tcW w:w="339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Период реализации муниципальной программы</w:t>
            </w:r>
          </w:p>
        </w:tc>
        <w:tc>
          <w:tcPr>
            <w:tcW w:w="623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2025-2030</w:t>
            </w:r>
          </w:p>
        </w:tc>
      </w:tr>
      <w:tr w:rsidR="002E0021">
        <w:tc>
          <w:tcPr>
            <w:tcW w:w="339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Цели муниципальной программы</w:t>
            </w:r>
          </w:p>
        </w:tc>
        <w:tc>
          <w:tcPr>
            <w:tcW w:w="623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Цель 1 «Обеспечение доступности качественного общего и дополнительного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Цель 2 «</w:t>
            </w:r>
            <w:r>
              <w:rPr>
                <w:rFonts w:ascii="Times New Roman" w:eastAsiaTheme="minorEastAsia" w:hAnsi="Times New Roman" w:cs="Times New Roman"/>
                <w:color w:val="000000" w:themeColor="text1"/>
                <w:sz w:val="24"/>
                <w:szCs w:val="24"/>
                <w:lang w:eastAsia="ru-RU"/>
              </w:rPr>
              <w:t xml:space="preserve">Формирование эффективной системы выявления, поддержки и развития способностей и талантов у детей и молодежи» </w:t>
            </w:r>
          </w:p>
        </w:tc>
      </w:tr>
      <w:tr w:rsidR="002E0021">
        <w:tc>
          <w:tcPr>
            <w:tcW w:w="339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Объемы финансового обеспечения за весь период реализации</w:t>
            </w:r>
          </w:p>
        </w:tc>
        <w:tc>
          <w:tcPr>
            <w:tcW w:w="623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19 964 103,1 тыс. рублей</w:t>
            </w:r>
          </w:p>
          <w:p w:rsidR="002E0021" w:rsidRDefault="002E0021">
            <w:pPr>
              <w:spacing w:line="240" w:lineRule="auto"/>
              <w:jc w:val="both"/>
              <w:rPr>
                <w:rFonts w:ascii="Times New Roman" w:eastAsia="Times New Roman" w:hAnsi="Times New Roman" w:cs="Times New Roman"/>
                <w:color w:val="000000" w:themeColor="text1"/>
                <w:sz w:val="24"/>
                <w:szCs w:val="24"/>
              </w:rPr>
            </w:pPr>
          </w:p>
        </w:tc>
      </w:tr>
      <w:tr w:rsidR="002E0021">
        <w:tc>
          <w:tcPr>
            <w:tcW w:w="3397" w:type="dxa"/>
          </w:tcPr>
          <w:p w:rsidR="002E0021" w:rsidRDefault="00F858F7">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Связь с национальными целями развития Российской Федерации/государственными программами Ханты-Мансийского округа – Югры</w:t>
            </w:r>
          </w:p>
        </w:tc>
        <w:tc>
          <w:tcPr>
            <w:tcW w:w="6237" w:type="dxa"/>
          </w:tcPr>
          <w:p w:rsidR="002E0021" w:rsidRDefault="00F858F7">
            <w:pPr>
              <w:pStyle w:val="s16"/>
              <w:shd w:val="clear" w:color="auto" w:fill="FFFFFF"/>
              <w:spacing w:before="0" w:beforeAutospacing="0" w:after="0" w:afterAutospacing="0"/>
              <w:rPr>
                <w:color w:val="000000" w:themeColor="text1"/>
                <w:sz w:val="23"/>
                <w:szCs w:val="23"/>
              </w:rPr>
            </w:pPr>
            <w:r>
              <w:rPr>
                <w:color w:val="000000" w:themeColor="text1"/>
                <w:sz w:val="23"/>
                <w:szCs w:val="23"/>
              </w:rPr>
              <w:t>1.Реализация потенциала каждого человека, развитие его талантов, воспитание патриотичной и социально ответственной личности:</w:t>
            </w:r>
          </w:p>
          <w:p w:rsidR="002E0021" w:rsidRDefault="00F858F7">
            <w:pPr>
              <w:pStyle w:val="s16"/>
              <w:shd w:val="clear" w:color="auto" w:fill="FFFFFF"/>
              <w:spacing w:before="0" w:beforeAutospacing="0" w:after="0" w:afterAutospacing="0"/>
              <w:rPr>
                <w:color w:val="000000" w:themeColor="text1"/>
                <w:sz w:val="23"/>
                <w:szCs w:val="23"/>
              </w:rPr>
            </w:pPr>
            <w:r>
              <w:rPr>
                <w:color w:val="000000" w:themeColor="text1"/>
                <w:sz w:val="23"/>
                <w:szCs w:val="23"/>
              </w:rPr>
              <w:t>1.</w:t>
            </w:r>
            <w:proofErr w:type="gramStart"/>
            <w:r>
              <w:rPr>
                <w:color w:val="000000" w:themeColor="text1"/>
                <w:sz w:val="23"/>
                <w:szCs w:val="23"/>
              </w:rPr>
              <w:t>1.Показатель</w:t>
            </w:r>
            <w:proofErr w:type="gramEnd"/>
            <w:r>
              <w:rPr>
                <w:color w:val="000000" w:themeColor="text1"/>
                <w:sz w:val="23"/>
                <w:szCs w:val="23"/>
              </w:rPr>
              <w:t xml:space="preserve">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2E0021" w:rsidRDefault="00F858F7">
            <w:pPr>
              <w:pStyle w:val="s16"/>
              <w:shd w:val="clear" w:color="auto" w:fill="FFFFFF"/>
              <w:spacing w:before="0" w:beforeAutospacing="0" w:after="0" w:afterAutospacing="0"/>
              <w:rPr>
                <w:color w:val="000000" w:themeColor="text1"/>
                <w:sz w:val="23"/>
                <w:szCs w:val="23"/>
              </w:rPr>
            </w:pPr>
            <w:r>
              <w:rPr>
                <w:color w:val="000000" w:themeColor="text1"/>
                <w:sz w:val="23"/>
                <w:szCs w:val="23"/>
                <w:shd w:val="clear" w:color="auto" w:fill="FFFFFF"/>
              </w:rPr>
              <w:t>1.</w:t>
            </w:r>
            <w:proofErr w:type="gramStart"/>
            <w:r>
              <w:rPr>
                <w:color w:val="000000" w:themeColor="text1"/>
                <w:sz w:val="23"/>
                <w:szCs w:val="23"/>
                <w:shd w:val="clear" w:color="auto" w:fill="FFFFFF"/>
              </w:rPr>
              <w:t>2.Показатель</w:t>
            </w:r>
            <w:proofErr w:type="gramEnd"/>
            <w:r>
              <w:rPr>
                <w:color w:val="000000" w:themeColor="text1"/>
                <w:sz w:val="23"/>
                <w:szCs w:val="23"/>
                <w:shd w:val="clear" w:color="auto" w:fill="FFFFFF"/>
              </w:rPr>
              <w:t xml:space="preserve">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2E0021" w:rsidRDefault="00F858F7">
            <w:pPr>
              <w:pStyle w:val="s16"/>
              <w:shd w:val="clear" w:color="auto" w:fill="FFFFFF"/>
              <w:spacing w:before="0" w:beforeAutospacing="0" w:after="0" w:afterAutospacing="0"/>
              <w:rPr>
                <w:color w:val="000000" w:themeColor="text1"/>
              </w:rPr>
            </w:pPr>
            <w:r>
              <w:rPr>
                <w:rFonts w:eastAsiaTheme="minorEastAsia"/>
                <w:color w:val="000000" w:themeColor="text1"/>
              </w:rPr>
              <w:t>2.Государственная программа Ханты-Мансийского автономного округа – Югры «Развитие образования»</w:t>
            </w:r>
          </w:p>
        </w:tc>
      </w:tr>
    </w:tbl>
    <w:p w:rsidR="002E0021" w:rsidRDefault="002E0021">
      <w:pPr>
        <w:widowControl w:val="0"/>
        <w:contextualSpacing/>
        <w:rPr>
          <w:rFonts w:ascii="Times New Roman" w:eastAsia="Times New Roman" w:hAnsi="Times New Roman" w:cs="Times New Roman"/>
          <w:sz w:val="24"/>
          <w:szCs w:val="24"/>
          <w:lang w:eastAsia="ru-RU"/>
        </w:rPr>
      </w:pPr>
    </w:p>
    <w:p w:rsidR="002E0021" w:rsidRDefault="002E0021">
      <w:pPr>
        <w:spacing w:line="259" w:lineRule="auto"/>
        <w:rPr>
          <w:rFonts w:ascii="Times New Roman" w:eastAsia="Times New Roman" w:hAnsi="Times New Roman" w:cs="Times New Roman"/>
          <w:sz w:val="24"/>
          <w:szCs w:val="24"/>
          <w:lang w:eastAsia="ru-RU"/>
        </w:rPr>
        <w:sectPr w:rsidR="002E0021">
          <w:headerReference w:type="default" r:id="rId8"/>
          <w:footerReference w:type="default" r:id="rId9"/>
          <w:headerReference w:type="first" r:id="rId10"/>
          <w:pgSz w:w="11906" w:h="16838"/>
          <w:pgMar w:top="1134" w:right="566" w:bottom="1134" w:left="1701" w:header="709" w:footer="709" w:gutter="0"/>
          <w:cols w:space="708"/>
          <w:titlePg/>
          <w:docGrid w:linePitch="360"/>
        </w:sect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F858F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2.Показатели муниципальной программы</w:t>
      </w:r>
    </w:p>
    <w:p w:rsidR="002E0021" w:rsidRDefault="00F858F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bl>
      <w:tblPr>
        <w:tblStyle w:val="aff3"/>
        <w:tblW w:w="15596" w:type="dxa"/>
        <w:tblInd w:w="-431" w:type="dxa"/>
        <w:tblLayout w:type="fixed"/>
        <w:tblLook w:val="04A0" w:firstRow="1" w:lastRow="0" w:firstColumn="1" w:lastColumn="0" w:noHBand="0" w:noVBand="1"/>
      </w:tblPr>
      <w:tblGrid>
        <w:gridCol w:w="430"/>
        <w:gridCol w:w="1700"/>
        <w:gridCol w:w="991"/>
        <w:gridCol w:w="992"/>
        <w:gridCol w:w="992"/>
        <w:gridCol w:w="851"/>
        <w:gridCol w:w="709"/>
        <w:gridCol w:w="709"/>
        <w:gridCol w:w="709"/>
        <w:gridCol w:w="709"/>
        <w:gridCol w:w="709"/>
        <w:gridCol w:w="709"/>
        <w:gridCol w:w="2126"/>
        <w:gridCol w:w="1559"/>
        <w:gridCol w:w="1701"/>
      </w:tblGrid>
      <w:tr w:rsidR="002E0021">
        <w:trPr>
          <w:trHeight w:val="320"/>
        </w:trPr>
        <w:tc>
          <w:tcPr>
            <w:tcW w:w="431" w:type="dxa"/>
            <w:vMerge w:val="restart"/>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r>
              <w:rPr>
                <w:rFonts w:ascii="Times New Roman" w:eastAsia="Times New Roman" w:hAnsi="Times New Roman" w:cs="Times New Roman"/>
                <w:color w:val="000000" w:themeColor="text1"/>
                <w:sz w:val="20"/>
                <w:szCs w:val="20"/>
                <w:highlight w:val="white"/>
                <w:lang w:val="en-US" w:eastAsia="ru-RU"/>
              </w:rPr>
              <w:t xml:space="preserve"> </w:t>
            </w:r>
            <w:r>
              <w:rPr>
                <w:rFonts w:ascii="Times New Roman" w:eastAsia="Times New Roman" w:hAnsi="Times New Roman" w:cs="Times New Roman"/>
                <w:color w:val="000000" w:themeColor="text1"/>
                <w:sz w:val="20"/>
                <w:szCs w:val="20"/>
                <w:highlight w:val="white"/>
                <w:lang w:eastAsia="ru-RU"/>
              </w:rPr>
              <w:t>п/п</w:t>
            </w:r>
          </w:p>
        </w:tc>
        <w:tc>
          <w:tcPr>
            <w:tcW w:w="1701"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Наименование показателя</w:t>
            </w:r>
          </w:p>
        </w:tc>
        <w:tc>
          <w:tcPr>
            <w:tcW w:w="992"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Уровень показателя</w:t>
            </w:r>
          </w:p>
        </w:tc>
        <w:tc>
          <w:tcPr>
            <w:tcW w:w="9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Единица измерения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(по ОКЕИ)</w:t>
            </w:r>
          </w:p>
        </w:tc>
        <w:tc>
          <w:tcPr>
            <w:tcW w:w="1843" w:type="dxa"/>
            <w:gridSpan w:val="2"/>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Базовое значение</w:t>
            </w:r>
          </w:p>
        </w:tc>
        <w:tc>
          <w:tcPr>
            <w:tcW w:w="4253" w:type="dxa"/>
            <w:gridSpan w:val="6"/>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Значение показателя по годам</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c>
          <w:tcPr>
            <w:tcW w:w="2126"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Документ</w:t>
            </w:r>
          </w:p>
        </w:tc>
        <w:tc>
          <w:tcPr>
            <w:tcW w:w="1559"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Ответственный за достижение показателя</w:t>
            </w:r>
          </w:p>
        </w:tc>
        <w:tc>
          <w:tcPr>
            <w:tcW w:w="1701"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Связь с показателями национальных целей</w:t>
            </w:r>
          </w:p>
        </w:tc>
      </w:tr>
      <w:tr w:rsidR="002E0021">
        <w:trPr>
          <w:trHeight w:val="320"/>
        </w:trPr>
        <w:tc>
          <w:tcPr>
            <w:tcW w:w="431" w:type="dxa"/>
            <w:vMerge/>
          </w:tcPr>
          <w:p w:rsidR="002E0021" w:rsidRDefault="002E0021"/>
        </w:tc>
        <w:tc>
          <w:tcPr>
            <w:tcW w:w="1701" w:type="dxa"/>
            <w:vMerge/>
          </w:tcPr>
          <w:p w:rsidR="002E0021" w:rsidRDefault="002E0021"/>
        </w:tc>
        <w:tc>
          <w:tcPr>
            <w:tcW w:w="992" w:type="dxa"/>
            <w:vMerge/>
          </w:tcPr>
          <w:p w:rsidR="002E0021" w:rsidRDefault="002E0021"/>
        </w:tc>
        <w:tc>
          <w:tcPr>
            <w:tcW w:w="992" w:type="dxa"/>
            <w:vMerge/>
          </w:tcPr>
          <w:p w:rsidR="002E0021" w:rsidRDefault="002E0021"/>
        </w:tc>
        <w:tc>
          <w:tcPr>
            <w:tcW w:w="992"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значение</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c>
          <w:tcPr>
            <w:tcW w:w="851"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год</w:t>
            </w:r>
          </w:p>
        </w:tc>
        <w:tc>
          <w:tcPr>
            <w:tcW w:w="709"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2025</w:t>
            </w:r>
          </w:p>
        </w:tc>
        <w:tc>
          <w:tcPr>
            <w:tcW w:w="709"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2026</w:t>
            </w:r>
          </w:p>
        </w:tc>
        <w:tc>
          <w:tcPr>
            <w:tcW w:w="709"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2027</w:t>
            </w:r>
          </w:p>
        </w:tc>
        <w:tc>
          <w:tcPr>
            <w:tcW w:w="709"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2028</w:t>
            </w:r>
          </w:p>
        </w:tc>
        <w:tc>
          <w:tcPr>
            <w:tcW w:w="709"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2029</w:t>
            </w:r>
          </w:p>
        </w:tc>
        <w:tc>
          <w:tcPr>
            <w:tcW w:w="709"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2030</w:t>
            </w:r>
          </w:p>
        </w:tc>
        <w:tc>
          <w:tcPr>
            <w:tcW w:w="2126" w:type="dxa"/>
            <w:vMerge/>
          </w:tcPr>
          <w:p w:rsidR="002E0021" w:rsidRDefault="002E0021"/>
        </w:tc>
        <w:tc>
          <w:tcPr>
            <w:tcW w:w="1559" w:type="dxa"/>
            <w:vMerge/>
          </w:tcPr>
          <w:p w:rsidR="002E0021" w:rsidRDefault="002E0021"/>
        </w:tc>
        <w:tc>
          <w:tcPr>
            <w:tcW w:w="1701" w:type="dxa"/>
            <w:vMerge/>
          </w:tcPr>
          <w:p w:rsidR="002E0021" w:rsidRDefault="002E0021"/>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2</w:t>
            </w:r>
          </w:p>
        </w:tc>
        <w:tc>
          <w:tcPr>
            <w:tcW w:w="992"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3</w:t>
            </w:r>
          </w:p>
        </w:tc>
        <w:tc>
          <w:tcPr>
            <w:tcW w:w="992"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4</w:t>
            </w:r>
          </w:p>
        </w:tc>
        <w:tc>
          <w:tcPr>
            <w:tcW w:w="992"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5</w:t>
            </w:r>
          </w:p>
        </w:tc>
        <w:tc>
          <w:tcPr>
            <w:tcW w:w="85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6</w:t>
            </w:r>
          </w:p>
        </w:tc>
        <w:tc>
          <w:tcPr>
            <w:tcW w:w="70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8</w:t>
            </w:r>
          </w:p>
        </w:tc>
        <w:tc>
          <w:tcPr>
            <w:tcW w:w="70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9</w:t>
            </w:r>
          </w:p>
        </w:tc>
        <w:tc>
          <w:tcPr>
            <w:tcW w:w="70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10</w:t>
            </w:r>
          </w:p>
        </w:tc>
        <w:tc>
          <w:tcPr>
            <w:tcW w:w="70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11</w:t>
            </w:r>
          </w:p>
        </w:tc>
        <w:tc>
          <w:tcPr>
            <w:tcW w:w="70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12</w:t>
            </w:r>
          </w:p>
        </w:tc>
        <w:tc>
          <w:tcPr>
            <w:tcW w:w="70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13</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14</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15</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16</w:t>
            </w:r>
          </w:p>
        </w:tc>
      </w:tr>
      <w:tr w:rsidR="002E0021">
        <w:trPr>
          <w:trHeight w:val="320"/>
        </w:trPr>
        <w:tc>
          <w:tcPr>
            <w:tcW w:w="15596" w:type="dxa"/>
            <w:gridSpan w:val="15"/>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Цель 1 «Обеспечение доступности качественного общего и дополнительного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2E0021" w:rsidRDefault="002E0021">
            <w:pPr>
              <w:widowControl w:val="0"/>
              <w:spacing w:line="240" w:lineRule="auto"/>
              <w:jc w:val="both"/>
              <w:rPr>
                <w:rFonts w:ascii="Times New Roman" w:eastAsia="Times New Roman" w:hAnsi="Times New Roman" w:cs="Times New Roman"/>
                <w:color w:val="000000" w:themeColor="text1"/>
                <w:sz w:val="20"/>
                <w:szCs w:val="20"/>
                <w:highlight w:val="white"/>
              </w:rPr>
            </w:pP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Доступность дошкольного образования для детей в возрасте от 1,5 до 7 лет</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ГП,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Статья 9 Федерального закона от 29.12.2012 №273-ФЗ «Об образовании в Российской Федерации», пункт 2. Положения о департаменте образования администрации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 национальный проект «Демография»,</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региональный проект «Содействие занятости женщин - создание условий дошкольного образования для детей в возрасте до трех лет»</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образования/Муниципальные образовательные организации</w:t>
            </w:r>
          </w:p>
        </w:tc>
        <w:tc>
          <w:tcPr>
            <w:tcW w:w="1701" w:type="dxa"/>
          </w:tcPr>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r>
      <w:tr w:rsidR="002E0021">
        <w:trPr>
          <w:trHeight w:val="48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Сохранение доли муниципальных </w:t>
            </w:r>
            <w:r>
              <w:rPr>
                <w:rFonts w:ascii="Times New Roman" w:eastAsia="Times New Roman" w:hAnsi="Times New Roman" w:cs="Times New Roman"/>
                <w:color w:val="000000" w:themeColor="text1"/>
                <w:sz w:val="20"/>
                <w:szCs w:val="20"/>
                <w:highlight w:val="white"/>
                <w:lang w:eastAsia="ru-RU"/>
              </w:rPr>
              <w:lastRenderedPageBreak/>
              <w:t>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на уровне 100%</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МП</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Статья 9 Федерального закона </w:t>
            </w:r>
            <w:r>
              <w:rPr>
                <w:rFonts w:ascii="Times New Roman" w:eastAsia="Times New Roman" w:hAnsi="Times New Roman" w:cs="Times New Roman"/>
                <w:color w:val="000000" w:themeColor="text1"/>
                <w:sz w:val="20"/>
                <w:szCs w:val="20"/>
                <w:highlight w:val="white"/>
                <w:lang w:eastAsia="ru-RU"/>
              </w:rPr>
              <w:lastRenderedPageBreak/>
              <w:t xml:space="preserve">от 29.12.2012 №273-ФЗ «Об образовании в Российской Федерации» , пункт 2 Положения о департаменте образования администрации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 </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Департамент образования/му</w:t>
            </w:r>
            <w:r>
              <w:rPr>
                <w:rFonts w:ascii="Times New Roman" w:eastAsia="Times New Roman" w:hAnsi="Times New Roman" w:cs="Times New Roman"/>
                <w:color w:val="000000" w:themeColor="text1"/>
                <w:sz w:val="20"/>
                <w:szCs w:val="20"/>
                <w:highlight w:val="white"/>
                <w:lang w:eastAsia="ru-RU"/>
              </w:rPr>
              <w:lastRenderedPageBreak/>
              <w:t>ниципальные 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lastRenderedPageBreak/>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3.</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rPr>
              <w:t>100</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Статья 9 Федерального закона от 29.12.2012 №273-ФЗ «Об образовании в Российской Федерации», пункт 2 Положения о департаменте образования администрации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 Федеральный закон от 24.07.1998 №124-ФЗ «Об основных гарантиях прав ребенка в Российской Федерации», Закон Ханты-Мансийского автономного округа – Югры от 30.12.2009 №250-оз «Об организации и </w:t>
            </w:r>
            <w:r>
              <w:rPr>
                <w:rFonts w:ascii="Times New Roman" w:eastAsia="Times New Roman" w:hAnsi="Times New Roman" w:cs="Times New Roman"/>
                <w:color w:val="000000" w:themeColor="text1"/>
                <w:sz w:val="20"/>
                <w:szCs w:val="20"/>
                <w:highlight w:val="white"/>
                <w:lang w:eastAsia="ru-RU"/>
              </w:rPr>
              <w:lastRenderedPageBreak/>
              <w:t>обеспечении отдыха и оздоровления детей, имеющих место жительства в Ханты-Мансийском автономном округе – Югре» (принят Думой Ханты-Мансийского автономного округа – Югры 26.12.2009), постановление Правительства Ханты-Мансийского автономного округа – Югры от 27.01.2010 №21-п «О порядке организации отдыха и оздоровления детей, имеющих место жительства в Ханты-Мансийском автономном округе – Югре»</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Департамент образования/Управление культуры; Управление физической культуры и спорта; Отдел молодежной политики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Сохранение доли образовательных организаций, поддерживающие эксплуатационный ресурс объектов и технические характеристики эксплуатируемых зданий от общего количества муниципальных образовательных </w:t>
            </w:r>
            <w:r>
              <w:rPr>
                <w:rFonts w:ascii="Times New Roman" w:eastAsia="Times New Roman" w:hAnsi="Times New Roman" w:cs="Times New Roman"/>
                <w:color w:val="000000" w:themeColor="text1"/>
                <w:sz w:val="20"/>
                <w:szCs w:val="20"/>
                <w:highlight w:val="white"/>
                <w:lang w:eastAsia="ru-RU"/>
              </w:rPr>
              <w:lastRenderedPageBreak/>
              <w:t>организаций</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 xml:space="preserve">МП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Пункт 1 части 1 статьи 9 Федерального закона от  29.12.2012 №273-ФЗ «Об образовании в Российской Федерации»; пункты 2.1. Положения о департаменте образования администрации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 </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образования/муниципальные 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обучающихся муниципальных общеобразовательных организаций, которым предоставляется питание в период учебного года</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Пункт 2.1. статьи 37 Федерального закона от 29.12.2012 №273-ФЗ «Об образовании в Российской Федерации», постановление Правительства Ханты-Мансийском автономном округе – Югры» от 04.03.2016 №59-п «Об обеспечении питанием обучающихся в образовательных организациях в Ханты-Мансийском автономном округе – Югре, пункты 2.5., 3.29. Положения о департаменте образования администрации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образования/Муниципальные общеобразовательные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6.</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Доля выпускников муниципальных общеобразовательных организаций, получивших аттестат о среднем образовании, в </w:t>
            </w:r>
            <w:r>
              <w:rPr>
                <w:rFonts w:ascii="Times New Roman" w:eastAsia="Times New Roman" w:hAnsi="Times New Roman" w:cs="Times New Roman"/>
                <w:color w:val="000000" w:themeColor="text1"/>
                <w:sz w:val="20"/>
                <w:szCs w:val="20"/>
                <w:highlight w:val="white"/>
                <w:lang w:eastAsia="ru-RU"/>
              </w:rPr>
              <w:lastRenderedPageBreak/>
              <w:t>общей численности выпускников муниципальных общеобразовательных организаций</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МП</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Статья 9 Федерального закона от 29.12.2012 №273-ФЗ «Об образовании в Российской Федерации», пункт 2 Положения о департаменте образования администрации </w:t>
            </w:r>
            <w:r>
              <w:rPr>
                <w:rFonts w:ascii="Times New Roman" w:eastAsia="Times New Roman" w:hAnsi="Times New Roman" w:cs="Times New Roman"/>
                <w:color w:val="000000" w:themeColor="text1"/>
                <w:sz w:val="20"/>
                <w:szCs w:val="20"/>
                <w:highlight w:val="white"/>
                <w:lang w:eastAsia="ru-RU"/>
              </w:rPr>
              <w:lastRenderedPageBreak/>
              <w:t xml:space="preserve">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 </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Департамент образования/муниципальные общеобразовательные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7.</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Сохранение целевого показателя средней заработной платы педагогических работников муниципальных образовательных организаций</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99,0</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99,0</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Статья 9 Федерального закона от 29.12.2012 №273-ФЗ «Об образовании в Российской Федерации», пункт 2 Положения о департаменте образования администрации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 региональный проект «Современная школа»,</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письмо Министерства просвещения РФ от 20.08.2021                №09-ПГ-МП-29227, приложение 30 к постановлению Правительства Ханты-Мансийского автономного округа – Югры от 30.12.2021 №634-п «О мерах по реализации государственной программы Ханты-Мансийского </w:t>
            </w:r>
            <w:r>
              <w:rPr>
                <w:rFonts w:ascii="Times New Roman" w:eastAsia="Times New Roman" w:hAnsi="Times New Roman" w:cs="Times New Roman"/>
                <w:color w:val="000000" w:themeColor="text1"/>
                <w:sz w:val="20"/>
                <w:szCs w:val="20"/>
                <w:highlight w:val="white"/>
                <w:lang w:eastAsia="ru-RU"/>
              </w:rPr>
              <w:lastRenderedPageBreak/>
              <w:t xml:space="preserve">автономного округа – Югры «Развитие образования» </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Департамент образования/Муниципальные 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r>
      <w:tr w:rsidR="002E0021">
        <w:trPr>
          <w:trHeight w:val="424"/>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8.</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Количество образовательных учреждений, воспользовавшихся налоговой льготой</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МП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шт.</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709" w:type="dxa"/>
          </w:tcPr>
          <w:p w:rsidR="002E0021" w:rsidRDefault="00F858F7">
            <w:pPr>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709" w:type="dxa"/>
          </w:tcPr>
          <w:p w:rsidR="002E0021" w:rsidRDefault="00F858F7">
            <w:pPr>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709" w:type="dxa"/>
          </w:tcPr>
          <w:p w:rsidR="002E0021" w:rsidRDefault="00F858F7">
            <w:pPr>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709" w:type="dxa"/>
          </w:tcPr>
          <w:p w:rsidR="002E0021" w:rsidRDefault="00F858F7">
            <w:pPr>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709" w:type="dxa"/>
          </w:tcPr>
          <w:p w:rsidR="002E0021" w:rsidRDefault="00F858F7">
            <w:pPr>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Пункт 1 части 1 статьи 9 Федерального закона от 29.12.2012 №273-ФЗ «Об образовании в Российской Федерации», пункт 2.1. Положения о департаменте образования администрации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№130,от 27.09.2024№401) </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образования/Муниципальные 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w:t>
            </w:r>
            <w:r>
              <w:rPr>
                <w:rFonts w:ascii="Times New Roman" w:eastAsia="Times New Roman" w:hAnsi="Times New Roman" w:cs="Times New Roman"/>
                <w:color w:val="000000" w:themeColor="text1"/>
                <w:sz w:val="20"/>
                <w:szCs w:val="20"/>
                <w:highlight w:val="white"/>
                <w:lang w:val="en-US" w:eastAsia="ru-RU"/>
              </w:rPr>
              <w:t>.</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Количество выплат ежемесячного денежного вознаграждения советникам директоров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МП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чел.</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val="en-US"/>
              </w:rPr>
              <w:t>4</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Постановление Правительства Ханты-Мансийского автономного округа – Югры от 25.07.2024 №260-п «О внесении изменений в постановление Правительства Ханты-Мансийского автономного округа – Югры от 30.12.2021 №634-п «О мерах по реализации государственной программы Ханты-Мансийского округа – Югры «Развитие образования»</w:t>
            </w:r>
          </w:p>
        </w:tc>
        <w:tc>
          <w:tcPr>
            <w:tcW w:w="1559" w:type="dxa"/>
          </w:tcPr>
          <w:p w:rsidR="002E0021" w:rsidRDefault="00F858F7">
            <w:pPr>
              <w:pStyle w:val="af0"/>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xml:space="preserve">Департамент образования / </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Муниципальные образовательные организации</w:t>
            </w:r>
          </w:p>
        </w:tc>
        <w:tc>
          <w:tcPr>
            <w:tcW w:w="1701" w:type="dxa"/>
          </w:tcPr>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Доля </w:t>
            </w:r>
            <w:r>
              <w:rPr>
                <w:rFonts w:ascii="Times New Roman" w:eastAsia="Times New Roman" w:hAnsi="Times New Roman" w:cs="Times New Roman"/>
                <w:color w:val="000000" w:themeColor="text1"/>
                <w:sz w:val="20"/>
                <w:szCs w:val="20"/>
                <w:highlight w:val="white"/>
                <w:lang w:eastAsia="ru-RU"/>
              </w:rPr>
              <w:lastRenderedPageBreak/>
              <w:t>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ГП</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rPr>
              <w:t>%</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1"/>
                <w:szCs w:val="21"/>
                <w:highlight w:val="white"/>
                <w:lang w:val="en-US"/>
              </w:rPr>
              <w:t>53,8</w:t>
            </w:r>
          </w:p>
        </w:tc>
        <w:tc>
          <w:tcPr>
            <w:tcW w:w="851"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2024</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53,9</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54,0</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54,3</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54,6</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54,8</w:t>
            </w:r>
          </w:p>
        </w:tc>
        <w:tc>
          <w:tcPr>
            <w:tcW w:w="709" w:type="dxa"/>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60,0</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xml:space="preserve">Постановление </w:t>
            </w:r>
            <w:r>
              <w:rPr>
                <w:rFonts w:ascii="Times New Roman" w:eastAsia="Times New Roman" w:hAnsi="Times New Roman" w:cs="Times New Roman"/>
                <w:color w:val="000000" w:themeColor="text1"/>
                <w:sz w:val="20"/>
                <w:szCs w:val="20"/>
                <w:highlight w:val="white"/>
              </w:rPr>
              <w:lastRenderedPageBreak/>
              <w:t>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w:t>
            </w:r>
          </w:p>
        </w:tc>
        <w:tc>
          <w:tcPr>
            <w:tcW w:w="1559" w:type="dxa"/>
          </w:tcPr>
          <w:p w:rsidR="002E0021" w:rsidRDefault="00F858F7">
            <w:pPr>
              <w:pStyle w:val="af0"/>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lastRenderedPageBreak/>
              <w:t xml:space="preserve">Департамент </w:t>
            </w:r>
            <w:r>
              <w:rPr>
                <w:rFonts w:ascii="Times New Roman" w:eastAsia="Times New Roman" w:hAnsi="Times New Roman" w:cs="Times New Roman"/>
                <w:color w:val="000000" w:themeColor="text1"/>
                <w:sz w:val="20"/>
                <w:szCs w:val="20"/>
                <w:highlight w:val="white"/>
              </w:rPr>
              <w:lastRenderedPageBreak/>
              <w:t xml:space="preserve">образования / </w:t>
            </w:r>
          </w:p>
          <w:p w:rsidR="002E0021" w:rsidRDefault="00F858F7">
            <w:pPr>
              <w:pStyle w:val="af0"/>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Муниципальные образовательные организации, МКУ «ЦРО»</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lastRenderedPageBreak/>
              <w:t xml:space="preserve">Формирование к </w:t>
            </w:r>
            <w:r>
              <w:rPr>
                <w:rFonts w:ascii="Times New Roman" w:eastAsia="Times New Roman" w:hAnsi="Times New Roman" w:cs="Times New Roman"/>
                <w:color w:val="000000" w:themeColor="text1"/>
                <w:sz w:val="20"/>
                <w:szCs w:val="20"/>
                <w:highlight w:val="white"/>
              </w:rPr>
              <w:lastRenderedPageBreak/>
              <w:t>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2E0021">
        <w:trPr>
          <w:trHeight w:val="320"/>
        </w:trPr>
        <w:tc>
          <w:tcPr>
            <w:tcW w:w="15596" w:type="dxa"/>
            <w:gridSpan w:val="15"/>
            <w:vMerge w:val="restart"/>
          </w:tcPr>
          <w:p w:rsidR="002E0021" w:rsidRDefault="00F858F7">
            <w:pPr>
              <w:jc w:val="center"/>
              <w:rPr>
                <w:color w:val="000000" w:themeColor="text1"/>
                <w:highlight w:val="white"/>
              </w:rPr>
            </w:pPr>
            <w:r>
              <w:rPr>
                <w:rFonts w:ascii="Times New Roman" w:eastAsia="Times New Roman" w:hAnsi="Times New Roman" w:cs="Times New Roman"/>
                <w:color w:val="000000" w:themeColor="text1"/>
                <w:sz w:val="20"/>
                <w:szCs w:val="20"/>
                <w:highlight w:val="white"/>
                <w:lang w:eastAsia="ru-RU"/>
              </w:rPr>
              <w:lastRenderedPageBreak/>
              <w:t>Цель 2 «</w:t>
            </w:r>
            <w:r>
              <w:rPr>
                <w:rFonts w:ascii="Times New Roman" w:eastAsiaTheme="minorEastAsia" w:hAnsi="Times New Roman" w:cs="Times New Roman"/>
                <w:color w:val="000000" w:themeColor="text1"/>
                <w:sz w:val="20"/>
                <w:szCs w:val="20"/>
                <w:highlight w:val="white"/>
                <w:lang w:eastAsia="ru-RU"/>
              </w:rPr>
              <w:t>Формирование эффективной системы выявления, поддержки и развития способностей и талантов у детей и молодежи</w:t>
            </w:r>
            <w:r>
              <w:rPr>
                <w:rFonts w:ascii="Times New Roman" w:eastAsia="Times New Roman" w:hAnsi="Times New Roman" w:cs="Times New Roman"/>
                <w:color w:val="000000" w:themeColor="text1"/>
                <w:sz w:val="20"/>
                <w:szCs w:val="20"/>
                <w:highlight w:val="white"/>
                <w:lang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11.</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Доля участников Всероссийской олимпиады школьников, городских, окружных, и Всероссийских конкурсов и </w:t>
            </w:r>
            <w:r>
              <w:rPr>
                <w:rFonts w:ascii="Times New Roman" w:eastAsia="Times New Roman" w:hAnsi="Times New Roman" w:cs="Times New Roman"/>
                <w:color w:val="000000" w:themeColor="text1"/>
                <w:sz w:val="20"/>
                <w:szCs w:val="20"/>
                <w:highlight w:val="white"/>
                <w:lang w:eastAsia="ru-RU"/>
              </w:rPr>
              <w:lastRenderedPageBreak/>
              <w:t>соревнований от общего количества обучающихся муниципальных общеобразовательных организаций</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МП</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Указ Президента РФ от 07.05.2012 №599 «О мерах по реализации государственной политики в области образования и науки», постановление </w:t>
            </w:r>
            <w:r>
              <w:rPr>
                <w:rFonts w:ascii="Times New Roman" w:eastAsia="Times New Roman" w:hAnsi="Times New Roman" w:cs="Times New Roman"/>
                <w:color w:val="000000" w:themeColor="text1"/>
                <w:sz w:val="20"/>
                <w:szCs w:val="20"/>
                <w:highlight w:val="white"/>
                <w:lang w:eastAsia="ru-RU"/>
              </w:rPr>
              <w:lastRenderedPageBreak/>
              <w:t xml:space="preserve">администрации города от 12.12.2016 №2962 «Об утверждении Устава муниципального казенного учреждения «Центр развития образования», статья 77 Федерального закона от 29.12.2012 №273-ФЗ «Об образовании в Российской Федерации», приказ Министерства просвещения РФ от 27.11.2020 №678 «Об утверждении Порядка проведения всероссийской олимпиады школьников», Региональный проект «Современная школа», пункт 5 Указа Президента Российской Федерации от 07.05.2018 №204 «О национальных целях и стратегических задачах развития Российской Федерации на период до 2024 года», региональный проект «Успех каждого ребенка», портфеля  </w:t>
            </w:r>
            <w:r>
              <w:rPr>
                <w:rFonts w:ascii="Times New Roman" w:eastAsia="Times New Roman" w:hAnsi="Times New Roman" w:cs="Times New Roman"/>
                <w:color w:val="000000" w:themeColor="text1"/>
                <w:sz w:val="20"/>
                <w:szCs w:val="20"/>
                <w:highlight w:val="white"/>
                <w:lang w:eastAsia="ru-RU"/>
              </w:rPr>
              <w:lastRenderedPageBreak/>
              <w:t xml:space="preserve">проектов «Образование», утвержденный п.2.1. Протокола заседания Проектного комитета Ханты-Мансийского автономного округа от 12.12.2018 №38, концепция общенациональной системы выявления и развития молодых  талантов (утвержденная Правительством Российской Федерации от 03.04.2012 №ПР-827 </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Департамент образования/муниципальные общеобразовательные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«Обеспечение к 2030 году функционирования эффективной системы выявления, поддержки и развития </w:t>
            </w:r>
            <w:r>
              <w:rPr>
                <w:rFonts w:ascii="Times New Roman" w:eastAsia="Times New Roman" w:hAnsi="Times New Roman" w:cs="Times New Roman"/>
                <w:color w:val="000000" w:themeColor="text1"/>
                <w:sz w:val="20"/>
                <w:szCs w:val="20"/>
                <w:highlight w:val="white"/>
                <w:lang w:eastAsia="ru-RU"/>
              </w:rPr>
              <w:lastRenderedPageBreak/>
              <w:t xml:space="preserve">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w:t>
            </w:r>
            <w:r>
              <w:rPr>
                <w:rFonts w:ascii="Times New Roman" w:eastAsia="Times New Roman" w:hAnsi="Times New Roman" w:cs="Times New Roman"/>
                <w:color w:val="000000" w:themeColor="text1"/>
                <w:sz w:val="20"/>
                <w:szCs w:val="20"/>
                <w:highlight w:val="white"/>
                <w:lang w:val="en-US" w:eastAsia="ru-RU"/>
              </w:rPr>
              <w:t xml:space="preserve">100 </w:t>
            </w:r>
            <w:proofErr w:type="spellStart"/>
            <w:r>
              <w:rPr>
                <w:rFonts w:ascii="Times New Roman" w:eastAsia="Times New Roman" w:hAnsi="Times New Roman" w:cs="Times New Roman"/>
                <w:color w:val="000000" w:themeColor="text1"/>
                <w:sz w:val="20"/>
                <w:szCs w:val="20"/>
                <w:highlight w:val="white"/>
                <w:lang w:val="en-US" w:eastAsia="ru-RU"/>
              </w:rPr>
              <w:t>процентов</w:t>
            </w:r>
            <w:proofErr w:type="spellEnd"/>
            <w:r>
              <w:rPr>
                <w:rFonts w:ascii="Times New Roman" w:eastAsia="Times New Roman" w:hAnsi="Times New Roman" w:cs="Times New Roman"/>
                <w:color w:val="000000" w:themeColor="text1"/>
                <w:sz w:val="20"/>
                <w:szCs w:val="20"/>
                <w:highlight w:val="white"/>
                <w:lang w:val="en-US" w:eastAsia="ru-RU"/>
              </w:rPr>
              <w:t xml:space="preserve"> </w:t>
            </w:r>
            <w:proofErr w:type="spellStart"/>
            <w:r>
              <w:rPr>
                <w:rFonts w:ascii="Times New Roman" w:eastAsia="Times New Roman" w:hAnsi="Times New Roman" w:cs="Times New Roman"/>
                <w:color w:val="000000" w:themeColor="text1"/>
                <w:sz w:val="20"/>
                <w:szCs w:val="20"/>
                <w:highlight w:val="white"/>
                <w:lang w:val="en-US" w:eastAsia="ru-RU"/>
              </w:rPr>
              <w:t>обучающихся</w:t>
            </w:r>
            <w:proofErr w:type="spellEnd"/>
            <w:r>
              <w:rPr>
                <w:rFonts w:ascii="Times New Roman" w:eastAsia="Times New Roman" w:hAnsi="Times New Roman" w:cs="Times New Roman"/>
                <w:color w:val="000000" w:themeColor="text1"/>
                <w:sz w:val="20"/>
                <w:szCs w:val="20"/>
                <w:highlight w:val="white"/>
                <w:lang w:val="en-US"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12.</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обучающихся муниципальных общеобразовательных организаций в возрасте от 12 до 18 лет, вовлеченных в добровольческую деятельность, деятельность Добровольного российского детско-юношеского движения «</w:t>
            </w:r>
            <w:proofErr w:type="spellStart"/>
            <w:r>
              <w:rPr>
                <w:rFonts w:ascii="Times New Roman" w:eastAsia="Times New Roman" w:hAnsi="Times New Roman" w:cs="Times New Roman"/>
                <w:color w:val="000000" w:themeColor="text1"/>
                <w:sz w:val="20"/>
                <w:szCs w:val="20"/>
                <w:highlight w:val="white"/>
                <w:lang w:eastAsia="ru-RU"/>
              </w:rPr>
              <w:t>Юнармия</w:t>
            </w:r>
            <w:proofErr w:type="spellEnd"/>
            <w:r>
              <w:rPr>
                <w:rFonts w:ascii="Times New Roman" w:eastAsia="Times New Roman" w:hAnsi="Times New Roman" w:cs="Times New Roman"/>
                <w:color w:val="000000" w:themeColor="text1"/>
                <w:sz w:val="20"/>
                <w:szCs w:val="20"/>
                <w:highlight w:val="white"/>
                <w:lang w:eastAsia="ru-RU"/>
              </w:rPr>
              <w:t xml:space="preserve">», общероссийской общественно-государственной </w:t>
            </w:r>
            <w:r>
              <w:rPr>
                <w:rFonts w:ascii="Times New Roman" w:eastAsia="Times New Roman" w:hAnsi="Times New Roman" w:cs="Times New Roman"/>
                <w:color w:val="000000" w:themeColor="text1"/>
                <w:sz w:val="20"/>
                <w:szCs w:val="20"/>
                <w:highlight w:val="white"/>
                <w:lang w:eastAsia="ru-RU"/>
              </w:rPr>
              <w:lastRenderedPageBreak/>
              <w:t>детско-юношеской организации «Российское движение школьников»</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МП</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2024</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Постановление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 </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образования/Муниципальные общеобразовательные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13.</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Доля детей и молодежи в возрасте от 7 до 35 лет, у которых выявлены выдающиеся способности и таланты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 НП </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w:t>
            </w:r>
          </w:p>
        </w:tc>
        <w:tc>
          <w:tcPr>
            <w:tcW w:w="851"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2025</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0,46</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0,47</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0,48</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0,49</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0,50</w:t>
            </w:r>
          </w:p>
        </w:tc>
        <w:tc>
          <w:tcPr>
            <w:tcW w:w="709"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0,51</w:t>
            </w:r>
          </w:p>
        </w:tc>
        <w:tc>
          <w:tcPr>
            <w:tcW w:w="2126" w:type="dxa"/>
          </w:tcPr>
          <w:p w:rsidR="002E0021" w:rsidRDefault="00F858F7">
            <w:pPr>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Постановление Правительства Ханты-Мансийского автономного округа – Югры от 10.11.2023 №550-п «О </w:t>
            </w:r>
            <w:proofErr w:type="gramStart"/>
            <w:r>
              <w:rPr>
                <w:rFonts w:ascii="Times New Roman" w:eastAsia="Times New Roman" w:hAnsi="Times New Roman" w:cs="Times New Roman"/>
                <w:color w:val="000000" w:themeColor="text1"/>
                <w:sz w:val="20"/>
                <w:szCs w:val="20"/>
                <w:highlight w:val="white"/>
                <w:lang w:eastAsia="ru-RU"/>
              </w:rPr>
              <w:t>государственной  программе</w:t>
            </w:r>
            <w:proofErr w:type="gramEnd"/>
            <w:r>
              <w:rPr>
                <w:rFonts w:ascii="Times New Roman" w:eastAsia="Times New Roman" w:hAnsi="Times New Roman" w:cs="Times New Roman"/>
                <w:color w:val="000000" w:themeColor="text1"/>
                <w:sz w:val="20"/>
                <w:szCs w:val="20"/>
                <w:highlight w:val="white"/>
                <w:lang w:eastAsia="ru-RU"/>
              </w:rPr>
              <w:t xml:space="preserve"> Ханты-Мансийского автономного округа – Югры «Развитие образования»</w:t>
            </w:r>
          </w:p>
          <w:p w:rsidR="002E0021" w:rsidRDefault="00F858F7">
            <w:pPr>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Региональный проект «Все лучшее детям» Национального проекта «Молодежь и дети»</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образования/муниципальные 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w:t>
            </w:r>
            <w:r>
              <w:rPr>
                <w:rFonts w:ascii="Times New Roman" w:eastAsia="Times New Roman" w:hAnsi="Times New Roman" w:cs="Times New Roman"/>
                <w:color w:val="000000" w:themeColor="text1"/>
                <w:sz w:val="20"/>
                <w:szCs w:val="20"/>
                <w:highlight w:val="white"/>
                <w:lang w:val="en-US" w:eastAsia="ru-RU"/>
              </w:rPr>
              <w:t xml:space="preserve">100 </w:t>
            </w:r>
            <w:proofErr w:type="spellStart"/>
            <w:r>
              <w:rPr>
                <w:rFonts w:ascii="Times New Roman" w:eastAsia="Times New Roman" w:hAnsi="Times New Roman" w:cs="Times New Roman"/>
                <w:color w:val="000000" w:themeColor="text1"/>
                <w:sz w:val="20"/>
                <w:szCs w:val="20"/>
                <w:highlight w:val="white"/>
                <w:lang w:val="en-US" w:eastAsia="ru-RU"/>
              </w:rPr>
              <w:t>процентов</w:t>
            </w:r>
            <w:proofErr w:type="spellEnd"/>
            <w:r>
              <w:rPr>
                <w:rFonts w:ascii="Times New Roman" w:eastAsia="Times New Roman" w:hAnsi="Times New Roman" w:cs="Times New Roman"/>
                <w:color w:val="000000" w:themeColor="text1"/>
                <w:sz w:val="20"/>
                <w:szCs w:val="20"/>
                <w:highlight w:val="white"/>
                <w:lang w:val="en-US" w:eastAsia="ru-RU"/>
              </w:rPr>
              <w:t xml:space="preserve"> </w:t>
            </w:r>
            <w:proofErr w:type="spellStart"/>
            <w:r>
              <w:rPr>
                <w:rFonts w:ascii="Times New Roman" w:eastAsia="Times New Roman" w:hAnsi="Times New Roman" w:cs="Times New Roman"/>
                <w:color w:val="000000" w:themeColor="text1"/>
                <w:sz w:val="20"/>
                <w:szCs w:val="20"/>
                <w:highlight w:val="white"/>
                <w:lang w:val="en-US" w:eastAsia="ru-RU"/>
              </w:rPr>
              <w:t>обучающихся</w:t>
            </w:r>
            <w:proofErr w:type="spellEnd"/>
            <w:r>
              <w:rPr>
                <w:rFonts w:ascii="Times New Roman" w:eastAsia="Times New Roman" w:hAnsi="Times New Roman" w:cs="Times New Roman"/>
                <w:color w:val="000000" w:themeColor="text1"/>
                <w:sz w:val="20"/>
                <w:szCs w:val="20"/>
                <w:highlight w:val="white"/>
                <w:lang w:val="en-US" w:eastAsia="ru-RU"/>
              </w:rPr>
              <w:t>»</w:t>
            </w:r>
          </w:p>
        </w:tc>
      </w:tr>
      <w:tr w:rsidR="002E0021">
        <w:trPr>
          <w:trHeight w:val="320"/>
        </w:trPr>
        <w:tc>
          <w:tcPr>
            <w:tcW w:w="43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14</w:t>
            </w:r>
          </w:p>
        </w:tc>
        <w:tc>
          <w:tcPr>
            <w:tcW w:w="1701"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детей в возрасте от</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 5 до 18 лет, охваченных дополнительным образованием</w:t>
            </w: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ГП, НП, ВДЛ </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c>
          <w:tcPr>
            <w:tcW w:w="992" w:type="dxa"/>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87,5</w:t>
            </w:r>
          </w:p>
        </w:tc>
        <w:tc>
          <w:tcPr>
            <w:tcW w:w="851"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2024</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87,7</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88,0</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88,3</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88,6</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88,9</w:t>
            </w:r>
          </w:p>
        </w:tc>
        <w:tc>
          <w:tcPr>
            <w:tcW w:w="709" w:type="dxa"/>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89,4</w:t>
            </w:r>
          </w:p>
        </w:tc>
        <w:tc>
          <w:tcPr>
            <w:tcW w:w="2126"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Статья 9 Федерального закона от 29.12.2012 №273-ФЗ «Об образовании в Российской Федерации», пункт 2. Положения о департаменте образования администрации </w:t>
            </w:r>
            <w:r>
              <w:rPr>
                <w:rFonts w:ascii="Times New Roman" w:eastAsia="Times New Roman" w:hAnsi="Times New Roman" w:cs="Times New Roman"/>
                <w:color w:val="000000" w:themeColor="text1"/>
                <w:sz w:val="20"/>
                <w:szCs w:val="20"/>
                <w:highlight w:val="white"/>
                <w:lang w:eastAsia="ru-RU"/>
              </w:rPr>
              <w:lastRenderedPageBreak/>
              <w:t xml:space="preserve">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(решение Думы города </w:t>
            </w:r>
            <w:proofErr w:type="spellStart"/>
            <w:r>
              <w:rPr>
                <w:rFonts w:ascii="Times New Roman" w:eastAsia="Times New Roman" w:hAnsi="Times New Roman" w:cs="Times New Roman"/>
                <w:color w:val="000000" w:themeColor="text1"/>
                <w:sz w:val="20"/>
                <w:szCs w:val="20"/>
                <w:highlight w:val="white"/>
                <w:lang w:eastAsia="ru-RU"/>
              </w:rPr>
              <w:t>Мегиона</w:t>
            </w:r>
            <w:proofErr w:type="spellEnd"/>
            <w:r>
              <w:rPr>
                <w:rFonts w:ascii="Times New Roman" w:eastAsia="Times New Roman" w:hAnsi="Times New Roman" w:cs="Times New Roman"/>
                <w:color w:val="000000" w:themeColor="text1"/>
                <w:sz w:val="20"/>
                <w:szCs w:val="20"/>
                <w:highlight w:val="white"/>
                <w:lang w:eastAsia="ru-RU"/>
              </w:rPr>
              <w:t xml:space="preserve"> от 03.12.2021 №130), региональный проект «Все лучшее детям» Национального проекта «Молодежь и дети»»550 п</w:t>
            </w:r>
          </w:p>
        </w:tc>
        <w:tc>
          <w:tcPr>
            <w:tcW w:w="1559"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Департамент образования/муниципальные образовательные организации</w:t>
            </w:r>
          </w:p>
        </w:tc>
        <w:tc>
          <w:tcPr>
            <w:tcW w:w="1701" w:type="dxa"/>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«Обеспечение к 2030 году функционирования эффективной системы выявления, поддержки и развития способностей и талантов детей и </w:t>
            </w:r>
            <w:r>
              <w:rPr>
                <w:rFonts w:ascii="Times New Roman" w:eastAsia="Times New Roman" w:hAnsi="Times New Roman" w:cs="Times New Roman"/>
                <w:color w:val="000000" w:themeColor="text1"/>
                <w:sz w:val="20"/>
                <w:szCs w:val="20"/>
                <w:highlight w:val="white"/>
                <w:lang w:eastAsia="ru-RU"/>
              </w:rPr>
              <w:lastRenderedPageBreak/>
              <w:t>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2E0021">
        <w:trPr>
          <w:trHeight w:val="320"/>
        </w:trPr>
        <w:tc>
          <w:tcPr>
            <w:tcW w:w="431" w:type="dxa"/>
            <w:vMerge w:val="restart"/>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15.</w:t>
            </w:r>
          </w:p>
        </w:tc>
        <w:tc>
          <w:tcPr>
            <w:tcW w:w="1701" w:type="dxa"/>
            <w:vMerge w:val="restart"/>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Доля обучающихся </w:t>
            </w:r>
          </w:p>
          <w:p w:rsidR="002E0021" w:rsidRDefault="00F858F7">
            <w:pPr>
              <w:widowControl w:val="0"/>
              <w:spacing w:line="240" w:lineRule="auto"/>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lang w:eastAsia="ru-RU"/>
              </w:rPr>
              <w:t xml:space="preserve">6-11 классов, охваченных комплексом </w:t>
            </w:r>
            <w:proofErr w:type="spellStart"/>
            <w:r>
              <w:rPr>
                <w:rFonts w:ascii="Times New Roman" w:eastAsia="Times New Roman" w:hAnsi="Times New Roman" w:cs="Times New Roman"/>
                <w:color w:val="000000" w:themeColor="text1"/>
                <w:sz w:val="20"/>
                <w:szCs w:val="20"/>
                <w:highlight w:val="white"/>
                <w:lang w:eastAsia="ru-RU"/>
              </w:rPr>
              <w:t>профориентационных</w:t>
            </w:r>
            <w:proofErr w:type="spellEnd"/>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мероприятий в рамках Единой модели профориентации</w:t>
            </w:r>
          </w:p>
        </w:tc>
        <w:tc>
          <w:tcPr>
            <w:tcW w:w="992"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ГП, НП</w:t>
            </w:r>
          </w:p>
        </w:tc>
        <w:tc>
          <w:tcPr>
            <w:tcW w:w="992" w:type="dxa"/>
            <w:vMerge w:val="restart"/>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0</w:t>
            </w:r>
          </w:p>
        </w:tc>
        <w:tc>
          <w:tcPr>
            <w:tcW w:w="851"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2025</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43</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46</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49</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52</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55</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1"/>
                <w:szCs w:val="21"/>
                <w:highlight w:val="white"/>
              </w:rPr>
            </w:pPr>
            <w:r>
              <w:rPr>
                <w:color w:val="000000" w:themeColor="text1"/>
                <w:sz w:val="20"/>
                <w:szCs w:val="20"/>
                <w:highlight w:val="white"/>
              </w:rPr>
              <w:t>58</w:t>
            </w:r>
          </w:p>
        </w:tc>
        <w:tc>
          <w:tcPr>
            <w:tcW w:w="2126" w:type="dxa"/>
            <w:vMerge w:val="restart"/>
          </w:tcPr>
          <w:p w:rsidR="002E0021" w:rsidRDefault="00F858F7">
            <w:pPr>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Постановление Правительства Ханты-Мансийского автономного округа – Югры от 10.11.2023 №550-п «О </w:t>
            </w:r>
            <w:proofErr w:type="gramStart"/>
            <w:r>
              <w:rPr>
                <w:rFonts w:ascii="Times New Roman" w:eastAsia="Times New Roman" w:hAnsi="Times New Roman" w:cs="Times New Roman"/>
                <w:color w:val="000000" w:themeColor="text1"/>
                <w:sz w:val="20"/>
                <w:szCs w:val="20"/>
                <w:highlight w:val="white"/>
                <w:lang w:eastAsia="ru-RU"/>
              </w:rPr>
              <w:t>государственной  программе</w:t>
            </w:r>
            <w:proofErr w:type="gramEnd"/>
            <w:r>
              <w:rPr>
                <w:rFonts w:ascii="Times New Roman" w:eastAsia="Times New Roman" w:hAnsi="Times New Roman" w:cs="Times New Roman"/>
                <w:color w:val="000000" w:themeColor="text1"/>
                <w:sz w:val="20"/>
                <w:szCs w:val="20"/>
                <w:highlight w:val="white"/>
                <w:lang w:eastAsia="ru-RU"/>
              </w:rPr>
              <w:t xml:space="preserve"> Ханты-Мансийского автономного округа – Югры «Развитие образования»</w:t>
            </w:r>
          </w:p>
          <w:p w:rsidR="002E0021" w:rsidRDefault="00F858F7">
            <w:pPr>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lang w:eastAsia="ru-RU"/>
              </w:rPr>
              <w:t>Региональный проект «</w:t>
            </w:r>
            <w:proofErr w:type="spellStart"/>
            <w:r>
              <w:rPr>
                <w:rFonts w:ascii="Times New Roman" w:eastAsia="Times New Roman" w:hAnsi="Times New Roman" w:cs="Times New Roman"/>
                <w:color w:val="000000" w:themeColor="text1"/>
                <w:sz w:val="20"/>
                <w:szCs w:val="20"/>
                <w:highlight w:val="white"/>
                <w:lang w:eastAsia="ru-RU"/>
              </w:rPr>
              <w:t>Профессионалитет</w:t>
            </w:r>
            <w:proofErr w:type="spellEnd"/>
            <w:r>
              <w:rPr>
                <w:rFonts w:ascii="Times New Roman" w:eastAsia="Times New Roman" w:hAnsi="Times New Roman" w:cs="Times New Roman"/>
                <w:color w:val="000000" w:themeColor="text1"/>
                <w:sz w:val="20"/>
                <w:szCs w:val="20"/>
                <w:highlight w:val="white"/>
                <w:lang w:eastAsia="ru-RU"/>
              </w:rPr>
              <w:t>» Национального проекта «Молодежь и дети»</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c>
          <w:tcPr>
            <w:tcW w:w="1559" w:type="dxa"/>
            <w:vMerge w:val="restart"/>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образования/муниципальные образовательные организации</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c>
          <w:tcPr>
            <w:tcW w:w="1701" w:type="dxa"/>
            <w:vMerge w:val="restart"/>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2E0021">
        <w:trPr>
          <w:trHeight w:val="320"/>
        </w:trPr>
        <w:tc>
          <w:tcPr>
            <w:tcW w:w="431" w:type="dxa"/>
            <w:vMerge w:val="restart"/>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16.</w:t>
            </w:r>
          </w:p>
        </w:tc>
        <w:tc>
          <w:tcPr>
            <w:tcW w:w="1701" w:type="dxa"/>
            <w:vMerge w:val="restart"/>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Количество инициативных</w:t>
            </w:r>
          </w:p>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proofErr w:type="gramStart"/>
            <w:r>
              <w:rPr>
                <w:rFonts w:ascii="Times New Roman" w:eastAsia="Times New Roman" w:hAnsi="Times New Roman" w:cs="Times New Roman"/>
                <w:color w:val="000000" w:themeColor="text1"/>
                <w:sz w:val="20"/>
                <w:szCs w:val="20"/>
                <w:highlight w:val="white"/>
                <w:lang w:eastAsia="ru-RU"/>
              </w:rPr>
              <w:t>проектов</w:t>
            </w:r>
            <w:proofErr w:type="gramEnd"/>
            <w:r>
              <w:rPr>
                <w:rFonts w:ascii="Times New Roman" w:eastAsia="Times New Roman" w:hAnsi="Times New Roman" w:cs="Times New Roman"/>
                <w:color w:val="000000" w:themeColor="text1"/>
                <w:sz w:val="20"/>
                <w:szCs w:val="20"/>
                <w:highlight w:val="white"/>
                <w:lang w:eastAsia="ru-RU"/>
              </w:rPr>
              <w:t xml:space="preserve"> </w:t>
            </w:r>
            <w:r>
              <w:rPr>
                <w:rFonts w:ascii="Times New Roman" w:eastAsia="Times New Roman" w:hAnsi="Times New Roman" w:cs="Times New Roman"/>
                <w:color w:val="000000" w:themeColor="text1"/>
                <w:sz w:val="20"/>
                <w:szCs w:val="20"/>
                <w:highlight w:val="white"/>
                <w:lang w:eastAsia="ru-RU"/>
              </w:rPr>
              <w:lastRenderedPageBreak/>
              <w:t>реализованных с</w:t>
            </w:r>
          </w:p>
          <w:p w:rsidR="002E0021" w:rsidRDefault="00F858F7">
            <w:pPr>
              <w:widowControl w:val="0"/>
              <w:spacing w:line="240" w:lineRule="auto"/>
              <w:jc w:val="both"/>
              <w:rPr>
                <w:highlight w:val="white"/>
              </w:rPr>
            </w:pPr>
            <w:r>
              <w:rPr>
                <w:rFonts w:ascii="Times New Roman" w:eastAsia="Times New Roman" w:hAnsi="Times New Roman" w:cs="Times New Roman"/>
                <w:color w:val="000000" w:themeColor="text1"/>
                <w:sz w:val="20"/>
                <w:szCs w:val="20"/>
                <w:highlight w:val="white"/>
                <w:lang w:eastAsia="ru-RU"/>
              </w:rPr>
              <w:t>привлечением средств бюджета Ханты-</w:t>
            </w:r>
          </w:p>
          <w:p w:rsidR="002E0021" w:rsidRDefault="00F858F7">
            <w:pPr>
              <w:widowControl w:val="0"/>
              <w:spacing w:line="240" w:lineRule="auto"/>
              <w:jc w:val="both"/>
              <w:rPr>
                <w:highlight w:val="white"/>
              </w:rPr>
            </w:pPr>
            <w:r>
              <w:rPr>
                <w:rFonts w:ascii="Times New Roman" w:eastAsia="Times New Roman" w:hAnsi="Times New Roman" w:cs="Times New Roman"/>
                <w:color w:val="000000" w:themeColor="text1"/>
                <w:sz w:val="20"/>
                <w:szCs w:val="20"/>
                <w:highlight w:val="white"/>
                <w:lang w:eastAsia="ru-RU"/>
              </w:rPr>
              <w:t>Мансийского автономного округа – Югры</w:t>
            </w:r>
          </w:p>
        </w:tc>
        <w:tc>
          <w:tcPr>
            <w:tcW w:w="9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НП, МП</w:t>
            </w:r>
          </w:p>
        </w:tc>
        <w:tc>
          <w:tcPr>
            <w:tcW w:w="9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единиц</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lang w:val="en-US"/>
              </w:rPr>
              <w:t>1</w:t>
            </w:r>
          </w:p>
        </w:tc>
        <w:tc>
          <w:tcPr>
            <w:tcW w:w="851"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rPr>
              <w:t>2024</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rPr>
              <w:t>2</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rPr>
              <w:t>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rPr>
              <w:t>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rPr>
              <w:t>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rPr>
              <w:t>0</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2E0021" w:rsidRDefault="00F858F7">
            <w:pPr>
              <w:pStyle w:val="s1"/>
              <w:spacing w:before="0" w:beforeAutospacing="0" w:after="0" w:afterAutospacing="0"/>
              <w:jc w:val="center"/>
              <w:rPr>
                <w:color w:val="000000" w:themeColor="text1"/>
                <w:sz w:val="20"/>
                <w:szCs w:val="20"/>
                <w:highlight w:val="white"/>
              </w:rPr>
            </w:pPr>
            <w:r>
              <w:rPr>
                <w:color w:val="000000" w:themeColor="text1"/>
                <w:sz w:val="20"/>
                <w:szCs w:val="20"/>
                <w:highlight w:val="white"/>
              </w:rPr>
              <w:t>0</w:t>
            </w:r>
          </w:p>
        </w:tc>
        <w:tc>
          <w:tcPr>
            <w:tcW w:w="2126" w:type="dxa"/>
            <w:vMerge w:val="restart"/>
          </w:tcPr>
          <w:p w:rsidR="002E0021" w:rsidRDefault="00F858F7">
            <w:pPr>
              <w:jc w:val="both"/>
              <w:rPr>
                <w:highlight w:val="white"/>
              </w:rPr>
            </w:pPr>
            <w:r>
              <w:rPr>
                <w:rFonts w:ascii="Times New Roman" w:eastAsia="Times New Roman" w:hAnsi="Times New Roman" w:cs="Times New Roman"/>
                <w:color w:val="000000" w:themeColor="text1"/>
                <w:sz w:val="20"/>
                <w:szCs w:val="20"/>
                <w:highlight w:val="white"/>
              </w:rPr>
              <w:t xml:space="preserve">Постановление Правительства Ханты-Мансийского </w:t>
            </w:r>
            <w:r>
              <w:rPr>
                <w:rFonts w:ascii="Times New Roman" w:eastAsia="Times New Roman" w:hAnsi="Times New Roman" w:cs="Times New Roman"/>
                <w:color w:val="000000" w:themeColor="text1"/>
                <w:sz w:val="20"/>
                <w:szCs w:val="20"/>
                <w:highlight w:val="white"/>
              </w:rPr>
              <w:lastRenderedPageBreak/>
              <w:t>автономного округа - Югры от</w:t>
            </w:r>
          </w:p>
          <w:p w:rsidR="002E0021" w:rsidRDefault="00F858F7">
            <w:pPr>
              <w:jc w:val="both"/>
              <w:rPr>
                <w:highlight w:val="white"/>
              </w:rPr>
            </w:pPr>
            <w:r>
              <w:rPr>
                <w:rFonts w:ascii="Times New Roman" w:eastAsia="Times New Roman" w:hAnsi="Times New Roman" w:cs="Times New Roman"/>
                <w:color w:val="000000" w:themeColor="text1"/>
                <w:sz w:val="20"/>
                <w:szCs w:val="20"/>
                <w:highlight w:val="white"/>
              </w:rPr>
              <w:t>27.12.2021 № 598-п «О мерах по реализации государственной программы Ханты-</w:t>
            </w:r>
          </w:p>
          <w:p w:rsidR="002E0021" w:rsidRDefault="00F858F7">
            <w:pPr>
              <w:jc w:val="both"/>
              <w:rPr>
                <w:highlight w:val="white"/>
              </w:rPr>
            </w:pPr>
            <w:r>
              <w:rPr>
                <w:rFonts w:ascii="Times New Roman" w:eastAsia="Times New Roman" w:hAnsi="Times New Roman" w:cs="Times New Roman"/>
                <w:color w:val="000000" w:themeColor="text1"/>
                <w:sz w:val="20"/>
                <w:szCs w:val="20"/>
                <w:highlight w:val="white"/>
              </w:rPr>
              <w:t>Мансийского автономного округа - Югры «Развитие гражданского общества», Приказ Департамента общественных и внешних связей ХМАО - Югры от 31.03.2025 №62 «О предоставлении субсидии из бюджета Ханты-Мансийского автономного</w:t>
            </w:r>
          </w:p>
          <w:p w:rsidR="002E0021" w:rsidRDefault="00F858F7">
            <w:pPr>
              <w:jc w:val="both"/>
              <w:rPr>
                <w:highlight w:val="white"/>
              </w:rPr>
            </w:pPr>
            <w:r>
              <w:rPr>
                <w:rFonts w:ascii="Times New Roman" w:eastAsia="Times New Roman" w:hAnsi="Times New Roman" w:cs="Times New Roman"/>
                <w:color w:val="000000" w:themeColor="text1"/>
                <w:sz w:val="20"/>
                <w:szCs w:val="20"/>
                <w:highlight w:val="white"/>
              </w:rPr>
              <w:t>округа - Югры местным бюджетам на реализацию инициативных</w:t>
            </w:r>
          </w:p>
          <w:p w:rsidR="002E0021" w:rsidRDefault="00F858F7">
            <w:pPr>
              <w:jc w:val="both"/>
              <w:rPr>
                <w:highlight w:val="white"/>
              </w:rPr>
            </w:pPr>
            <w:r>
              <w:rPr>
                <w:rFonts w:ascii="Times New Roman" w:eastAsia="Times New Roman" w:hAnsi="Times New Roman" w:cs="Times New Roman"/>
                <w:color w:val="000000" w:themeColor="text1"/>
                <w:sz w:val="20"/>
                <w:szCs w:val="20"/>
                <w:highlight w:val="white"/>
              </w:rPr>
              <w:t>проектов, признанных победителями регионального конкурса</w:t>
            </w:r>
          </w:p>
          <w:p w:rsidR="002E0021" w:rsidRDefault="00F858F7">
            <w:pPr>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инициативных проектов»</w:t>
            </w:r>
          </w:p>
        </w:tc>
        <w:tc>
          <w:tcPr>
            <w:tcW w:w="1559" w:type="dxa"/>
            <w:vMerge w:val="restart"/>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 xml:space="preserve">Департамент образования/ МАОУ №5 </w:t>
            </w:r>
            <w:r>
              <w:rPr>
                <w:rFonts w:ascii="Times New Roman" w:eastAsia="Times New Roman" w:hAnsi="Times New Roman" w:cs="Times New Roman"/>
                <w:color w:val="000000" w:themeColor="text1"/>
                <w:sz w:val="20"/>
                <w:szCs w:val="20"/>
                <w:highlight w:val="white"/>
                <w:lang w:eastAsia="ru-RU"/>
              </w:rPr>
              <w:lastRenderedPageBreak/>
              <w:t xml:space="preserve">«Гимназия», </w:t>
            </w:r>
            <w:r>
              <w:rPr>
                <w:rFonts w:ascii="Times New Roman" w:eastAsiaTheme="minorEastAsia" w:hAnsi="Times New Roman" w:cs="Times New Roman"/>
                <w:color w:val="000000" w:themeColor="text1"/>
                <w:sz w:val="20"/>
                <w:szCs w:val="20"/>
                <w:highlight w:val="white"/>
                <w:lang w:eastAsia="ru-RU"/>
              </w:rPr>
              <w:t>МАОУ «СОШ №4»</w:t>
            </w:r>
            <w:r>
              <w:rPr>
                <w:rFonts w:ascii="Times New Roman" w:eastAsia="Times New Roman" w:hAnsi="Times New Roman" w:cs="Times New Roman"/>
                <w:color w:val="000000" w:themeColor="text1"/>
                <w:sz w:val="20"/>
                <w:szCs w:val="20"/>
                <w:highlight w:val="white"/>
                <w:lang w:eastAsia="ru-RU"/>
              </w:rPr>
              <w:t xml:space="preserve"> </w:t>
            </w:r>
          </w:p>
        </w:tc>
        <w:tc>
          <w:tcPr>
            <w:tcW w:w="1701" w:type="dxa"/>
            <w:vMerge w:val="restart"/>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w:t>
            </w:r>
          </w:p>
        </w:tc>
      </w:tr>
    </w:tbl>
    <w:p w:rsidR="002E0021" w:rsidRDefault="002E0021">
      <w:pPr>
        <w:widowControl w:val="0"/>
        <w:spacing w:after="0" w:line="240" w:lineRule="auto"/>
        <w:jc w:val="both"/>
        <w:rPr>
          <w:rFonts w:ascii="Times New Roman" w:eastAsia="Times New Roman" w:hAnsi="Times New Roman" w:cs="Times New Roman"/>
          <w:sz w:val="20"/>
          <w:szCs w:val="20"/>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F858F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3.План достижения показателей муниципальной программы в 2025 году</w:t>
      </w: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tbl>
      <w:tblPr>
        <w:tblStyle w:val="aff3"/>
        <w:tblW w:w="15165" w:type="dxa"/>
        <w:tblLayout w:type="fixed"/>
        <w:tblLook w:val="04A0" w:firstRow="1" w:lastRow="0" w:firstColumn="1" w:lastColumn="0" w:noHBand="0" w:noVBand="1"/>
      </w:tblPr>
      <w:tblGrid>
        <w:gridCol w:w="696"/>
        <w:gridCol w:w="6549"/>
        <w:gridCol w:w="1400"/>
        <w:gridCol w:w="1292"/>
        <w:gridCol w:w="1118"/>
        <w:gridCol w:w="1005"/>
        <w:gridCol w:w="979"/>
        <w:gridCol w:w="992"/>
        <w:gridCol w:w="1134"/>
      </w:tblGrid>
      <w:tr w:rsidR="002E0021">
        <w:tc>
          <w:tcPr>
            <w:tcW w:w="696"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w:t>
            </w:r>
          </w:p>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п/п</w:t>
            </w:r>
          </w:p>
        </w:tc>
        <w:tc>
          <w:tcPr>
            <w:tcW w:w="6549"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Наименование показателя</w:t>
            </w:r>
          </w:p>
        </w:tc>
        <w:tc>
          <w:tcPr>
            <w:tcW w:w="1400"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Уровень показателя</w:t>
            </w:r>
          </w:p>
        </w:tc>
        <w:tc>
          <w:tcPr>
            <w:tcW w:w="12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Единица измерения (по ОКЕИ)</w:t>
            </w:r>
          </w:p>
        </w:tc>
        <w:tc>
          <w:tcPr>
            <w:tcW w:w="4094" w:type="dxa"/>
            <w:gridSpan w:val="4"/>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Плановые значения по кварталам/месяцам</w:t>
            </w:r>
          </w:p>
        </w:tc>
        <w:tc>
          <w:tcPr>
            <w:tcW w:w="1134"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На конец 2025 года</w:t>
            </w:r>
          </w:p>
        </w:tc>
      </w:tr>
      <w:tr w:rsidR="002E0021">
        <w:tc>
          <w:tcPr>
            <w:tcW w:w="696" w:type="dxa"/>
            <w:vMerge/>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6549" w:type="dxa"/>
            <w:vMerge/>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400" w:type="dxa"/>
            <w:vMerge/>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292" w:type="dxa"/>
            <w:vMerge/>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I</w:t>
            </w:r>
          </w:p>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квартал</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II</w:t>
            </w:r>
            <w:r>
              <w:rPr>
                <w:rFonts w:ascii="Times New Roman" w:eastAsia="Times New Roman" w:hAnsi="Times New Roman" w:cs="Times New Roman"/>
                <w:color w:val="000000" w:themeColor="text1"/>
                <w:sz w:val="20"/>
                <w:szCs w:val="20"/>
                <w:highlight w:val="white"/>
                <w:lang w:eastAsia="ru-RU"/>
              </w:rPr>
              <w:t xml:space="preserve"> квартал</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III</w:t>
            </w:r>
            <w:r>
              <w:rPr>
                <w:rFonts w:ascii="Times New Roman" w:eastAsia="Times New Roman" w:hAnsi="Times New Roman" w:cs="Times New Roman"/>
                <w:color w:val="000000" w:themeColor="text1"/>
                <w:sz w:val="20"/>
                <w:szCs w:val="20"/>
                <w:highlight w:val="white"/>
                <w:lang w:eastAsia="ru-RU"/>
              </w:rPr>
              <w:t xml:space="preserve"> квартал</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IV</w:t>
            </w:r>
            <w:r>
              <w:rPr>
                <w:rFonts w:ascii="Times New Roman" w:eastAsia="Times New Roman" w:hAnsi="Times New Roman" w:cs="Times New Roman"/>
                <w:color w:val="000000" w:themeColor="text1"/>
                <w:sz w:val="20"/>
                <w:szCs w:val="20"/>
                <w:highlight w:val="white"/>
                <w:lang w:eastAsia="ru-RU"/>
              </w:rPr>
              <w:t xml:space="preserve"> квартал</w:t>
            </w:r>
          </w:p>
        </w:tc>
        <w:tc>
          <w:tcPr>
            <w:tcW w:w="1134" w:type="dxa"/>
            <w:vMerge/>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r>
      <w:tr w:rsidR="002E0021">
        <w:tc>
          <w:tcPr>
            <w:tcW w:w="15165" w:type="dxa"/>
            <w:gridSpan w:val="9"/>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Цель 1.Обеспечение доступности качественного общего и дополнительного образования, соответствующего требованиям инновационного развития экономики, современным потребностям общества и каждого жителя города</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Доступность дошкольного образования для детей в возрасте от 1,5 до 7 лет</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ГП </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Сохранение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на уровне 100%</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МП </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30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90</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r>
      <w:tr w:rsidR="002E0021">
        <w:trPr>
          <w:trHeight w:val="1038"/>
        </w:trPr>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Сохранение доли образовательных организаций, поддерживающие эксплуатационный ресурс объектов и технические характеристики эксплуатируемых зданий от общего количества муниципальных образовательных организаций</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обучающихся муниципальных общеобразовательных организаций, которым предоставляется питание в период учебного года</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100</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выпускников муниципальных общеобразовательных организаций, получивших аттестат о среднем образовании, в общей численности выпускников муниципальных общеобразовательных организаций</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99,7</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Сохранение целевого показателя средней заработной платы педагогических работников муниципальных образовательных организаций</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99</w:t>
            </w:r>
          </w:p>
        </w:tc>
      </w:tr>
      <w:tr w:rsidR="002E0021">
        <w:trPr>
          <w:trHeight w:val="542"/>
        </w:trPr>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Количество образовательных учреждений, воспользовавшихся налоговой льготой </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МП </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шт.</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w:t>
            </w:r>
          </w:p>
        </w:tc>
      </w:tr>
      <w:tr w:rsidR="002E0021">
        <w:trPr>
          <w:trHeight w:val="634"/>
        </w:trPr>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Количество выплат ежемесячного денежного вознаграждения советникам директоров </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МП </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чел.</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r>
      <w:tr w:rsidR="002E0021">
        <w:trPr>
          <w:trHeight w:val="874"/>
        </w:trPr>
        <w:tc>
          <w:tcPr>
            <w:tcW w:w="696" w:type="dxa"/>
            <w:shd w:val="clear" w:color="FFFFFF" w:fill="FFFFFF"/>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shd w:val="clear" w:color="FFFFFF" w:fill="FFFFFF"/>
          </w:tcPr>
          <w:p w:rsidR="002E0021" w:rsidRDefault="00F858F7">
            <w:pPr>
              <w:widowControl w:val="0"/>
              <w:spacing w:line="240" w:lineRule="auto"/>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1400"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ГП</w:t>
            </w:r>
          </w:p>
        </w:tc>
        <w:tc>
          <w:tcPr>
            <w:tcW w:w="1292"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53,80</w:t>
            </w:r>
          </w:p>
        </w:tc>
        <w:tc>
          <w:tcPr>
            <w:tcW w:w="1005"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53,8</w:t>
            </w:r>
          </w:p>
        </w:tc>
        <w:tc>
          <w:tcPr>
            <w:tcW w:w="979"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53,8</w:t>
            </w:r>
          </w:p>
        </w:tc>
        <w:tc>
          <w:tcPr>
            <w:tcW w:w="992"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53,9</w:t>
            </w:r>
          </w:p>
        </w:tc>
        <w:tc>
          <w:tcPr>
            <w:tcW w:w="1134"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53,9</w:t>
            </w:r>
          </w:p>
        </w:tc>
      </w:tr>
      <w:tr w:rsidR="002E0021">
        <w:tc>
          <w:tcPr>
            <w:tcW w:w="15165" w:type="dxa"/>
            <w:gridSpan w:val="9"/>
          </w:tcPr>
          <w:p w:rsidR="002E0021" w:rsidRDefault="00F858F7">
            <w:pPr>
              <w:widowControl w:val="0"/>
              <w:spacing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highlight w:val="white"/>
                <w:lang w:eastAsia="ru-RU"/>
              </w:rPr>
              <w:t>Цель 2.</w:t>
            </w:r>
            <w:r>
              <w:rPr>
                <w:rFonts w:ascii="Times New Roman" w:eastAsiaTheme="minorEastAsia" w:hAnsi="Times New Roman" w:cs="Times New Roman"/>
                <w:color w:val="000000" w:themeColor="text1"/>
                <w:sz w:val="20"/>
                <w:szCs w:val="20"/>
                <w:highlight w:val="white"/>
                <w:lang w:eastAsia="ru-RU"/>
              </w:rPr>
              <w:t xml:space="preserve"> Формирование эффективной системы выявления, поддержки и развития способностей и талантов у детей и молодежи</w:t>
            </w:r>
          </w:p>
        </w:tc>
      </w:tr>
      <w:tr w:rsidR="002E0021">
        <w:trPr>
          <w:trHeight w:val="1010"/>
        </w:trPr>
        <w:tc>
          <w:tcPr>
            <w:tcW w:w="696" w:type="dxa"/>
          </w:tcPr>
          <w:p w:rsidR="002E0021" w:rsidRDefault="002E0021">
            <w:pPr>
              <w:pStyle w:val="af1"/>
              <w:widowControl w:val="0"/>
              <w:numPr>
                <w:ilvl w:val="0"/>
                <w:numId w:val="7"/>
              </w:numPr>
              <w:spacing w:line="240" w:lineRule="auto"/>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участников Всероссийской олимпиады школьников, городских, окружных и Всероссийских конкурсов и соревнований от общего количества обучающихся муниципальных общеобразовательных организаций</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обучающихся муниципальных общеобразовательных организаций в возрасте от 12 до 18 лет, вовлеченных в добровольческую деятельность, деятельность Добровольного российского детско-юношеского движения «</w:t>
            </w:r>
            <w:proofErr w:type="spellStart"/>
            <w:r>
              <w:rPr>
                <w:rFonts w:ascii="Times New Roman" w:eastAsia="Times New Roman" w:hAnsi="Times New Roman" w:cs="Times New Roman"/>
                <w:color w:val="000000" w:themeColor="text1"/>
                <w:sz w:val="20"/>
                <w:szCs w:val="20"/>
                <w:highlight w:val="white"/>
                <w:lang w:eastAsia="ru-RU"/>
              </w:rPr>
              <w:t>Юнармия</w:t>
            </w:r>
            <w:proofErr w:type="spellEnd"/>
            <w:r>
              <w:rPr>
                <w:rFonts w:ascii="Times New Roman" w:eastAsia="Times New Roman" w:hAnsi="Times New Roman" w:cs="Times New Roman"/>
                <w:color w:val="000000" w:themeColor="text1"/>
                <w:sz w:val="20"/>
                <w:szCs w:val="20"/>
                <w:highlight w:val="white"/>
                <w:lang w:eastAsia="ru-RU"/>
              </w:rPr>
              <w:t>», общероссийской общественно-государственной детско-юношеской организации «Российское движение школьников»</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МП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14</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14</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14</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Доля детей и молодежи в возрасте от 7 до 35 лет, у которых выявлены выдающиеся способности и таланты </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   НП</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0,2</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0,3</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0,4</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0,46</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0,46</w:t>
            </w:r>
          </w:p>
        </w:tc>
      </w:tr>
      <w:tr w:rsidR="002E0021">
        <w:tc>
          <w:tcPr>
            <w:tcW w:w="696" w:type="dxa"/>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детей в возрасте от 5 до 18 лет, охваченных дополнительным образованием</w:t>
            </w:r>
          </w:p>
        </w:tc>
        <w:tc>
          <w:tcPr>
            <w:tcW w:w="1400"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ГП,НП, ВДЛ</w:t>
            </w:r>
          </w:p>
        </w:tc>
        <w:tc>
          <w:tcPr>
            <w:tcW w:w="12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25</w:t>
            </w:r>
          </w:p>
        </w:tc>
        <w:tc>
          <w:tcPr>
            <w:tcW w:w="1005"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50</w:t>
            </w:r>
          </w:p>
        </w:tc>
        <w:tc>
          <w:tcPr>
            <w:tcW w:w="979"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55</w:t>
            </w:r>
          </w:p>
        </w:tc>
        <w:tc>
          <w:tcPr>
            <w:tcW w:w="992"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87,7</w:t>
            </w:r>
          </w:p>
        </w:tc>
        <w:tc>
          <w:tcPr>
            <w:tcW w:w="1134" w:type="dxa"/>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87,7</w:t>
            </w:r>
          </w:p>
        </w:tc>
      </w:tr>
      <w:tr w:rsidR="002E0021">
        <w:trPr>
          <w:trHeight w:val="230"/>
        </w:trPr>
        <w:tc>
          <w:tcPr>
            <w:tcW w:w="696" w:type="dxa"/>
            <w:vMerge w:val="restart"/>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vMerge w:val="restart"/>
          </w:tcPr>
          <w:p w:rsidR="002E0021" w:rsidRDefault="00F858F7">
            <w:pPr>
              <w:widowControl w:val="0"/>
              <w:spacing w:line="240" w:lineRule="auto"/>
              <w:rPr>
                <w:color w:val="000000" w:themeColor="text1"/>
                <w:highlight w:val="white"/>
              </w:rPr>
            </w:pPr>
            <w:r>
              <w:rPr>
                <w:rFonts w:ascii="Times New Roman" w:eastAsia="Times New Roman" w:hAnsi="Times New Roman" w:cs="Times New Roman"/>
                <w:color w:val="000000" w:themeColor="text1"/>
                <w:sz w:val="20"/>
                <w:szCs w:val="20"/>
                <w:highlight w:val="white"/>
                <w:lang w:eastAsia="ru-RU"/>
              </w:rPr>
              <w:t xml:space="preserve">Доля обучающихся 6-11 классов, охваченных комплексом </w:t>
            </w:r>
            <w:proofErr w:type="spellStart"/>
            <w:r>
              <w:rPr>
                <w:rFonts w:ascii="Times New Roman" w:eastAsia="Times New Roman" w:hAnsi="Times New Roman" w:cs="Times New Roman"/>
                <w:color w:val="000000" w:themeColor="text1"/>
                <w:sz w:val="20"/>
                <w:szCs w:val="20"/>
                <w:highlight w:val="white"/>
                <w:lang w:eastAsia="ru-RU"/>
              </w:rPr>
              <w:t>профориентационных</w:t>
            </w:r>
            <w:proofErr w:type="spellEnd"/>
            <w:r>
              <w:rPr>
                <w:rFonts w:ascii="Times New Roman" w:eastAsia="Times New Roman" w:hAnsi="Times New Roman" w:cs="Times New Roman"/>
                <w:color w:val="000000" w:themeColor="text1"/>
                <w:sz w:val="20"/>
                <w:szCs w:val="20"/>
                <w:highlight w:val="white"/>
                <w:lang w:eastAsia="ru-RU"/>
              </w:rPr>
              <w:t xml:space="preserve">  мероприятий в рамках Единой модели профориентации</w:t>
            </w:r>
          </w:p>
        </w:tc>
        <w:tc>
          <w:tcPr>
            <w:tcW w:w="1400"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  ГП, НП</w:t>
            </w:r>
          </w:p>
        </w:tc>
        <w:tc>
          <w:tcPr>
            <w:tcW w:w="12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w:t>
            </w:r>
          </w:p>
        </w:tc>
        <w:tc>
          <w:tcPr>
            <w:tcW w:w="1118"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15,0</w:t>
            </w:r>
          </w:p>
        </w:tc>
        <w:tc>
          <w:tcPr>
            <w:tcW w:w="1005"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20,0</w:t>
            </w:r>
          </w:p>
        </w:tc>
        <w:tc>
          <w:tcPr>
            <w:tcW w:w="979"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30,0</w:t>
            </w:r>
          </w:p>
        </w:tc>
        <w:tc>
          <w:tcPr>
            <w:tcW w:w="9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43,0</w:t>
            </w:r>
          </w:p>
        </w:tc>
        <w:tc>
          <w:tcPr>
            <w:tcW w:w="1134"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43,0</w:t>
            </w:r>
          </w:p>
        </w:tc>
      </w:tr>
      <w:tr w:rsidR="002E0021">
        <w:trPr>
          <w:trHeight w:val="230"/>
        </w:trPr>
        <w:tc>
          <w:tcPr>
            <w:tcW w:w="696" w:type="dxa"/>
            <w:vMerge w:val="restart"/>
          </w:tcPr>
          <w:p w:rsidR="002E0021" w:rsidRDefault="002E0021">
            <w:pPr>
              <w:pStyle w:val="af1"/>
              <w:widowControl w:val="0"/>
              <w:numPr>
                <w:ilvl w:val="0"/>
                <w:numId w:val="7"/>
              </w:numPr>
              <w:spacing w:line="240" w:lineRule="auto"/>
              <w:jc w:val="center"/>
              <w:rPr>
                <w:rFonts w:ascii="Times New Roman" w:eastAsia="Times New Roman" w:hAnsi="Times New Roman" w:cs="Times New Roman"/>
                <w:color w:val="000000" w:themeColor="text1"/>
                <w:sz w:val="20"/>
                <w:szCs w:val="20"/>
                <w:highlight w:val="white"/>
              </w:rPr>
            </w:pPr>
          </w:p>
        </w:tc>
        <w:tc>
          <w:tcPr>
            <w:tcW w:w="6549" w:type="dxa"/>
            <w:vMerge w:val="restart"/>
          </w:tcPr>
          <w:p w:rsidR="002E0021" w:rsidRDefault="00F858F7">
            <w:pPr>
              <w:widowControl w:val="0"/>
              <w:spacing w:line="240" w:lineRule="auto"/>
              <w:jc w:val="both"/>
              <w:rPr>
                <w:highlight w:val="white"/>
              </w:rPr>
            </w:pPr>
            <w:r>
              <w:rPr>
                <w:rFonts w:ascii="Times New Roman" w:eastAsia="Times New Roman" w:hAnsi="Times New Roman" w:cs="Times New Roman"/>
                <w:color w:val="000000" w:themeColor="text1"/>
                <w:sz w:val="20"/>
                <w:szCs w:val="20"/>
                <w:highlight w:val="white"/>
                <w:lang w:eastAsia="ru-RU"/>
              </w:rPr>
              <w:t>Количество инициативных проектов реализованных с привлечением средств бюджета Ханты-Мансийского автономного округа – Югры</w:t>
            </w:r>
          </w:p>
          <w:p w:rsidR="002E0021" w:rsidRDefault="002E0021">
            <w:pPr>
              <w:widowControl w:val="0"/>
              <w:spacing w:line="240" w:lineRule="auto"/>
              <w:rPr>
                <w:rFonts w:ascii="Times New Roman" w:eastAsia="Times New Roman" w:hAnsi="Times New Roman" w:cs="Times New Roman"/>
                <w:color w:val="000000" w:themeColor="text1"/>
                <w:sz w:val="20"/>
                <w:szCs w:val="20"/>
                <w:highlight w:val="white"/>
              </w:rPr>
            </w:pPr>
          </w:p>
        </w:tc>
        <w:tc>
          <w:tcPr>
            <w:tcW w:w="1400"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НП, МП</w:t>
            </w:r>
          </w:p>
        </w:tc>
        <w:tc>
          <w:tcPr>
            <w:tcW w:w="12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ед.</w:t>
            </w:r>
          </w:p>
        </w:tc>
        <w:tc>
          <w:tcPr>
            <w:tcW w:w="1118"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0,0</w:t>
            </w:r>
          </w:p>
        </w:tc>
        <w:tc>
          <w:tcPr>
            <w:tcW w:w="1005"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0,0</w:t>
            </w:r>
          </w:p>
        </w:tc>
        <w:tc>
          <w:tcPr>
            <w:tcW w:w="979"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0,0</w:t>
            </w:r>
          </w:p>
        </w:tc>
        <w:tc>
          <w:tcPr>
            <w:tcW w:w="992"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w:t>
            </w:r>
          </w:p>
        </w:tc>
        <w:tc>
          <w:tcPr>
            <w:tcW w:w="1134" w:type="dxa"/>
            <w:vMerge w:val="restart"/>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w:t>
            </w:r>
          </w:p>
        </w:tc>
      </w:tr>
    </w:tbl>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jc w:val="center"/>
        <w:rPr>
          <w:rFonts w:ascii="Times New Roman" w:eastAsia="Times New Roman" w:hAnsi="Times New Roman" w:cs="Times New Roman"/>
          <w:sz w:val="24"/>
          <w:szCs w:val="24"/>
          <w:lang w:eastAsia="ru-RU"/>
        </w:r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F858F7">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4.Структура муниципальной программы</w:t>
      </w:r>
    </w:p>
    <w:p w:rsidR="002E0021" w:rsidRDefault="002E0021">
      <w:pPr>
        <w:widowControl w:val="0"/>
        <w:spacing w:after="0" w:line="240" w:lineRule="auto"/>
        <w:rPr>
          <w:rFonts w:ascii="Times New Roman" w:eastAsia="Times New Roman" w:hAnsi="Times New Roman" w:cs="Times New Roman"/>
          <w:sz w:val="24"/>
          <w:szCs w:val="24"/>
          <w:lang w:eastAsia="ru-RU"/>
        </w:rPr>
      </w:pPr>
    </w:p>
    <w:tbl>
      <w:tblPr>
        <w:tblStyle w:val="14"/>
        <w:tblW w:w="15304" w:type="dxa"/>
        <w:tblLook w:val="04A0" w:firstRow="1" w:lastRow="0" w:firstColumn="1" w:lastColumn="0" w:noHBand="0" w:noVBand="1"/>
      </w:tblPr>
      <w:tblGrid>
        <w:gridCol w:w="696"/>
        <w:gridCol w:w="4963"/>
        <w:gridCol w:w="5331"/>
        <w:gridCol w:w="4314"/>
      </w:tblGrid>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п/п</w:t>
            </w:r>
          </w:p>
        </w:tc>
        <w:tc>
          <w:tcPr>
            <w:tcW w:w="4963"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Задачи структурного элемента</w:t>
            </w:r>
          </w:p>
        </w:tc>
        <w:tc>
          <w:tcPr>
            <w:tcW w:w="5331"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Краткое описание ожидаемых эффектов от реализации задачи структурного элемента</w:t>
            </w:r>
          </w:p>
        </w:tc>
        <w:tc>
          <w:tcPr>
            <w:tcW w:w="4314"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Связь с показателями (характеристика, методика расчета или ссылка на форму федерального статистического наблюдения) </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w:t>
            </w:r>
          </w:p>
        </w:tc>
        <w:tc>
          <w:tcPr>
            <w:tcW w:w="4963"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w:t>
            </w:r>
          </w:p>
        </w:tc>
        <w:tc>
          <w:tcPr>
            <w:tcW w:w="5331"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3</w:t>
            </w:r>
          </w:p>
        </w:tc>
        <w:tc>
          <w:tcPr>
            <w:tcW w:w="4314"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w:t>
            </w:r>
          </w:p>
        </w:tc>
      </w:tr>
      <w:tr w:rsidR="002E0021">
        <w:trPr>
          <w:trHeight w:val="374"/>
        </w:trPr>
        <w:tc>
          <w:tcPr>
            <w:tcW w:w="15304" w:type="dxa"/>
            <w:gridSpan w:val="4"/>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1.Региональный проект «Все лучшее детям»</w:t>
            </w:r>
          </w:p>
          <w:p w:rsidR="002E0021" w:rsidRDefault="002E0021">
            <w:pPr>
              <w:widowControl w:val="0"/>
              <w:spacing w:line="240" w:lineRule="auto"/>
              <w:jc w:val="center"/>
              <w:rPr>
                <w:rFonts w:ascii="Times New Roman" w:eastAsiaTheme="minorEastAsia"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 МАОУ «СОШ №4», МКУ «Управление капитального строительства и жилищно-коммунального комплекса»</w:t>
            </w:r>
          </w:p>
        </w:tc>
        <w:tc>
          <w:tcPr>
            <w:tcW w:w="9645" w:type="dxa"/>
            <w:gridSpan w:val="2"/>
            <w:shd w:val="clear" w:color="FFFFFF" w:fill="FFFFFF"/>
          </w:tcPr>
          <w:p w:rsidR="002E0021" w:rsidRDefault="00F858F7">
            <w:pPr>
              <w:widowControl w:val="0"/>
              <w:spacing w:line="240" w:lineRule="auto"/>
              <w:jc w:val="center"/>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Срок реализации: 2025-2030</w:t>
            </w:r>
          </w:p>
        </w:tc>
      </w:tr>
      <w:tr w:rsidR="002E0021">
        <w:trPr>
          <w:trHeight w:val="2125"/>
        </w:trPr>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Реализация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Реализация мероприятий направленных на оснащение здания корпуса №1 МАОУ «СОШ №4» после капитального ремонта</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Сохранение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Характеризует степень оснащенности системы общего образования учебным оборудованием в соответствии с современными требованиями.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рассчитывается по итогам года на основании данных формы федерального статистического наблюдения № ОО-2 «Сведения о материально-технической и информационной базе, финансово-экономической деятельности общеобразовательной организации».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Рассчитывается по формуле:</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ДОО = КОО/ОКОО*100</w:t>
            </w:r>
            <w:proofErr w:type="gramStart"/>
            <w:r>
              <w:rPr>
                <w:rFonts w:ascii="Times New Roman" w:eastAsiaTheme="minorEastAsia" w:hAnsi="Times New Roman" w:cs="Times New Roman"/>
                <w:color w:val="000000" w:themeColor="text1"/>
                <w:sz w:val="20"/>
                <w:szCs w:val="20"/>
                <w:highlight w:val="white"/>
                <w:lang w:eastAsia="ru-RU"/>
              </w:rPr>
              <w:t>% ,</w:t>
            </w:r>
            <w:proofErr w:type="gramEnd"/>
            <w:r>
              <w:rPr>
                <w:rFonts w:ascii="Times New Roman" w:eastAsiaTheme="minorEastAsia" w:hAnsi="Times New Roman" w:cs="Times New Roman"/>
                <w:color w:val="000000" w:themeColor="text1"/>
                <w:sz w:val="20"/>
                <w:szCs w:val="20"/>
                <w:highlight w:val="white"/>
                <w:lang w:eastAsia="ru-RU"/>
              </w:rPr>
              <w:t xml:space="preserve"> </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где:</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ru-RU"/>
              </w:rPr>
              <w:t>КОО</w:t>
            </w:r>
            <w:r>
              <w:rPr>
                <w:rFonts w:ascii="Times New Roman" w:eastAsiaTheme="minorEastAsia" w:hAnsi="Times New Roman" w:cs="Times New Roman"/>
                <w:color w:val="000000" w:themeColor="text1"/>
                <w:sz w:val="20"/>
                <w:szCs w:val="20"/>
                <w:highlight w:val="white"/>
                <w:lang w:eastAsia="ru-RU"/>
              </w:rPr>
              <w:t xml:space="preserve"> - количество муниципальных общеобразовательных организаций, соответствующих современным требованиям обучения (дополнительные сведения);</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ru-RU"/>
              </w:rPr>
              <w:t xml:space="preserve">ОКОО </w:t>
            </w:r>
            <w:r>
              <w:rPr>
                <w:rFonts w:ascii="Times New Roman" w:eastAsiaTheme="minorEastAsia" w:hAnsi="Times New Roman" w:cs="Times New Roman"/>
                <w:color w:val="000000" w:themeColor="text1"/>
                <w:sz w:val="20"/>
                <w:szCs w:val="20"/>
                <w:highlight w:val="white"/>
                <w:lang w:eastAsia="ru-RU"/>
              </w:rPr>
              <w:t xml:space="preserve">- количество муниципальных общеобразовательных организаций </w:t>
            </w:r>
            <w:r>
              <w:rPr>
                <w:rFonts w:ascii="Times New Roman" w:eastAsiaTheme="minorEastAsia" w:hAnsi="Times New Roman" w:cs="Times New Roman"/>
                <w:color w:val="000000" w:themeColor="text1"/>
                <w:sz w:val="20"/>
                <w:szCs w:val="20"/>
                <w:highlight w:val="white"/>
                <w:lang w:eastAsia="ru-RU"/>
              </w:rPr>
              <w:lastRenderedPageBreak/>
              <w:t>(периодическая отчетность, статистического наблюдения №ОО-2 «Сведения о материально-технической и информационной базе, финансово-экономической деятельности общеобразовательной организации»);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ДОО - доля муниципальных общеобразовательных организаций, соответствующих современным требованиям обучения</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4</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Сохранение доли образовательных организаций, </w:t>
            </w:r>
            <w:r>
              <w:rPr>
                <w:rFonts w:ascii="Times New Roman" w:hAnsi="Times New Roman" w:cs="Times New Roman"/>
                <w:color w:val="000000" w:themeColor="text1"/>
                <w:sz w:val="20"/>
                <w:szCs w:val="20"/>
                <w:highlight w:val="white"/>
                <w:shd w:val="clear" w:color="auto" w:fill="FFFFFF"/>
              </w:rPr>
              <w:t xml:space="preserve">поддерживающие эксплуатационный ресурс объектов и технические характеристики эксплуатируемых зданий от общего количества муниципальных образовательных организаций. </w:t>
            </w:r>
          </w:p>
          <w:p w:rsidR="002E0021" w:rsidRDefault="00F858F7">
            <w:pPr>
              <w:spacing w:line="240" w:lineRule="auto"/>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определяется ежегодно на основании отчетов образовательных организаций и характеризует </w:t>
            </w:r>
            <w:r>
              <w:rPr>
                <w:rFonts w:ascii="Times New Roman" w:hAnsi="Times New Roman" w:cs="Times New Roman"/>
                <w:color w:val="000000" w:themeColor="text1"/>
                <w:sz w:val="20"/>
                <w:szCs w:val="20"/>
                <w:highlight w:val="white"/>
                <w:shd w:val="clear" w:color="auto" w:fill="FFFFFF"/>
              </w:rPr>
              <w:t xml:space="preserve">техническое состояние   </w:t>
            </w:r>
            <w:r>
              <w:rPr>
                <w:rFonts w:ascii="Times New Roman" w:eastAsiaTheme="minorEastAsia" w:hAnsi="Times New Roman" w:cs="Times New Roman"/>
                <w:color w:val="000000" w:themeColor="text1"/>
                <w:sz w:val="20"/>
                <w:szCs w:val="20"/>
                <w:highlight w:val="white"/>
                <w:lang w:eastAsia="ru-RU"/>
              </w:rPr>
              <w:t>зданий и сооружений муниципальных образовательных организаций</w:t>
            </w: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Рассчитывается по формуле:</w:t>
            </w:r>
          </w:p>
          <w:p w:rsidR="002E0021" w:rsidRDefault="002E0021">
            <w:pPr>
              <w:spacing w:line="240" w:lineRule="auto"/>
              <w:rPr>
                <w:rFonts w:ascii="Times New Roman" w:hAnsi="Times New Roman" w:cs="Times New Roman"/>
                <w:color w:val="000000" w:themeColor="text1"/>
                <w:sz w:val="20"/>
                <w:szCs w:val="20"/>
                <w:highlight w:val="white"/>
              </w:rPr>
            </w:pP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ДОО = </w:t>
            </w:r>
            <w:proofErr w:type="spellStart"/>
            <w:r>
              <w:rPr>
                <w:rFonts w:ascii="Times New Roman" w:hAnsi="Times New Roman" w:cs="Times New Roman"/>
                <w:color w:val="000000" w:themeColor="text1"/>
                <w:sz w:val="20"/>
                <w:szCs w:val="20"/>
                <w:highlight w:val="white"/>
              </w:rPr>
              <w:t>Коопэр</w:t>
            </w:r>
            <w:proofErr w:type="spellEnd"/>
            <w:r>
              <w:rPr>
                <w:rFonts w:ascii="Times New Roman" w:hAnsi="Times New Roman" w:cs="Times New Roman"/>
                <w:color w:val="000000" w:themeColor="text1"/>
                <w:sz w:val="20"/>
                <w:szCs w:val="20"/>
                <w:highlight w:val="white"/>
              </w:rPr>
              <w:t xml:space="preserve"> / КОО* 100%, </w:t>
            </w: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где:</w:t>
            </w:r>
          </w:p>
          <w:p w:rsidR="002E0021" w:rsidRDefault="002E0021">
            <w:pPr>
              <w:spacing w:line="240" w:lineRule="auto"/>
              <w:jc w:val="both"/>
              <w:rPr>
                <w:rFonts w:ascii="Times New Roman" w:hAnsi="Times New Roman" w:cs="Times New Roman"/>
                <w:color w:val="000000" w:themeColor="text1"/>
                <w:sz w:val="20"/>
                <w:szCs w:val="20"/>
                <w:highlight w:val="white"/>
              </w:rPr>
            </w:pP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ДОО</w:t>
            </w:r>
            <w:r>
              <w:rPr>
                <w:rFonts w:ascii="Times New Roman" w:eastAsia="Times New Roman" w:hAnsi="Times New Roman" w:cs="Times New Roman"/>
                <w:color w:val="000000" w:themeColor="text1"/>
                <w:sz w:val="20"/>
                <w:szCs w:val="20"/>
                <w:highlight w:val="white"/>
                <w:lang w:eastAsia="ru-RU"/>
              </w:rPr>
              <w:t xml:space="preserve"> - организации, </w:t>
            </w:r>
            <w:r>
              <w:rPr>
                <w:rFonts w:ascii="Times New Roman" w:hAnsi="Times New Roman" w:cs="Times New Roman"/>
                <w:color w:val="000000" w:themeColor="text1"/>
                <w:sz w:val="20"/>
                <w:szCs w:val="20"/>
                <w:highlight w:val="white"/>
                <w:shd w:val="clear" w:color="auto" w:fill="FFFFFF"/>
              </w:rPr>
              <w:t>поддерживающие эксплуатационный ресурс объектов и технические характеристики эксплуатируемых зданий от общего количества муниципальных образовательных организаций</w:t>
            </w:r>
          </w:p>
          <w:p w:rsidR="002E0021" w:rsidRDefault="00F858F7">
            <w:pPr>
              <w:spacing w:line="240" w:lineRule="auto"/>
              <w:jc w:val="both"/>
              <w:rPr>
                <w:rFonts w:ascii="Times New Roman" w:hAnsi="Times New Roman" w:cs="Times New Roman"/>
                <w:color w:val="000000" w:themeColor="text1"/>
                <w:sz w:val="20"/>
                <w:szCs w:val="20"/>
                <w:highlight w:val="white"/>
                <w:shd w:val="clear" w:color="auto" w:fill="FFFFFF"/>
              </w:rPr>
            </w:pPr>
            <w:proofErr w:type="spellStart"/>
            <w:r>
              <w:rPr>
                <w:rFonts w:ascii="Times New Roman" w:hAnsi="Times New Roman" w:cs="Times New Roman"/>
                <w:color w:val="000000" w:themeColor="text1"/>
                <w:sz w:val="20"/>
                <w:szCs w:val="20"/>
                <w:highlight w:val="white"/>
              </w:rPr>
              <w:t>Коопэр</w:t>
            </w:r>
            <w:proofErr w:type="spellEnd"/>
            <w:r>
              <w:rPr>
                <w:rFonts w:ascii="Times New Roman" w:hAnsi="Times New Roman" w:cs="Times New Roman"/>
                <w:color w:val="000000" w:themeColor="text1"/>
                <w:sz w:val="20"/>
                <w:szCs w:val="20"/>
                <w:highlight w:val="white"/>
              </w:rPr>
              <w:t xml:space="preserve"> – количество образовательных организаций </w:t>
            </w:r>
            <w:r>
              <w:rPr>
                <w:rFonts w:ascii="Times New Roman" w:hAnsi="Times New Roman" w:cs="Times New Roman"/>
                <w:color w:val="000000" w:themeColor="text1"/>
                <w:sz w:val="20"/>
                <w:szCs w:val="20"/>
                <w:highlight w:val="white"/>
                <w:shd w:val="clear" w:color="auto" w:fill="FFFFFF"/>
              </w:rPr>
              <w:t>поддерживающие эксплуатационный ресурс объектов и технические характеристики эксплуатируемых зданий</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КОО – общее количество образовательных организаций подведомственных департаменту образования</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lastRenderedPageBreak/>
              <w:t>Показатели 13</w:t>
            </w:r>
          </w:p>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детей и молодежи в возрасте от 7 до 35 лет, у которых выявлены выдающиеся способности и таланты рассчитывается по формуле:</w:t>
            </w:r>
          </w:p>
          <w:p w:rsidR="002E0021" w:rsidRDefault="002E0021">
            <w:pPr>
              <w:widowControl w:val="0"/>
              <w:spacing w:line="240" w:lineRule="auto"/>
              <w:jc w:val="both"/>
              <w:rPr>
                <w:rFonts w:ascii="Times New Roman" w:eastAsia="Times New Roman" w:hAnsi="Times New Roman" w:cs="Times New Roman"/>
                <w:color w:val="000000" w:themeColor="text1"/>
                <w:sz w:val="20"/>
                <w:szCs w:val="20"/>
                <w:highlight w:val="white"/>
              </w:rPr>
            </w:pP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ДТ7-35 = </w:t>
            </w:r>
            <w:proofErr w:type="spellStart"/>
            <w:r>
              <w:rPr>
                <w:rFonts w:ascii="Times New Roman" w:hAnsi="Times New Roman" w:cs="Times New Roman"/>
                <w:color w:val="000000" w:themeColor="text1"/>
                <w:sz w:val="20"/>
                <w:szCs w:val="20"/>
                <w:highlight w:val="white"/>
              </w:rPr>
              <w:t>Чгир</w:t>
            </w:r>
            <w:proofErr w:type="spellEnd"/>
            <w:r>
              <w:rPr>
                <w:rFonts w:ascii="Times New Roman" w:hAnsi="Times New Roman" w:cs="Times New Roman"/>
                <w:color w:val="000000" w:themeColor="text1"/>
                <w:sz w:val="20"/>
                <w:szCs w:val="20"/>
                <w:highlight w:val="white"/>
              </w:rPr>
              <w:t xml:space="preserve"> / ОК7-35 * 100%, </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где:</w:t>
            </w:r>
          </w:p>
          <w:p w:rsidR="002E0021" w:rsidRDefault="002E0021">
            <w:pPr>
              <w:spacing w:line="240" w:lineRule="auto"/>
              <w:jc w:val="both"/>
              <w:rPr>
                <w:rFonts w:ascii="Times New Roman" w:hAnsi="Times New Roman" w:cs="Times New Roman"/>
                <w:color w:val="000000" w:themeColor="text1"/>
                <w:sz w:val="20"/>
                <w:szCs w:val="20"/>
                <w:highlight w:val="white"/>
              </w:rPr>
            </w:pP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ДТ7-</w:t>
            </w:r>
            <w:proofErr w:type="gramStart"/>
            <w:r>
              <w:rPr>
                <w:rFonts w:ascii="Times New Roman" w:hAnsi="Times New Roman" w:cs="Times New Roman"/>
                <w:color w:val="000000" w:themeColor="text1"/>
                <w:sz w:val="20"/>
                <w:szCs w:val="20"/>
                <w:highlight w:val="white"/>
              </w:rPr>
              <w:t>35  -</w:t>
            </w:r>
            <w:proofErr w:type="gramEnd"/>
            <w:r>
              <w:rPr>
                <w:rFonts w:ascii="Times New Roman" w:hAnsi="Times New Roman" w:cs="Times New Roman"/>
                <w:color w:val="000000" w:themeColor="text1"/>
                <w:sz w:val="20"/>
                <w:szCs w:val="20"/>
                <w:highlight w:val="white"/>
              </w:rPr>
              <w:t xml:space="preserve"> </w:t>
            </w:r>
            <w:r>
              <w:rPr>
                <w:rFonts w:ascii="Times New Roman" w:eastAsia="Times New Roman" w:hAnsi="Times New Roman" w:cs="Times New Roman"/>
                <w:color w:val="000000" w:themeColor="text1"/>
                <w:sz w:val="20"/>
                <w:szCs w:val="20"/>
                <w:highlight w:val="white"/>
                <w:lang w:eastAsia="ru-RU"/>
              </w:rPr>
              <w:t xml:space="preserve">Доля </w:t>
            </w:r>
            <w:proofErr w:type="spellStart"/>
            <w:r>
              <w:rPr>
                <w:rFonts w:ascii="Times New Roman" w:eastAsia="Times New Roman" w:hAnsi="Times New Roman" w:cs="Times New Roman"/>
                <w:color w:val="000000" w:themeColor="text1"/>
                <w:sz w:val="20"/>
                <w:szCs w:val="20"/>
                <w:highlight w:val="white"/>
                <w:lang w:eastAsia="ru-RU"/>
              </w:rPr>
              <w:t>оля</w:t>
            </w:r>
            <w:proofErr w:type="spellEnd"/>
            <w:r>
              <w:rPr>
                <w:rFonts w:ascii="Times New Roman" w:eastAsia="Times New Roman" w:hAnsi="Times New Roman" w:cs="Times New Roman"/>
                <w:color w:val="000000" w:themeColor="text1"/>
                <w:sz w:val="20"/>
                <w:szCs w:val="20"/>
                <w:highlight w:val="white"/>
                <w:lang w:eastAsia="ru-RU"/>
              </w:rPr>
              <w:t xml:space="preserve"> детей и молодежи в возрасте 7 до 35 лет, у которых выявлены выдающиеся способности и таланты рассчитывается</w:t>
            </w:r>
          </w:p>
          <w:p w:rsidR="002E0021" w:rsidRDefault="00F858F7">
            <w:pPr>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Чгир</w:t>
            </w:r>
            <w:proofErr w:type="spellEnd"/>
            <w:r>
              <w:rPr>
                <w:rFonts w:ascii="Times New Roman" w:hAnsi="Times New Roman" w:cs="Times New Roman"/>
                <w:color w:val="000000" w:themeColor="text1"/>
                <w:sz w:val="20"/>
                <w:szCs w:val="20"/>
                <w:highlight w:val="white"/>
              </w:rPr>
              <w:t xml:space="preserve"> - численности детей и молодёжи </w:t>
            </w:r>
            <w:proofErr w:type="gramStart"/>
            <w:r>
              <w:rPr>
                <w:rFonts w:ascii="Times New Roman" w:hAnsi="Times New Roman" w:cs="Times New Roman"/>
                <w:color w:val="000000" w:themeColor="text1"/>
                <w:sz w:val="20"/>
                <w:szCs w:val="20"/>
                <w:highlight w:val="white"/>
              </w:rPr>
              <w:t>внесенные  в</w:t>
            </w:r>
            <w:proofErr w:type="gramEnd"/>
            <w:r>
              <w:rPr>
                <w:rFonts w:ascii="Times New Roman" w:hAnsi="Times New Roman" w:cs="Times New Roman"/>
                <w:color w:val="000000" w:themeColor="text1"/>
                <w:sz w:val="20"/>
                <w:szCs w:val="20"/>
                <w:highlight w:val="white"/>
              </w:rPr>
              <w:t xml:space="preserve"> государственный информационный ресурс о лицах, проявивших выдающиеся способности (ГИР), проживающих на территории города </w:t>
            </w:r>
            <w:proofErr w:type="spellStart"/>
            <w:r>
              <w:rPr>
                <w:rFonts w:ascii="Times New Roman" w:hAnsi="Times New Roman" w:cs="Times New Roman"/>
                <w:color w:val="000000" w:themeColor="text1"/>
                <w:sz w:val="20"/>
                <w:szCs w:val="20"/>
                <w:highlight w:val="white"/>
              </w:rPr>
              <w:t>Мегиона</w:t>
            </w:r>
            <w:proofErr w:type="spellEnd"/>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ОК7-35 - общее количество детей и молодёжи проживающие на территории города </w:t>
            </w:r>
            <w:proofErr w:type="spellStart"/>
            <w:r>
              <w:rPr>
                <w:rFonts w:ascii="Times New Roman" w:hAnsi="Times New Roman" w:cs="Times New Roman"/>
                <w:color w:val="000000" w:themeColor="text1"/>
                <w:sz w:val="20"/>
                <w:szCs w:val="20"/>
                <w:highlight w:val="white"/>
              </w:rPr>
              <w:t>Мегион</w:t>
            </w:r>
            <w:proofErr w:type="spellEnd"/>
            <w:r>
              <w:rPr>
                <w:rFonts w:ascii="Times New Roman" w:hAnsi="Times New Roman" w:cs="Times New Roman"/>
                <w:color w:val="000000" w:themeColor="text1"/>
                <w:sz w:val="20"/>
                <w:szCs w:val="20"/>
                <w:highlight w:val="white"/>
              </w:rPr>
              <w:t xml:space="preserve"> (данные Росстат)</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14 </w:t>
            </w:r>
          </w:p>
          <w:p w:rsidR="002E0021" w:rsidRDefault="00F858F7">
            <w:pPr>
              <w:widowControl w:val="0"/>
              <w:spacing w:line="240" w:lineRule="auto"/>
              <w:jc w:val="both"/>
              <w:rPr>
                <w:rFonts w:ascii="Times New Roman" w:eastAsia="Times New Roman" w:hAnsi="Times New Roman" w:cs="Times New Roman"/>
                <w:bCs/>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w:t>
            </w:r>
            <w:r>
              <w:rPr>
                <w:rFonts w:ascii="Times New Roman" w:eastAsia="Times New Roman" w:hAnsi="Times New Roman" w:cs="Times New Roman"/>
                <w:bCs/>
                <w:color w:val="000000" w:themeColor="text1"/>
                <w:sz w:val="20"/>
                <w:szCs w:val="20"/>
                <w:highlight w:val="white"/>
                <w:lang w:eastAsia="ru-RU"/>
              </w:rPr>
              <w:t>Доля детей в возрасте от 5 до 18 лет, охваченные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p w:rsidR="002E0021" w:rsidRDefault="00F858F7">
            <w:pPr>
              <w:spacing w:line="240" w:lineRule="auto"/>
              <w:jc w:val="both"/>
              <w:rPr>
                <w:rFonts w:ascii="Times New Roman" w:eastAsia="Times New Roman" w:hAnsi="Times New Roman" w:cs="Times New Roman"/>
                <w:bCs/>
                <w:color w:val="000000" w:themeColor="text1"/>
                <w:sz w:val="20"/>
                <w:szCs w:val="20"/>
                <w:highlight w:val="white"/>
              </w:rPr>
            </w:pPr>
            <w:r>
              <w:rPr>
                <w:rFonts w:ascii="Times New Roman" w:eastAsia="Times New Roman" w:hAnsi="Times New Roman" w:cs="Times New Roman"/>
                <w:bCs/>
                <w:color w:val="000000" w:themeColor="text1"/>
                <w:sz w:val="20"/>
                <w:szCs w:val="20"/>
                <w:highlight w:val="white"/>
                <w:lang w:eastAsia="ru-RU"/>
              </w:rPr>
              <w:t>Характеризует доступность дополнительного образования детей</w:t>
            </w:r>
          </w:p>
          <w:p w:rsidR="002E0021" w:rsidRDefault="00F858F7">
            <w:pPr>
              <w:spacing w:line="240" w:lineRule="auto"/>
              <w:jc w:val="both"/>
              <w:rPr>
                <w:rFonts w:ascii="Times New Roman" w:eastAsia="Times New Roman" w:hAnsi="Times New Roman" w:cs="Times New Roman"/>
                <w:bCs/>
                <w:color w:val="000000" w:themeColor="text1"/>
                <w:sz w:val="20"/>
                <w:szCs w:val="20"/>
                <w:highlight w:val="white"/>
              </w:rPr>
            </w:pPr>
            <w:r>
              <w:rPr>
                <w:rFonts w:ascii="Times New Roman" w:eastAsia="Times New Roman" w:hAnsi="Times New Roman" w:cs="Times New Roman"/>
                <w:bCs/>
                <w:color w:val="000000" w:themeColor="text1"/>
                <w:sz w:val="20"/>
                <w:szCs w:val="20"/>
                <w:highlight w:val="white"/>
                <w:lang w:eastAsia="ru-RU"/>
              </w:rPr>
              <w:t>Рассчитывается по формуле:</w:t>
            </w: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noProof/>
                <w:color w:val="000000" w:themeColor="text1"/>
                <w:sz w:val="20"/>
                <w:szCs w:val="20"/>
                <w:highlight w:val="white"/>
                <w:lang w:eastAsia="ru-RU"/>
              </w:rPr>
              <mc:AlternateContent>
                <mc:Choice Requires="wpg">
                  <w:drawing>
                    <wp:inline distT="0" distB="0" distL="0" distR="0">
                      <wp:extent cx="1704975" cy="48577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08445" name="Picture 1"/>
                              <pic:cNvPicPr>
                                <a:picLocks noChangeAspect="1"/>
                              </pic:cNvPicPr>
                            </pic:nvPicPr>
                            <pic:blipFill>
                              <a:blip r:embed="rId11"/>
                              <a:stretch/>
                            </pic:blipFill>
                            <pic:spPr bwMode="auto">
                              <a:xfrm>
                                <a:off x="0" y="0"/>
                                <a:ext cx="1704973" cy="4857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4.25pt;height:38.25pt;mso-wrap-distance-left:0.00pt;mso-wrap-distance-top:0.00pt;mso-wrap-distance-right:0.00pt;mso-wrap-distance-bottom:0.00pt;" stroked="f">
                      <v:path textboxrect="0,0,0,0"/>
                      <v:imagedata r:id="rId14" o:title=""/>
                    </v:shape>
                  </w:pict>
                </mc:Fallback>
              </mc:AlternateContent>
            </w:r>
            <w:r>
              <w:rPr>
                <w:rFonts w:ascii="Times New Roman" w:hAnsi="Times New Roman" w:cs="Times New Roman"/>
                <w:color w:val="000000" w:themeColor="text1"/>
                <w:sz w:val="20"/>
                <w:szCs w:val="20"/>
                <w:highlight w:val="white"/>
              </w:rPr>
              <w:t>, где:</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noProof/>
                <w:color w:val="000000" w:themeColor="text1"/>
                <w:sz w:val="20"/>
                <w:szCs w:val="20"/>
                <w:highlight w:val="white"/>
                <w:lang w:eastAsia="ru-RU"/>
              </w:rPr>
              <mc:AlternateContent>
                <mc:Choice Requires="wpg">
                  <w:drawing>
                    <wp:inline distT="0" distB="0" distL="0" distR="0">
                      <wp:extent cx="647700" cy="22860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89112" name="Picture 2"/>
                              <pic:cNvPicPr>
                                <a:picLocks noChangeAspect="1"/>
                              </pic:cNvPicPr>
                            </pic:nvPicPr>
                            <pic:blipFill>
                              <a:blip r:embed="rId15">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16"/>
                                  </a:ext>
                                </a:extLst>
                              </a:blip>
                              <a:stretch/>
                            </pic:blipFill>
                            <pic:spPr bwMode="auto">
                              <a:xfrm>
                                <a:off x="0" y="0"/>
                                <a:ext cx="647699" cy="2286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1.00pt;height:18.00pt;mso-wrap-distance-left:0.00pt;mso-wrap-distance-top:0.00pt;mso-wrap-distance-right:0.00pt;mso-wrap-distance-bottom:0.00pt;" stroked="f">
                      <v:path textboxrect="0,0,0,0"/>
                      <v:imagedata r:id="rId17" o:title=""/>
                    </v:shape>
                  </w:pict>
                </mc:Fallback>
              </mc:AlternateContent>
            </w:r>
            <w:r>
              <w:rPr>
                <w:rFonts w:ascii="Times New Roman" w:hAnsi="Times New Roman" w:cs="Times New Roman"/>
                <w:color w:val="000000" w:themeColor="text1"/>
                <w:sz w:val="20"/>
                <w:szCs w:val="20"/>
                <w:highlight w:val="white"/>
              </w:rPr>
              <w:t xml:space="preserve"> - доля детей в возрасте от 5 до 17 лет включительно, охваченных программами дополнительного образования (данные АИС ПДО (дополнительное образование + охват спорт подготовка) + охват программами </w:t>
            </w:r>
            <w:r>
              <w:rPr>
                <w:rFonts w:ascii="Times New Roman" w:hAnsi="Times New Roman" w:cs="Times New Roman"/>
                <w:color w:val="000000" w:themeColor="text1"/>
                <w:sz w:val="20"/>
                <w:szCs w:val="20"/>
                <w:highlight w:val="white"/>
              </w:rPr>
              <w:lastRenderedPageBreak/>
              <w:t>дополнительного образования в ДШИ/ДМШ по данным Минкультуры РФ)</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noProof/>
                <w:color w:val="000000" w:themeColor="text1"/>
                <w:sz w:val="20"/>
                <w:szCs w:val="20"/>
                <w:highlight w:val="white"/>
                <w:lang w:eastAsia="ru-RU"/>
              </w:rPr>
              <mc:AlternateContent>
                <mc:Choice Requires="wpg">
                  <w:drawing>
                    <wp:inline distT="0" distB="0" distL="0" distR="0">
                      <wp:extent cx="419100" cy="2286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05745" name="Picture 3"/>
                              <pic:cNvPicPr>
                                <a:picLocks noChangeAspect="1"/>
                              </pic:cNvPicPr>
                            </pic:nvPicPr>
                            <pic:blipFill>
                              <a:blip r:embed="rId18">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19"/>
                                  </a:ext>
                                </a:extLst>
                              </a:blip>
                              <a:stretch/>
                            </pic:blipFill>
                            <pic:spPr bwMode="auto">
                              <a:xfrm>
                                <a:off x="0" y="0"/>
                                <a:ext cx="419099" cy="2286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3.00pt;height:18.00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color w:val="000000" w:themeColor="text1"/>
                <w:sz w:val="20"/>
                <w:szCs w:val="20"/>
                <w:highlight w:val="white"/>
              </w:rPr>
              <w:t xml:space="preserve"> - численность детей в возрасте от 5 до 17 лет включительно, охваченных услугами дополнительного образования, на конец отчетного периода (каждый человек учитывается с начала отчетного года до конца отчетного месяца (или отчетного года) только один раз (данные АИС ПДО (дополнительное образование + подготовка) + охват программами дополнительного образования в ДШИ/ДМШ по данным Минкультуры РФ)</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noProof/>
                <w:color w:val="000000" w:themeColor="text1"/>
                <w:sz w:val="20"/>
                <w:szCs w:val="20"/>
                <w:highlight w:val="white"/>
                <w:lang w:eastAsia="ru-RU"/>
              </w:rPr>
              <mc:AlternateContent>
                <mc:Choice Requires="wpg">
                  <w:drawing>
                    <wp:inline distT="0" distB="0" distL="0" distR="0">
                      <wp:extent cx="428625"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80200" name="Picture 4"/>
                              <pic:cNvPicPr>
                                <a:picLocks noChangeAspect="1"/>
                              </pic:cNvPicPr>
                            </pic:nvPicPr>
                            <pic:blipFill>
                              <a:blip r:embed="rId21">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22"/>
                                  </a:ext>
                                </a:extLst>
                              </a:blip>
                              <a:stretch/>
                            </pic:blipFill>
                            <pic:spPr bwMode="auto">
                              <a:xfrm>
                                <a:off x="0" y="0"/>
                                <a:ext cx="428625" cy="2286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3.75pt;height:18.00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color w:val="000000" w:themeColor="text1"/>
                <w:sz w:val="20"/>
                <w:szCs w:val="20"/>
                <w:highlight w:val="white"/>
              </w:rPr>
              <w:t xml:space="preserve"> - численность детей в возрасте от 5 до 17 лет (включительно), проживающих в городе </w:t>
            </w:r>
            <w:proofErr w:type="spellStart"/>
            <w:r>
              <w:rPr>
                <w:rFonts w:ascii="Times New Roman" w:hAnsi="Times New Roman" w:cs="Times New Roman"/>
                <w:color w:val="000000" w:themeColor="text1"/>
                <w:sz w:val="20"/>
                <w:szCs w:val="20"/>
                <w:highlight w:val="white"/>
              </w:rPr>
              <w:t>Мегионе</w:t>
            </w:r>
            <w:proofErr w:type="spellEnd"/>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1.2.</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Капитальный ремонт и оснащение </w:t>
            </w:r>
            <w:proofErr w:type="spellStart"/>
            <w:r>
              <w:rPr>
                <w:rFonts w:ascii="Times New Roman" w:hAnsi="Times New Roman" w:cs="Times New Roman"/>
                <w:color w:val="000000" w:themeColor="text1"/>
                <w:sz w:val="20"/>
                <w:szCs w:val="20"/>
                <w:highlight w:val="white"/>
              </w:rPr>
              <w:t>немонтируемыми</w:t>
            </w:r>
            <w:proofErr w:type="spellEnd"/>
            <w:r>
              <w:rPr>
                <w:rFonts w:ascii="Times New Roman" w:hAnsi="Times New Roman" w:cs="Times New Roman"/>
                <w:color w:val="000000" w:themeColor="text1"/>
                <w:sz w:val="20"/>
                <w:szCs w:val="20"/>
                <w:highlight w:val="white"/>
              </w:rPr>
              <w:t xml:space="preserve"> средствами обучения и воспитания объектов муниципальных общеобразовательных организаций (объекты капитального ремонта, планируемые к реализации в рамках двух финансовых лет)</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Реализация мероприятий направленных на капитальный ремонт здания корпуса №1 МАОУ «СОШ №4»</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 4</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tc>
      </w:tr>
      <w:tr w:rsidR="002E0021">
        <w:trPr>
          <w:trHeight w:val="247"/>
        </w:trPr>
        <w:tc>
          <w:tcPr>
            <w:tcW w:w="15304" w:type="dxa"/>
            <w:gridSpan w:val="4"/>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 Региональный проект «Педагоги и наставники»</w:t>
            </w:r>
          </w:p>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Ответственный за реализацию</w:t>
            </w:r>
          </w:p>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Департамент образования, общеобразовательные организации</w:t>
            </w:r>
          </w:p>
        </w:tc>
        <w:tc>
          <w:tcPr>
            <w:tcW w:w="9645" w:type="dxa"/>
            <w:gridSpan w:val="2"/>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Срок реализации: 2025-2030</w:t>
            </w:r>
          </w:p>
        </w:tc>
      </w:tr>
      <w:tr w:rsidR="002E0021">
        <w:trPr>
          <w:trHeight w:val="2792"/>
        </w:trPr>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2.1.</w:t>
            </w:r>
          </w:p>
        </w:tc>
        <w:tc>
          <w:tcPr>
            <w:tcW w:w="4963" w:type="dxa"/>
            <w:shd w:val="clear" w:color="FFFFFF" w:fill="FFFFFF"/>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Обеспечение выплат ежемесячного денежного вознаграждения за классное</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руководство педагогическим работникам муниципальных общеобразовательных</w:t>
            </w:r>
          </w:p>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организаций за счет бюджетных ассигнований, предусмотренных бюджету Ханты-Мансийского автономного округа – Югры из федерального бюджета</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7 </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Сохранение целевого показателя средней заработной платы педагогических работников муниципальных образовательных организаций (%).</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Характеризует отношение установленного целевого показателя средней заработной платы к фактически достигнутым показателем платы педагогических работников муниципальных образовательных организаций.</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Рассчитывается по формуле:</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Сцп</w:t>
            </w:r>
            <w:proofErr w:type="spellEnd"/>
            <w:r>
              <w:rPr>
                <w:rFonts w:ascii="Times New Roman" w:hAnsi="Times New Roman" w:cs="Times New Roman"/>
                <w:color w:val="000000" w:themeColor="text1"/>
                <w:sz w:val="20"/>
                <w:szCs w:val="20"/>
                <w:highlight w:val="white"/>
              </w:rPr>
              <w:t xml:space="preserve"> = </w:t>
            </w:r>
            <w:proofErr w:type="spellStart"/>
            <w:r>
              <w:rPr>
                <w:rFonts w:ascii="Times New Roman" w:hAnsi="Times New Roman" w:cs="Times New Roman"/>
                <w:color w:val="000000" w:themeColor="text1"/>
                <w:sz w:val="20"/>
                <w:szCs w:val="20"/>
                <w:highlight w:val="white"/>
              </w:rPr>
              <w:t>фдП</w:t>
            </w:r>
            <w:proofErr w:type="spellEnd"/>
            <w:r>
              <w:rPr>
                <w:rFonts w:ascii="Times New Roman" w:hAnsi="Times New Roman" w:cs="Times New Roman"/>
                <w:color w:val="000000" w:themeColor="text1"/>
                <w:sz w:val="20"/>
                <w:szCs w:val="20"/>
                <w:highlight w:val="white"/>
              </w:rPr>
              <w:t>/</w:t>
            </w:r>
            <w:proofErr w:type="spellStart"/>
            <w:r>
              <w:rPr>
                <w:rFonts w:ascii="Times New Roman" w:hAnsi="Times New Roman" w:cs="Times New Roman"/>
                <w:color w:val="000000" w:themeColor="text1"/>
                <w:sz w:val="20"/>
                <w:szCs w:val="20"/>
                <w:highlight w:val="white"/>
              </w:rPr>
              <w:t>уцП</w:t>
            </w:r>
            <w:proofErr w:type="spellEnd"/>
            <w:r>
              <w:rPr>
                <w:rFonts w:ascii="Times New Roman" w:hAnsi="Times New Roman" w:cs="Times New Roman"/>
                <w:color w:val="000000" w:themeColor="text1"/>
                <w:sz w:val="20"/>
                <w:szCs w:val="20"/>
                <w:highlight w:val="white"/>
              </w:rPr>
              <w:t xml:space="preserve">*100%, где:  </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proofErr w:type="spellStart"/>
            <w:proofErr w:type="gramStart"/>
            <w:r>
              <w:rPr>
                <w:rFonts w:ascii="Times New Roman" w:hAnsi="Times New Roman" w:cs="Times New Roman"/>
                <w:color w:val="000000" w:themeColor="text1"/>
                <w:sz w:val="20"/>
                <w:szCs w:val="20"/>
                <w:highlight w:val="white"/>
              </w:rPr>
              <w:t>Сцп</w:t>
            </w:r>
            <w:proofErr w:type="spellEnd"/>
            <w:r>
              <w:rPr>
                <w:rFonts w:ascii="Times New Roman" w:hAnsi="Times New Roman" w:cs="Times New Roman"/>
                <w:color w:val="000000" w:themeColor="text1"/>
                <w:sz w:val="20"/>
                <w:szCs w:val="20"/>
                <w:highlight w:val="white"/>
              </w:rPr>
              <w:t xml:space="preserve">  -</w:t>
            </w:r>
            <w:proofErr w:type="gramEnd"/>
            <w:r>
              <w:rPr>
                <w:rFonts w:ascii="Times New Roman" w:hAnsi="Times New Roman" w:cs="Times New Roman"/>
                <w:color w:val="000000" w:themeColor="text1"/>
                <w:sz w:val="20"/>
                <w:szCs w:val="20"/>
                <w:highlight w:val="white"/>
              </w:rPr>
              <w:t xml:space="preserve"> отношение установленного целевого </w:t>
            </w:r>
            <w:r>
              <w:rPr>
                <w:rFonts w:ascii="Times New Roman" w:hAnsi="Times New Roman" w:cs="Times New Roman"/>
                <w:color w:val="000000" w:themeColor="text1"/>
                <w:sz w:val="20"/>
                <w:szCs w:val="20"/>
                <w:highlight w:val="white"/>
              </w:rPr>
              <w:lastRenderedPageBreak/>
              <w:t>показателя средней заработной платы к фактически достигнутым показателем платы педагогических работников муниципальных образовательных организаций (%)</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фдП</w:t>
            </w:r>
            <w:proofErr w:type="spellEnd"/>
            <w:r>
              <w:rPr>
                <w:rFonts w:ascii="Times New Roman" w:hAnsi="Times New Roman" w:cs="Times New Roman"/>
                <w:color w:val="000000" w:themeColor="text1"/>
                <w:sz w:val="20"/>
                <w:szCs w:val="20"/>
                <w:highlight w:val="white"/>
              </w:rPr>
              <w:t xml:space="preserve"> - фактически достигнутым показателем платы педагогических работников муниципальных образовательных организаций (на основании статистического наблюдения - № </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ЗП-образование «Сведения о численности и оплате труда работников сферы образования по категориям персонала»)</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уцП</w:t>
            </w:r>
            <w:proofErr w:type="spellEnd"/>
            <w:r>
              <w:rPr>
                <w:rFonts w:ascii="Times New Roman" w:hAnsi="Times New Roman" w:cs="Times New Roman"/>
                <w:color w:val="000000" w:themeColor="text1"/>
                <w:sz w:val="20"/>
                <w:szCs w:val="20"/>
                <w:highlight w:val="white"/>
              </w:rPr>
              <w:t xml:space="preserve"> - установленного целевого показателя средней заработной платы педагогических работников муниципальных образовательных организаций (на основании, утвержденных департаментом образования и науки Ханты-Мансийского автономного округа – Югры, целевых показателей средней заработной платы педагогических работников муниципальных образовательных организаций).</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2</w:t>
            </w:r>
            <w:r>
              <w:rPr>
                <w:rFonts w:ascii="Times New Roman" w:eastAsia="Times New Roman" w:hAnsi="Times New Roman" w:cs="Times New Roman"/>
                <w:color w:val="000000" w:themeColor="text1"/>
                <w:sz w:val="20"/>
                <w:szCs w:val="20"/>
                <w:highlight w:val="white"/>
                <w:lang w:val="en-US" w:eastAsia="ru-RU"/>
              </w:rPr>
              <w:t>.2.</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31" w:type="dxa"/>
            <w:shd w:val="clear" w:color="FFFFFF" w:fill="FFFFFF"/>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Обеспечение выплат советникам директора по воспитанию и взаимодействию с детскими общественными объединениями в общеобразовательных организациях</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9 </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Количество выплат ежемесячного денежного вознаграждения советникам директоров</w:t>
            </w:r>
          </w:p>
          <w:p w:rsidR="002E0021" w:rsidRDefault="00F858F7">
            <w:pPr>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Рассчитывается путем суммы (сложения) количества советников, которым   выплачивается ежемесячное денежное вознаграждение. </w:t>
            </w:r>
          </w:p>
          <w:p w:rsidR="002E0021" w:rsidRDefault="00F858F7">
            <w:pPr>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12</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Доля обучающихся муниципальных общеобразовательных организаций в возрасте от 12 до 18 лет, вовлеченных в добровольческую деятельность, деятельность Добровольного российского детско-юношеского движения «</w:t>
            </w:r>
            <w:proofErr w:type="spellStart"/>
            <w:r>
              <w:rPr>
                <w:rFonts w:ascii="Times New Roman" w:hAnsi="Times New Roman" w:cs="Times New Roman"/>
                <w:color w:val="000000" w:themeColor="text1"/>
                <w:sz w:val="20"/>
                <w:szCs w:val="20"/>
                <w:highlight w:val="white"/>
              </w:rPr>
              <w:t>Юнармия</w:t>
            </w:r>
            <w:proofErr w:type="spellEnd"/>
            <w:r>
              <w:rPr>
                <w:rFonts w:ascii="Times New Roman" w:hAnsi="Times New Roman" w:cs="Times New Roman"/>
                <w:color w:val="000000" w:themeColor="text1"/>
                <w:sz w:val="20"/>
                <w:szCs w:val="20"/>
                <w:highlight w:val="white"/>
              </w:rPr>
              <w:t xml:space="preserve">», Общероссийской общественно-государственной детско-юношеской организации «Российское движение школьников» (%). </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lastRenderedPageBreak/>
              <w:t>Характеризует показатель отношения численности обучающихся муниципальных общеобразовательных организаций в возрасте от 12 до 18 лет, вовлеченных в добровольческую деятельность, деятельность Добровольного российского детско-юношеского движения «</w:t>
            </w:r>
            <w:proofErr w:type="spellStart"/>
            <w:r>
              <w:rPr>
                <w:rFonts w:ascii="Times New Roman" w:hAnsi="Times New Roman" w:cs="Times New Roman"/>
                <w:color w:val="000000" w:themeColor="text1"/>
                <w:sz w:val="20"/>
                <w:szCs w:val="20"/>
                <w:highlight w:val="white"/>
              </w:rPr>
              <w:t>Юнармия</w:t>
            </w:r>
            <w:proofErr w:type="spellEnd"/>
            <w:r>
              <w:rPr>
                <w:rFonts w:ascii="Times New Roman" w:hAnsi="Times New Roman" w:cs="Times New Roman"/>
                <w:color w:val="000000" w:themeColor="text1"/>
                <w:sz w:val="20"/>
                <w:szCs w:val="20"/>
                <w:highlight w:val="white"/>
              </w:rPr>
              <w:t>», Общероссийской общественно-государственной детско-юношеской организации «Российское движение школьников» от общего количества обучающихся</w:t>
            </w: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Рассчитывается по формуле:</w:t>
            </w:r>
          </w:p>
          <w:p w:rsidR="002E0021" w:rsidRDefault="002E0021">
            <w:pPr>
              <w:spacing w:line="240" w:lineRule="auto"/>
              <w:rPr>
                <w:rFonts w:ascii="Times New Roman" w:hAnsi="Times New Roman" w:cs="Times New Roman"/>
                <w:color w:val="000000" w:themeColor="text1"/>
                <w:sz w:val="20"/>
                <w:szCs w:val="20"/>
                <w:highlight w:val="white"/>
              </w:rPr>
            </w:pPr>
          </w:p>
          <w:p w:rsidR="002E0021" w:rsidRDefault="00F858F7">
            <w:pPr>
              <w:spacing w:line="240" w:lineRule="auto"/>
              <w:rPr>
                <w:rFonts w:ascii="Times New Roman" w:hAnsi="Times New Roman" w:cs="Times New Roman"/>
                <w:color w:val="000000" w:themeColor="text1"/>
                <w:highlight w:val="white"/>
              </w:rPr>
            </w:pPr>
            <w:proofErr w:type="spellStart"/>
            <w:r>
              <w:rPr>
                <w:rFonts w:ascii="Times New Roman" w:hAnsi="Times New Roman" w:cs="Times New Roman"/>
                <w:color w:val="000000" w:themeColor="text1"/>
                <w:highlight w:val="white"/>
              </w:rPr>
              <w:t>Ддд</w:t>
            </w:r>
            <w:proofErr w:type="spellEnd"/>
            <w:r>
              <w:rPr>
                <w:rFonts w:ascii="Times New Roman" w:hAnsi="Times New Roman" w:cs="Times New Roman"/>
                <w:color w:val="000000" w:themeColor="text1"/>
                <w:highlight w:val="white"/>
              </w:rPr>
              <w:t xml:space="preserve"> = </w:t>
            </w:r>
            <w:proofErr w:type="spellStart"/>
            <w:r>
              <w:rPr>
                <w:rFonts w:ascii="Times New Roman" w:hAnsi="Times New Roman" w:cs="Times New Roman"/>
                <w:color w:val="000000" w:themeColor="text1"/>
                <w:highlight w:val="white"/>
              </w:rPr>
              <w:t>Чуо</w:t>
            </w:r>
            <w:proofErr w:type="spellEnd"/>
            <w:r>
              <w:rPr>
                <w:rFonts w:ascii="Times New Roman" w:hAnsi="Times New Roman" w:cs="Times New Roman"/>
                <w:color w:val="000000" w:themeColor="text1"/>
                <w:highlight w:val="white"/>
              </w:rPr>
              <w:t xml:space="preserve"> / Око * 100</w:t>
            </w:r>
            <w:proofErr w:type="gramStart"/>
            <w:r>
              <w:rPr>
                <w:rFonts w:ascii="Times New Roman" w:hAnsi="Times New Roman" w:cs="Times New Roman"/>
                <w:color w:val="000000" w:themeColor="text1"/>
                <w:highlight w:val="white"/>
              </w:rPr>
              <w:t>%,  где</w:t>
            </w:r>
            <w:proofErr w:type="gramEnd"/>
            <w:r>
              <w:rPr>
                <w:rFonts w:ascii="Times New Roman" w:hAnsi="Times New Roman" w:cs="Times New Roman"/>
                <w:color w:val="000000" w:themeColor="text1"/>
                <w:highlight w:val="white"/>
              </w:rPr>
              <w:t>:</w:t>
            </w:r>
          </w:p>
          <w:p w:rsidR="002E0021" w:rsidRDefault="002E0021">
            <w:pPr>
              <w:spacing w:line="240" w:lineRule="auto"/>
              <w:jc w:val="both"/>
              <w:rPr>
                <w:rFonts w:ascii="Times New Roman" w:hAnsi="Times New Roman" w:cs="Times New Roman"/>
                <w:color w:val="000000" w:themeColor="text1"/>
                <w:sz w:val="20"/>
                <w:szCs w:val="20"/>
                <w:highlight w:val="white"/>
              </w:rPr>
            </w:pPr>
          </w:p>
          <w:p w:rsidR="002E0021" w:rsidRDefault="00F858F7">
            <w:pPr>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Ддд</w:t>
            </w:r>
            <w:proofErr w:type="spellEnd"/>
            <w:r>
              <w:rPr>
                <w:rFonts w:ascii="Times New Roman" w:hAnsi="Times New Roman" w:cs="Times New Roman"/>
                <w:color w:val="000000" w:themeColor="text1"/>
                <w:sz w:val="20"/>
                <w:szCs w:val="20"/>
                <w:highlight w:val="white"/>
              </w:rPr>
              <w:t xml:space="preserve"> - </w:t>
            </w:r>
            <w:r>
              <w:rPr>
                <w:rFonts w:ascii="Times New Roman" w:eastAsia="Times New Roman" w:hAnsi="Times New Roman" w:cs="Times New Roman"/>
                <w:color w:val="000000" w:themeColor="text1"/>
                <w:sz w:val="20"/>
                <w:szCs w:val="20"/>
                <w:highlight w:val="white"/>
                <w:lang w:eastAsia="ru-RU"/>
              </w:rPr>
              <w:t xml:space="preserve">Доля </w:t>
            </w:r>
            <w:r>
              <w:rPr>
                <w:rFonts w:ascii="Times New Roman" w:hAnsi="Times New Roman" w:cs="Times New Roman"/>
                <w:color w:val="000000" w:themeColor="text1"/>
                <w:sz w:val="20"/>
                <w:szCs w:val="20"/>
                <w:highlight w:val="white"/>
              </w:rPr>
              <w:t>обучающихся муниципальных общеобразовательных организаций в возрасте от 12 до 18 лет, вовлеченных в добровольческую деятельность, деятельность Добровольного российского детско-юношеского движения «</w:t>
            </w:r>
            <w:proofErr w:type="spellStart"/>
            <w:r>
              <w:rPr>
                <w:rFonts w:ascii="Times New Roman" w:hAnsi="Times New Roman" w:cs="Times New Roman"/>
                <w:color w:val="000000" w:themeColor="text1"/>
                <w:sz w:val="20"/>
                <w:szCs w:val="20"/>
                <w:highlight w:val="white"/>
              </w:rPr>
              <w:t>Юнармия</w:t>
            </w:r>
            <w:proofErr w:type="spellEnd"/>
            <w:r>
              <w:rPr>
                <w:rFonts w:ascii="Times New Roman" w:hAnsi="Times New Roman" w:cs="Times New Roman"/>
                <w:color w:val="000000" w:themeColor="text1"/>
                <w:sz w:val="20"/>
                <w:szCs w:val="20"/>
                <w:highlight w:val="white"/>
              </w:rPr>
              <w:t>», Общероссийской общественно-государственной детско-юношеской организации «Российское движение школьников»</w:t>
            </w:r>
          </w:p>
          <w:p w:rsidR="002E0021" w:rsidRDefault="00F858F7">
            <w:pPr>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Чyo</w:t>
            </w:r>
            <w:proofErr w:type="spellEnd"/>
            <w:r>
              <w:rPr>
                <w:rFonts w:ascii="Times New Roman" w:hAnsi="Times New Roman" w:cs="Times New Roman"/>
                <w:color w:val="000000" w:themeColor="text1"/>
                <w:sz w:val="20"/>
                <w:szCs w:val="20"/>
                <w:highlight w:val="white"/>
              </w:rPr>
              <w:t xml:space="preserve"> - численности обучающихся участвовавших в </w:t>
            </w:r>
            <w:r>
              <w:rPr>
                <w:rFonts w:ascii="Times New Roman" w:eastAsia="Times New Roman" w:hAnsi="Times New Roman" w:cs="Times New Roman"/>
                <w:color w:val="000000" w:themeColor="text1"/>
                <w:sz w:val="20"/>
                <w:szCs w:val="20"/>
                <w:highlight w:val="white"/>
                <w:lang w:eastAsia="ru-RU"/>
              </w:rPr>
              <w:t>Всероссийской олимпиаде школьников, городских, окружных и Всероссийских конкурсах, и соревнованиях</w:t>
            </w:r>
            <w:r>
              <w:rPr>
                <w:rFonts w:ascii="Times New Roman" w:hAnsi="Times New Roman" w:cs="Times New Roman"/>
                <w:color w:val="000000" w:themeColor="text1"/>
                <w:sz w:val="20"/>
                <w:szCs w:val="20"/>
                <w:highlight w:val="white"/>
              </w:rPr>
              <w:t>;</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Око - общее количество обучающихся в общеобразовательных организациях в возрасте 12-18 лет (на основании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2.3.</w:t>
            </w:r>
          </w:p>
        </w:tc>
        <w:tc>
          <w:tcPr>
            <w:tcW w:w="4963" w:type="dxa"/>
            <w:shd w:val="clear" w:color="FFFFFF" w:fill="FFFFFF"/>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Обеспечение выплат ежемесячного денежного </w:t>
            </w:r>
            <w:r>
              <w:rPr>
                <w:rFonts w:ascii="Times New Roman" w:eastAsia="Times New Roman" w:hAnsi="Times New Roman" w:cs="Times New Roman"/>
                <w:color w:val="000000" w:themeColor="text1"/>
                <w:sz w:val="20"/>
                <w:szCs w:val="20"/>
                <w:highlight w:val="white"/>
                <w:lang w:eastAsia="ru-RU"/>
              </w:rPr>
              <w:lastRenderedPageBreak/>
              <w:t>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lastRenderedPageBreak/>
              <w:t xml:space="preserve">Обеспечение выплат советникам директора по воспитанию </w:t>
            </w:r>
            <w:r>
              <w:rPr>
                <w:rFonts w:ascii="Times New Roman" w:eastAsiaTheme="minorEastAsia" w:hAnsi="Times New Roman" w:cs="Times New Roman"/>
                <w:color w:val="000000" w:themeColor="text1"/>
                <w:sz w:val="20"/>
                <w:szCs w:val="20"/>
                <w:highlight w:val="white"/>
                <w:lang w:eastAsia="ru-RU"/>
              </w:rPr>
              <w:lastRenderedPageBreak/>
              <w:t>и взаимодействию с детскими общественными объединениями в общеобразовательных организациях</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lastRenderedPageBreak/>
              <w:t>Показатель 12, 9</w:t>
            </w:r>
          </w:p>
        </w:tc>
      </w:tr>
      <w:tr w:rsidR="002E0021">
        <w:tc>
          <w:tcPr>
            <w:tcW w:w="15304" w:type="dxa"/>
            <w:gridSpan w:val="4"/>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3. </w:t>
            </w:r>
            <w:r>
              <w:rPr>
                <w:rFonts w:ascii="Times New Roman" w:eastAsia="Times New Roman" w:hAnsi="Times New Roman" w:cs="Times New Roman"/>
                <w:color w:val="000000" w:themeColor="text1"/>
                <w:sz w:val="20"/>
                <w:szCs w:val="20"/>
                <w:highlight w:val="white"/>
                <w:lang w:eastAsia="ru-RU"/>
              </w:rPr>
              <w:t>Комплекс процессных мероприятий «Обеспечение деятельности органов местного самоуправления»</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Департамент образования</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3.1.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Исполнение полномочий администрации города </w:t>
            </w:r>
            <w:proofErr w:type="spellStart"/>
            <w:r>
              <w:rPr>
                <w:rFonts w:ascii="Times New Roman" w:hAnsi="Times New Roman" w:cs="Times New Roman"/>
                <w:color w:val="000000" w:themeColor="text1"/>
                <w:sz w:val="20"/>
                <w:szCs w:val="20"/>
                <w:highlight w:val="white"/>
              </w:rPr>
              <w:t>Мегиона</w:t>
            </w:r>
            <w:proofErr w:type="spellEnd"/>
            <w:r>
              <w:rPr>
                <w:rFonts w:ascii="Times New Roman" w:hAnsi="Times New Roman" w:cs="Times New Roman"/>
                <w:color w:val="000000" w:themeColor="text1"/>
                <w:sz w:val="20"/>
                <w:szCs w:val="20"/>
                <w:highlight w:val="white"/>
              </w:rPr>
              <w:t xml:space="preserve"> по реализации государственной и муниципальной политики в области образования, обеспечение создания условий развития муниципальной системы образования</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p w:rsidR="002E0021" w:rsidRDefault="002E0021">
            <w:pPr>
              <w:rPr>
                <w:color w:val="000000" w:themeColor="text1"/>
                <w:highlight w:val="white"/>
              </w:rPr>
            </w:pPr>
          </w:p>
        </w:tc>
        <w:tc>
          <w:tcPr>
            <w:tcW w:w="5331"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Расходы на обеспечение функций органов местного самоуправления в сфере образования</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Доступность дошкольного образования для детей в возрасте с 1,5 лет до 7 лет.</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Характеризует доступность дошкольного образования для детей в возрасте с 1,5 лет до 7 лет в городе </w:t>
            </w:r>
            <w:proofErr w:type="spellStart"/>
            <w:r>
              <w:rPr>
                <w:rFonts w:ascii="Times New Roman" w:hAnsi="Times New Roman" w:cs="Times New Roman"/>
                <w:color w:val="000000" w:themeColor="text1"/>
                <w:sz w:val="20"/>
                <w:szCs w:val="20"/>
                <w:highlight w:val="white"/>
              </w:rPr>
              <w:t>Мегион</w:t>
            </w:r>
            <w:proofErr w:type="spellEnd"/>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Рассчитывается по формуле:</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 xml:space="preserve">Чдо1,5-7 / (Чдо1,5-3 + </w:t>
            </w:r>
            <w:proofErr w:type="spellStart"/>
            <w:r>
              <w:rPr>
                <w:rFonts w:ascii="Times New Roman" w:hAnsi="Times New Roman" w:cs="Times New Roman"/>
                <w:color w:val="000000" w:themeColor="text1"/>
                <w:highlight w:val="white"/>
              </w:rPr>
              <w:t>Чду</w:t>
            </w:r>
            <w:proofErr w:type="spellEnd"/>
            <w:r>
              <w:rPr>
                <w:rFonts w:ascii="Times New Roman" w:hAnsi="Times New Roman" w:cs="Times New Roman"/>
                <w:color w:val="000000" w:themeColor="text1"/>
                <w:highlight w:val="white"/>
              </w:rPr>
              <w:t>) * 100%, где:</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Чдо1,5-7 - численность детей в возрасте от 1,5 лет до 7 лет, получающих дошкольное образование</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Чду</w:t>
            </w:r>
            <w:proofErr w:type="spellEnd"/>
            <w:r>
              <w:rPr>
                <w:rFonts w:ascii="Times New Roman" w:hAnsi="Times New Roman" w:cs="Times New Roman"/>
                <w:color w:val="000000" w:themeColor="text1"/>
                <w:sz w:val="20"/>
                <w:szCs w:val="20"/>
                <w:highlight w:val="white"/>
              </w:rPr>
              <w:t xml:space="preserve"> - численность детей в возрасте от 1,5 лет до 7 лет, находящихся в очереди на получение по состоянию на 1 января года, следующего за отчетным</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3. </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Доля детей в возрасте от 6 до 17 лет (включительно), охваченных всеми формами отдыха и оздоровления, от общей численности детей, нуждающихся в отдыхе и оздоровлении.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определяется ежеквартально на основании отчетов образовательных организаций, организаций спорта и физической культуры, организаций культуры и молодёжной политики, других учреждений, включенных в </w:t>
            </w:r>
            <w:r>
              <w:rPr>
                <w:rFonts w:ascii="Times New Roman" w:eastAsiaTheme="minorEastAsia" w:hAnsi="Times New Roman" w:cs="Times New Roman"/>
                <w:color w:val="000000" w:themeColor="text1"/>
                <w:sz w:val="20"/>
                <w:szCs w:val="20"/>
                <w:highlight w:val="white"/>
                <w:lang w:eastAsia="ru-RU"/>
              </w:rPr>
              <w:lastRenderedPageBreak/>
              <w:t xml:space="preserve">реестр организаций отдыха и оздоровления Ханты-Мансийского автономного округа – Югры, о количестве детей в возрасте от 6 до 17 лет (включительно), охваченных отдыхом и оздоровлением в лагерях с дневным пребыванием детей (лагерях палаточного типа, лагерях труда и отдыха), на площадках временного пребывания организованных на базе организаций города </w:t>
            </w:r>
            <w:proofErr w:type="spellStart"/>
            <w:r>
              <w:rPr>
                <w:rFonts w:ascii="Times New Roman" w:eastAsiaTheme="minorEastAsia" w:hAnsi="Times New Roman" w:cs="Times New Roman"/>
                <w:color w:val="000000" w:themeColor="text1"/>
                <w:sz w:val="20"/>
                <w:szCs w:val="20"/>
                <w:highlight w:val="white"/>
                <w:lang w:eastAsia="ru-RU"/>
              </w:rPr>
              <w:t>Мегиона</w:t>
            </w:r>
            <w:proofErr w:type="spellEnd"/>
            <w:r>
              <w:rPr>
                <w:rFonts w:ascii="Times New Roman" w:eastAsiaTheme="minorEastAsia" w:hAnsi="Times New Roman" w:cs="Times New Roman"/>
                <w:color w:val="000000" w:themeColor="text1"/>
                <w:sz w:val="20"/>
                <w:szCs w:val="20"/>
                <w:highlight w:val="white"/>
                <w:lang w:eastAsia="ru-RU"/>
              </w:rPr>
              <w:t>.</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Рассчитывается по формуле:</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noProof/>
                <w:color w:val="000000" w:themeColor="text1"/>
                <w:sz w:val="20"/>
                <w:szCs w:val="20"/>
                <w:highlight w:val="white"/>
                <w:lang w:eastAsia="ru-RU"/>
              </w:rPr>
              <mc:AlternateContent>
                <mc:Choice Requires="wpg">
                  <w:drawing>
                    <wp:inline distT="0" distB="0" distL="0" distR="0">
                      <wp:extent cx="1781175" cy="228600"/>
                      <wp:effectExtent l="0" t="0" r="9525" b="0"/>
                      <wp:docPr id="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49476" name="Picture 48"/>
                              <pic:cNvPicPr>
                                <a:picLocks noChangeAspect="1"/>
                              </pic:cNvPicPr>
                            </pic:nvPicPr>
                            <pic:blipFill>
                              <a:blip r:embed="rId24"/>
                              <a:stretch/>
                            </pic:blipFill>
                            <pic:spPr bwMode="auto">
                              <a:xfrm>
                                <a:off x="0" y="0"/>
                                <a:ext cx="1781173" cy="2286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0.25pt;height:18.00pt;mso-wrap-distance-left:0.00pt;mso-wrap-distance-top:0.00pt;mso-wrap-distance-right:0.00pt;mso-wrap-distance-bottom:0.00pt;" stroked="f">
                      <v:path textboxrect="0,0,0,0"/>
                      <v:imagedata r:id="rId25" o:title=""/>
                    </v:shape>
                  </w:pict>
                </mc:Fallback>
              </mc:AlternateContent>
            </w:r>
            <w:r>
              <w:rPr>
                <w:rFonts w:ascii="Times New Roman" w:eastAsiaTheme="minorEastAsia" w:hAnsi="Times New Roman" w:cs="Times New Roman"/>
                <w:color w:val="000000" w:themeColor="text1"/>
                <w:sz w:val="20"/>
                <w:szCs w:val="20"/>
                <w:highlight w:val="white"/>
                <w:lang w:eastAsia="ru-RU"/>
              </w:rPr>
              <w:t>, где:</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  </w:t>
            </w:r>
            <w:proofErr w:type="spellStart"/>
            <w:r>
              <w:rPr>
                <w:rFonts w:ascii="Times New Roman" w:eastAsiaTheme="minorEastAsia" w:hAnsi="Times New Roman" w:cs="Times New Roman"/>
                <w:color w:val="000000" w:themeColor="text1"/>
                <w:sz w:val="20"/>
                <w:szCs w:val="20"/>
                <w:highlight w:val="white"/>
                <w:lang w:eastAsia="ru-RU"/>
              </w:rPr>
              <w:t>Чдозд</w:t>
            </w:r>
            <w:proofErr w:type="spellEnd"/>
            <w:r>
              <w:rPr>
                <w:rFonts w:ascii="Times New Roman" w:eastAsiaTheme="minorEastAsia" w:hAnsi="Times New Roman" w:cs="Times New Roman"/>
                <w:color w:val="000000" w:themeColor="text1"/>
                <w:sz w:val="20"/>
                <w:szCs w:val="20"/>
                <w:highlight w:val="white"/>
                <w:lang w:eastAsia="ru-RU"/>
              </w:rPr>
              <w:t xml:space="preserve"> 6-17 - численность детей в возрасте от 6 до 17 лет (включительно), охваченных всеми формами отдыха и оздоровления (дополнительные сведения)</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  </w:t>
            </w:r>
            <w:proofErr w:type="spellStart"/>
            <w:r>
              <w:rPr>
                <w:rFonts w:ascii="Times New Roman" w:eastAsiaTheme="minorEastAsia" w:hAnsi="Times New Roman" w:cs="Times New Roman"/>
                <w:color w:val="000000" w:themeColor="text1"/>
                <w:sz w:val="20"/>
                <w:szCs w:val="20"/>
                <w:highlight w:val="white"/>
                <w:lang w:eastAsia="ru-RU"/>
              </w:rPr>
              <w:t>Чдобщ</w:t>
            </w:r>
            <w:proofErr w:type="spellEnd"/>
            <w:r>
              <w:rPr>
                <w:rFonts w:ascii="Times New Roman" w:eastAsiaTheme="minorEastAsia" w:hAnsi="Times New Roman" w:cs="Times New Roman"/>
                <w:color w:val="000000" w:themeColor="text1"/>
                <w:sz w:val="20"/>
                <w:szCs w:val="20"/>
                <w:highlight w:val="white"/>
                <w:lang w:eastAsia="ru-RU"/>
              </w:rPr>
              <w:t xml:space="preserve"> 6-17 - общая численность детей в возрасте от 6 до 17 лет (включительно), нуждающихся в отдыхе и оздоровлении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6.</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Доля выпускников муниципальных общеобразовательных организаций, получивших аттестат о среднем образовании, в общей численности выпускников муниципальных общеобразовательных организаций</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Сохранение доли выпускников муниципальных общеобразовательных учреждений, получивших аттестат о среднем образовании в общей численности выпускников муниципальных общеобразовательных учреждений</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Период достижения результатов: ежегодный, без нарастающих итогов</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Характеризует показатель отношение численности выпускников муниципальных общеобразовательных организаций, получивших аттестат о среднем общем </w:t>
            </w:r>
            <w:r>
              <w:rPr>
                <w:rFonts w:ascii="Times New Roman" w:eastAsiaTheme="minorEastAsia" w:hAnsi="Times New Roman" w:cs="Times New Roman"/>
                <w:color w:val="000000" w:themeColor="text1"/>
                <w:sz w:val="20"/>
                <w:szCs w:val="20"/>
                <w:highlight w:val="white"/>
                <w:lang w:eastAsia="ru-RU"/>
              </w:rPr>
              <w:lastRenderedPageBreak/>
              <w:t xml:space="preserve">образовании, к общей численности выпускников муниципальных общеобразовательных организаций. </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Рассчитывается по формуле:</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eastAsiaTheme="minorEastAsia" w:hAnsi="Times New Roman" w:cs="Times New Roman"/>
                <w:color w:val="000000" w:themeColor="text1"/>
                <w:highlight w:val="white"/>
              </w:rPr>
            </w:pPr>
            <w:proofErr w:type="spellStart"/>
            <w:r>
              <w:rPr>
                <w:rFonts w:ascii="Times New Roman" w:eastAsiaTheme="minorEastAsia" w:hAnsi="Times New Roman" w:cs="Times New Roman"/>
                <w:color w:val="000000" w:themeColor="text1"/>
                <w:highlight w:val="white"/>
                <w:lang w:eastAsia="ru-RU"/>
              </w:rPr>
              <w:t>Дв</w:t>
            </w:r>
            <w:proofErr w:type="spellEnd"/>
            <w:r>
              <w:rPr>
                <w:rFonts w:ascii="Times New Roman" w:eastAsiaTheme="minorEastAsia" w:hAnsi="Times New Roman" w:cs="Times New Roman"/>
                <w:color w:val="000000" w:themeColor="text1"/>
                <w:highlight w:val="white"/>
                <w:lang w:eastAsia="ru-RU"/>
              </w:rPr>
              <w:t>= В1 /В2*100%, где:</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В1 - численность обучающихся и экстернов,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заочного обучения и аттестации экстернов, получившие аттестат о среднем общем образовании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В2 – общая численность обучающихся, допущенных к государственной итоговой аттестации по образовательным программам среднего общего образования по классам очного обучения, очно-заочного обучения, заочного обучения и аттестации экстернов</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15</w:t>
            </w:r>
          </w:p>
          <w:p w:rsidR="002E0021" w:rsidRDefault="00F858F7">
            <w:pPr>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Доля обучающихся 6-11 классов, охваченных комплексом </w:t>
            </w:r>
            <w:proofErr w:type="spellStart"/>
            <w:proofErr w:type="gramStart"/>
            <w:r>
              <w:rPr>
                <w:rFonts w:ascii="Times New Roman" w:eastAsia="Times New Roman" w:hAnsi="Times New Roman" w:cs="Times New Roman"/>
                <w:color w:val="000000" w:themeColor="text1"/>
                <w:sz w:val="20"/>
                <w:szCs w:val="20"/>
                <w:highlight w:val="white"/>
                <w:lang w:eastAsia="ru-RU"/>
              </w:rPr>
              <w:t>профориентационных</w:t>
            </w:r>
            <w:proofErr w:type="spellEnd"/>
            <w:r>
              <w:rPr>
                <w:rFonts w:ascii="Times New Roman" w:eastAsia="Times New Roman" w:hAnsi="Times New Roman" w:cs="Times New Roman"/>
                <w:color w:val="000000" w:themeColor="text1"/>
                <w:sz w:val="20"/>
                <w:szCs w:val="20"/>
                <w:highlight w:val="white"/>
                <w:lang w:eastAsia="ru-RU"/>
              </w:rPr>
              <w:t xml:space="preserve">  мероприятий</w:t>
            </w:r>
            <w:proofErr w:type="gramEnd"/>
            <w:r>
              <w:rPr>
                <w:rFonts w:ascii="Times New Roman" w:eastAsia="Times New Roman" w:hAnsi="Times New Roman" w:cs="Times New Roman"/>
                <w:color w:val="000000" w:themeColor="text1"/>
                <w:sz w:val="20"/>
                <w:szCs w:val="20"/>
                <w:highlight w:val="white"/>
                <w:lang w:eastAsia="ru-RU"/>
              </w:rPr>
              <w:t xml:space="preserve"> в рамках Единой модели профориентации </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Характеризует показатель численность обучающихся общеобразовательных учреждений, участвовавших в </w:t>
            </w:r>
            <w:r>
              <w:rPr>
                <w:rFonts w:ascii="Times New Roman" w:eastAsia="Times New Roman" w:hAnsi="Times New Roman" w:cs="Times New Roman"/>
                <w:color w:val="000000" w:themeColor="text1"/>
                <w:sz w:val="20"/>
                <w:szCs w:val="20"/>
                <w:highlight w:val="white"/>
                <w:lang w:eastAsia="ru-RU"/>
              </w:rPr>
              <w:t xml:space="preserve">Единой модели профориентации </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Определяется из расчета отношением численности обучающихся 6-11 классов общеобразовательных учреждений, участвовавших в </w:t>
            </w:r>
            <w:r>
              <w:rPr>
                <w:rFonts w:ascii="Times New Roman" w:eastAsia="Times New Roman" w:hAnsi="Times New Roman" w:cs="Times New Roman"/>
                <w:color w:val="000000" w:themeColor="text1"/>
                <w:sz w:val="20"/>
                <w:szCs w:val="20"/>
                <w:highlight w:val="white"/>
                <w:lang w:eastAsia="ru-RU"/>
              </w:rPr>
              <w:t>Единой модели профориентации</w:t>
            </w:r>
            <w:r>
              <w:rPr>
                <w:rFonts w:ascii="Times New Roman" w:hAnsi="Times New Roman" w:cs="Times New Roman"/>
                <w:color w:val="000000" w:themeColor="text1"/>
                <w:sz w:val="20"/>
                <w:szCs w:val="20"/>
                <w:highlight w:val="white"/>
              </w:rPr>
              <w:t>, к общей численности обучающихся общеобразовательных организаций 6-11 классов</w:t>
            </w: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Рассчитывается по формуле:</w:t>
            </w:r>
          </w:p>
          <w:p w:rsidR="002E0021" w:rsidRDefault="002E0021">
            <w:pPr>
              <w:spacing w:line="240" w:lineRule="auto"/>
              <w:rPr>
                <w:rFonts w:ascii="Times New Roman" w:hAnsi="Times New Roman" w:cs="Times New Roman"/>
                <w:color w:val="000000" w:themeColor="text1"/>
                <w:sz w:val="20"/>
                <w:szCs w:val="20"/>
                <w:highlight w:val="white"/>
              </w:rPr>
            </w:pPr>
          </w:p>
          <w:p w:rsidR="002E0021" w:rsidRDefault="00F858F7">
            <w:pPr>
              <w:spacing w:line="240" w:lineRule="auto"/>
              <w:rPr>
                <w:rFonts w:ascii="Times New Roman" w:hAnsi="Times New Roman" w:cs="Times New Roman"/>
                <w:color w:val="000000" w:themeColor="text1"/>
                <w:highlight w:val="white"/>
              </w:rPr>
            </w:pPr>
            <w:proofErr w:type="spellStart"/>
            <w:r>
              <w:rPr>
                <w:rFonts w:ascii="Times New Roman" w:hAnsi="Times New Roman" w:cs="Times New Roman"/>
                <w:color w:val="000000" w:themeColor="text1"/>
                <w:highlight w:val="white"/>
              </w:rPr>
              <w:lastRenderedPageBreak/>
              <w:t>Демд</w:t>
            </w:r>
            <w:proofErr w:type="spellEnd"/>
            <w:r>
              <w:rPr>
                <w:rFonts w:ascii="Times New Roman" w:hAnsi="Times New Roman" w:cs="Times New Roman"/>
                <w:color w:val="000000" w:themeColor="text1"/>
                <w:highlight w:val="white"/>
              </w:rPr>
              <w:t xml:space="preserve"> = </w:t>
            </w:r>
            <w:proofErr w:type="spellStart"/>
            <w:r>
              <w:rPr>
                <w:rFonts w:ascii="Times New Roman" w:hAnsi="Times New Roman" w:cs="Times New Roman"/>
                <w:color w:val="000000" w:themeColor="text1"/>
                <w:highlight w:val="white"/>
              </w:rPr>
              <w:t>Чемд</w:t>
            </w:r>
            <w:proofErr w:type="spellEnd"/>
            <w:r>
              <w:rPr>
                <w:rFonts w:ascii="Times New Roman" w:hAnsi="Times New Roman" w:cs="Times New Roman"/>
                <w:color w:val="000000" w:themeColor="text1"/>
                <w:highlight w:val="white"/>
              </w:rPr>
              <w:t xml:space="preserve"> / ОК6-11 * 100</w:t>
            </w:r>
            <w:proofErr w:type="gramStart"/>
            <w:r>
              <w:rPr>
                <w:rFonts w:ascii="Times New Roman" w:hAnsi="Times New Roman" w:cs="Times New Roman"/>
                <w:color w:val="000000" w:themeColor="text1"/>
                <w:highlight w:val="white"/>
              </w:rPr>
              <w:t>%,  где</w:t>
            </w:r>
            <w:proofErr w:type="gramEnd"/>
            <w:r>
              <w:rPr>
                <w:rFonts w:ascii="Times New Roman" w:hAnsi="Times New Roman" w:cs="Times New Roman"/>
                <w:color w:val="000000" w:themeColor="text1"/>
                <w:highlight w:val="white"/>
              </w:rPr>
              <w:t>:</w:t>
            </w:r>
          </w:p>
          <w:p w:rsidR="002E0021" w:rsidRDefault="002E0021">
            <w:pPr>
              <w:spacing w:line="240" w:lineRule="auto"/>
              <w:rPr>
                <w:rFonts w:ascii="Times New Roman" w:hAnsi="Times New Roman" w:cs="Times New Roman"/>
                <w:color w:val="000000" w:themeColor="text1"/>
                <w:highlight w:val="white"/>
              </w:rPr>
            </w:pPr>
          </w:p>
          <w:p w:rsidR="002E0021" w:rsidRDefault="00F858F7">
            <w:pPr>
              <w:spacing w:line="240" w:lineRule="auto"/>
              <w:jc w:val="both"/>
              <w:rPr>
                <w:rFonts w:ascii="Times New Roman" w:hAnsi="Times New Roman" w:cs="Times New Roman"/>
                <w:color w:val="000000" w:themeColor="text1"/>
                <w:sz w:val="20"/>
                <w:szCs w:val="20"/>
                <w:highlight w:val="white"/>
              </w:rPr>
            </w:pPr>
            <w:proofErr w:type="spellStart"/>
            <w:proofErr w:type="gramStart"/>
            <w:r>
              <w:rPr>
                <w:rFonts w:ascii="Times New Roman" w:hAnsi="Times New Roman" w:cs="Times New Roman"/>
                <w:color w:val="000000" w:themeColor="text1"/>
                <w:sz w:val="20"/>
                <w:szCs w:val="20"/>
                <w:highlight w:val="white"/>
              </w:rPr>
              <w:t>Демд</w:t>
            </w:r>
            <w:proofErr w:type="spellEnd"/>
            <w:r>
              <w:rPr>
                <w:rFonts w:ascii="Times New Roman" w:hAnsi="Times New Roman" w:cs="Times New Roman"/>
                <w:color w:val="000000" w:themeColor="text1"/>
                <w:sz w:val="20"/>
                <w:szCs w:val="20"/>
                <w:highlight w:val="white"/>
              </w:rPr>
              <w:t xml:space="preserve">  -</w:t>
            </w:r>
            <w:proofErr w:type="gramEnd"/>
            <w:r>
              <w:rPr>
                <w:rFonts w:ascii="Times New Roman" w:hAnsi="Times New Roman" w:cs="Times New Roman"/>
                <w:color w:val="000000" w:themeColor="text1"/>
                <w:sz w:val="20"/>
                <w:szCs w:val="20"/>
                <w:highlight w:val="white"/>
              </w:rPr>
              <w:t xml:space="preserve"> </w:t>
            </w:r>
            <w:r>
              <w:rPr>
                <w:rFonts w:ascii="Times New Roman" w:eastAsia="Times New Roman" w:hAnsi="Times New Roman" w:cs="Times New Roman"/>
                <w:color w:val="000000" w:themeColor="text1"/>
                <w:sz w:val="20"/>
                <w:szCs w:val="20"/>
                <w:highlight w:val="white"/>
                <w:lang w:eastAsia="ru-RU"/>
              </w:rPr>
              <w:t xml:space="preserve">Доля обучающихся 6-11 классов, охваченных комплексом </w:t>
            </w:r>
            <w:proofErr w:type="spellStart"/>
            <w:r>
              <w:rPr>
                <w:rFonts w:ascii="Times New Roman" w:eastAsia="Times New Roman" w:hAnsi="Times New Roman" w:cs="Times New Roman"/>
                <w:color w:val="000000" w:themeColor="text1"/>
                <w:sz w:val="20"/>
                <w:szCs w:val="20"/>
                <w:highlight w:val="white"/>
                <w:lang w:eastAsia="ru-RU"/>
              </w:rPr>
              <w:t>профориентационных</w:t>
            </w:r>
            <w:proofErr w:type="spellEnd"/>
            <w:r>
              <w:rPr>
                <w:rFonts w:ascii="Times New Roman" w:eastAsia="Times New Roman" w:hAnsi="Times New Roman" w:cs="Times New Roman"/>
                <w:color w:val="000000" w:themeColor="text1"/>
                <w:sz w:val="20"/>
                <w:szCs w:val="20"/>
                <w:highlight w:val="white"/>
                <w:lang w:eastAsia="ru-RU"/>
              </w:rPr>
              <w:t xml:space="preserve">  мероприятий в рамках Единой модели профориентации</w:t>
            </w:r>
            <w:r>
              <w:rPr>
                <w:rFonts w:ascii="Times New Roman" w:hAnsi="Times New Roman" w:cs="Times New Roman"/>
                <w:color w:val="000000" w:themeColor="text1"/>
                <w:sz w:val="20"/>
                <w:szCs w:val="20"/>
                <w:highlight w:val="white"/>
              </w:rPr>
              <w:t>;</w:t>
            </w:r>
          </w:p>
          <w:p w:rsidR="002E0021" w:rsidRDefault="00F858F7">
            <w:pPr>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Чемд</w:t>
            </w:r>
            <w:proofErr w:type="spellEnd"/>
            <w:r>
              <w:rPr>
                <w:rFonts w:ascii="Times New Roman" w:hAnsi="Times New Roman" w:cs="Times New Roman"/>
                <w:color w:val="000000" w:themeColor="text1"/>
                <w:sz w:val="20"/>
                <w:szCs w:val="20"/>
                <w:highlight w:val="white"/>
              </w:rPr>
              <w:t xml:space="preserve"> - численности обучающихся 6-11 классов общеобразовательных учреждений, участвовавших в </w:t>
            </w:r>
            <w:r>
              <w:rPr>
                <w:rFonts w:ascii="Times New Roman" w:eastAsia="Times New Roman" w:hAnsi="Times New Roman" w:cs="Times New Roman"/>
                <w:color w:val="000000" w:themeColor="text1"/>
                <w:sz w:val="20"/>
                <w:szCs w:val="20"/>
                <w:highlight w:val="white"/>
                <w:lang w:eastAsia="ru-RU"/>
              </w:rPr>
              <w:t>Единой модели профориентации</w:t>
            </w:r>
            <w:r>
              <w:rPr>
                <w:rFonts w:ascii="Times New Roman" w:hAnsi="Times New Roman" w:cs="Times New Roman"/>
                <w:color w:val="000000" w:themeColor="text1"/>
                <w:sz w:val="20"/>
                <w:szCs w:val="20"/>
                <w:highlight w:val="white"/>
              </w:rPr>
              <w:t>;</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ОК6-11 - общее количество обучающихся 6-11 классов в общеобразовательных организациях (на основании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2,4,14</w:t>
            </w:r>
          </w:p>
        </w:tc>
      </w:tr>
      <w:tr w:rsidR="002E0021">
        <w:tc>
          <w:tcPr>
            <w:tcW w:w="696" w:type="dxa"/>
            <w:shd w:val="clear" w:color="FFFFFF" w:fill="FFFFFF"/>
          </w:tcPr>
          <w:p w:rsidR="002E0021" w:rsidRDefault="00F858F7">
            <w:pPr>
              <w:widowControl w:val="0"/>
              <w:spacing w:line="240" w:lineRule="auto"/>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3.2</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Прочие мероприятия органов местного самоуправления</w:t>
            </w:r>
          </w:p>
        </w:tc>
        <w:tc>
          <w:tcPr>
            <w:tcW w:w="5331"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Организация и проведение общешкольных городских мероприятий</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11, 14</w:t>
            </w:r>
          </w:p>
        </w:tc>
      </w:tr>
      <w:tr w:rsidR="002E0021">
        <w:tc>
          <w:tcPr>
            <w:tcW w:w="15304" w:type="dxa"/>
            <w:gridSpan w:val="4"/>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4.Комплекс процессных мероприятий «Развитие системы дошкольного и общего образования»</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 департамент образования,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муниципальные образовательные организации</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4.1.</w:t>
            </w:r>
          </w:p>
        </w:tc>
        <w:tc>
          <w:tcPr>
            <w:tcW w:w="4963"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Развитие и организационное обеспечение деятельности (оказание услуг) образовательных организаций </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Расходы на обеспечение деятельности (оказание услуг) муниципальных учреждений</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 </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1,2,4 </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4.2.</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Реализация программ дошкольного образования муниципальным образовательным организациям</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Финансовое обеспечение муниципального задания  </w:t>
            </w:r>
            <w:r>
              <w:rPr>
                <w:rFonts w:ascii="Times New Roman" w:hAnsi="Times New Roman" w:cs="Times New Roman"/>
                <w:color w:val="000000" w:themeColor="text1"/>
                <w:sz w:val="20"/>
                <w:szCs w:val="20"/>
                <w:highlight w:val="white"/>
              </w:rPr>
              <w:t>муниципальным дошкольным образовательным организациям</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1,2</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4.3.</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Реализация основных общеобразовательных программ муниципальным общеобразовательным организациям</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Финансовое обеспечение муниципального задания  </w:t>
            </w:r>
            <w:r>
              <w:rPr>
                <w:rFonts w:ascii="Times New Roman" w:hAnsi="Times New Roman" w:cs="Times New Roman"/>
                <w:color w:val="000000" w:themeColor="text1"/>
                <w:sz w:val="20"/>
                <w:szCs w:val="20"/>
                <w:highlight w:val="white"/>
              </w:rPr>
              <w:t>муниципальным общеобразовательным организациям</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proofErr w:type="gramStart"/>
            <w:r>
              <w:rPr>
                <w:rFonts w:ascii="Times New Roman" w:eastAsiaTheme="minorEastAsia" w:hAnsi="Times New Roman" w:cs="Times New Roman"/>
                <w:color w:val="000000" w:themeColor="text1"/>
                <w:sz w:val="20"/>
                <w:szCs w:val="20"/>
                <w:highlight w:val="white"/>
                <w:lang w:eastAsia="ru-RU"/>
              </w:rPr>
              <w:t>Показатель  2</w:t>
            </w:r>
            <w:proofErr w:type="gramEnd"/>
            <w:r>
              <w:rPr>
                <w:rFonts w:ascii="Times New Roman" w:eastAsiaTheme="minorEastAsia" w:hAnsi="Times New Roman" w:cs="Times New Roman"/>
                <w:color w:val="000000" w:themeColor="text1"/>
                <w:sz w:val="20"/>
                <w:szCs w:val="20"/>
                <w:highlight w:val="white"/>
                <w:lang w:eastAsia="ru-RU"/>
              </w:rPr>
              <w:t>, 6</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4.4.</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Обеспечение проведения государственной итоговой аттестации, завершающей освоение основных образовательных программ основного общего и среднего общего образования</w:t>
            </w:r>
          </w:p>
        </w:tc>
        <w:tc>
          <w:tcPr>
            <w:tcW w:w="5331"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Обеспечение проведения государственной итоговой аттестации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Закупка оборудования и программного обеспечения </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6</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4.5.</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Обеспечение дополнительного образования детей в муниципальных общеобразовательных организациях</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Финансовое обеспечение муниципального задания  на реализацию программ дополнительного образования </w:t>
            </w:r>
            <w:r>
              <w:rPr>
                <w:rFonts w:ascii="Times New Roman" w:hAnsi="Times New Roman" w:cs="Times New Roman"/>
                <w:color w:val="000000" w:themeColor="text1"/>
                <w:sz w:val="20"/>
                <w:szCs w:val="20"/>
                <w:highlight w:val="white"/>
              </w:rPr>
              <w:t>муниципальным общеобразовательным организациям</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w:t>
            </w:r>
            <w:r>
              <w:rPr>
                <w:rFonts w:ascii="Times New Roman" w:eastAsiaTheme="minorEastAsia" w:hAnsi="Times New Roman" w:cs="Times New Roman"/>
                <w:color w:val="000000" w:themeColor="text1"/>
                <w:sz w:val="20"/>
                <w:szCs w:val="20"/>
                <w:highlight w:val="white"/>
                <w:lang w:val="en-US" w:eastAsia="ru-RU"/>
              </w:rPr>
              <w:t xml:space="preserve"> </w:t>
            </w:r>
            <w:r>
              <w:rPr>
                <w:rFonts w:ascii="Times New Roman" w:eastAsiaTheme="minorEastAsia" w:hAnsi="Times New Roman" w:cs="Times New Roman"/>
                <w:color w:val="000000" w:themeColor="text1"/>
                <w:sz w:val="20"/>
                <w:szCs w:val="20"/>
                <w:highlight w:val="white"/>
                <w:lang w:eastAsia="ru-RU"/>
              </w:rPr>
              <w:t>14</w:t>
            </w:r>
          </w:p>
        </w:tc>
      </w:tr>
      <w:tr w:rsidR="002E0021">
        <w:tc>
          <w:tcPr>
            <w:tcW w:w="15304" w:type="dxa"/>
            <w:gridSpan w:val="4"/>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5.Комплекс процессных мероприятий «Предоставление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 (департамент образования)</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5.1.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Назначение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w:t>
            </w:r>
          </w:p>
        </w:tc>
      </w:tr>
      <w:tr w:rsidR="002E0021">
        <w:tc>
          <w:tcPr>
            <w:tcW w:w="15304" w:type="dxa"/>
            <w:gridSpan w:val="4"/>
            <w:shd w:val="clear" w:color="FFFFFF" w:fill="FFFFFF"/>
          </w:tcPr>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6.Комплекс процессных мероприятий </w:t>
            </w:r>
            <w:r>
              <w:rPr>
                <w:rFonts w:ascii="Times New Roman" w:eastAsia="Calibri" w:hAnsi="Times New Roman" w:cs="Times New Roman"/>
                <w:color w:val="000000" w:themeColor="text1"/>
                <w:sz w:val="20"/>
                <w:szCs w:val="20"/>
                <w:highlight w:val="white"/>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Департамент образования</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6.1.</w:t>
            </w:r>
          </w:p>
        </w:tc>
        <w:tc>
          <w:tcPr>
            <w:tcW w:w="4963" w:type="dxa"/>
            <w:shd w:val="clear" w:color="FFFFFF" w:fill="FFFFFF"/>
          </w:tcPr>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Реализация персонифицированного дополнительного образования, реализация социального сертификата </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 xml:space="preserve">Предоставление </w:t>
            </w:r>
            <w:r>
              <w:rPr>
                <w:rFonts w:ascii="Times New Roman" w:hAnsi="Times New Roman" w:cs="Times New Roman"/>
                <w:color w:val="000000" w:themeColor="text1"/>
                <w:sz w:val="20"/>
                <w:szCs w:val="20"/>
                <w:highlight w:val="whit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14</w:t>
            </w:r>
          </w:p>
        </w:tc>
      </w:tr>
      <w:tr w:rsidR="002E0021">
        <w:tc>
          <w:tcPr>
            <w:tcW w:w="15304" w:type="dxa"/>
            <w:gridSpan w:val="4"/>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7.Комплекс процессных мероприятий «Развитие системы, методического и информационного сопровождения традиционных, муниципальных и региональных мероприятий дошкольного и общего образования»</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департамент образования</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муниципальные образовательные организации </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7.1.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Развитие системы,</w:t>
            </w:r>
            <w:r>
              <w:rPr>
                <w:rFonts w:ascii="Times New Roman" w:eastAsia="Times New Roman" w:hAnsi="Times New Roman" w:cs="Times New Roman"/>
                <w:color w:val="000000" w:themeColor="text1"/>
                <w:sz w:val="20"/>
                <w:szCs w:val="20"/>
                <w:highlight w:val="white"/>
                <w:lang w:eastAsia="ru-RU"/>
              </w:rPr>
              <w:t xml:space="preserve"> методического и информационного сопровождения традиционных, муниципальных и региональных мероприятий дошкольного и общего образования</w:t>
            </w:r>
          </w:p>
        </w:tc>
        <w:tc>
          <w:tcPr>
            <w:tcW w:w="5331" w:type="dxa"/>
            <w:shd w:val="clear" w:color="FFFFFF" w:fill="FFFFFF"/>
          </w:tcPr>
          <w:p w:rsidR="002E0021" w:rsidRDefault="00F858F7">
            <w:pPr>
              <w:spacing w:line="240" w:lineRule="auto"/>
              <w:contextualSpacing/>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Сохранение и укрепление здоровья детей и подростков (Территориальная ПМПК).</w:t>
            </w:r>
            <w:r>
              <w:rPr>
                <w:rFonts w:ascii="Times New Roman" w:hAnsi="Times New Roman" w:cs="Times New Roman"/>
                <w:color w:val="000000" w:themeColor="text1"/>
                <w:sz w:val="20"/>
                <w:szCs w:val="20"/>
                <w:highlight w:val="white"/>
              </w:rPr>
              <w:t xml:space="preserve"> Финансовое обеспечение, методическое и информационное сопровождение деятельности </w:t>
            </w:r>
            <w:r>
              <w:rPr>
                <w:rFonts w:ascii="Times New Roman" w:eastAsia="Times New Roman" w:hAnsi="Times New Roman" w:cs="Times New Roman"/>
                <w:color w:val="000000" w:themeColor="text1"/>
                <w:sz w:val="20"/>
                <w:szCs w:val="20"/>
                <w:highlight w:val="white"/>
                <w:lang w:eastAsia="ru-RU"/>
              </w:rPr>
              <w:t>Территориальной психолого-медико-педагогической комиссии.</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Психолого-педагогическое консультирование обучающихся, их родителей и педагогических работников</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Организация и проведение общегородских, общешкольных мероприятий различной направленности </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11</w:t>
            </w:r>
          </w:p>
          <w:p w:rsidR="002E0021" w:rsidRDefault="00F858F7">
            <w:pPr>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Доля участников Всероссийской олимпиады школьников, городских, окружных и Всероссийских конкурсов и соревнований от общего количество обучающихся муниципальных общеобразовательных организаций</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Характеризует показатель численность обучающихся общеобразовательных учреждений, участвовавших в </w:t>
            </w:r>
            <w:r>
              <w:rPr>
                <w:rFonts w:ascii="Times New Roman" w:eastAsia="Times New Roman" w:hAnsi="Times New Roman" w:cs="Times New Roman"/>
                <w:color w:val="000000" w:themeColor="text1"/>
                <w:sz w:val="20"/>
                <w:szCs w:val="20"/>
                <w:highlight w:val="white"/>
                <w:lang w:eastAsia="ru-RU"/>
              </w:rPr>
              <w:t>Всероссийской олимпиаде школьников, городских, окружных и Всероссийских конкурсах, и соревнованиях</w:t>
            </w:r>
            <w:r>
              <w:rPr>
                <w:rFonts w:ascii="Times New Roman" w:hAnsi="Times New Roman" w:cs="Times New Roman"/>
                <w:color w:val="000000" w:themeColor="text1"/>
                <w:sz w:val="20"/>
                <w:szCs w:val="20"/>
                <w:highlight w:val="white"/>
              </w:rPr>
              <w:t>.</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lastRenderedPageBreak/>
              <w:t xml:space="preserve">Определяется из расчета отношением численности обучающихся общеобразовательных учреждений, участвовавших в </w:t>
            </w:r>
            <w:r>
              <w:rPr>
                <w:rFonts w:ascii="Times New Roman" w:eastAsia="Times New Roman" w:hAnsi="Times New Roman" w:cs="Times New Roman"/>
                <w:color w:val="000000" w:themeColor="text1"/>
                <w:sz w:val="20"/>
                <w:szCs w:val="20"/>
                <w:highlight w:val="white"/>
                <w:lang w:eastAsia="ru-RU"/>
              </w:rPr>
              <w:t>Всероссийской олимпиаде школьников, городских, окружных и Всероссийских конкурсах, и соревнованиях</w:t>
            </w:r>
            <w:r>
              <w:rPr>
                <w:rFonts w:ascii="Times New Roman" w:hAnsi="Times New Roman" w:cs="Times New Roman"/>
                <w:color w:val="000000" w:themeColor="text1"/>
                <w:sz w:val="20"/>
                <w:szCs w:val="20"/>
                <w:highlight w:val="white"/>
              </w:rPr>
              <w:t>, к общей численности обучающихся общеобразовательных организаций</w:t>
            </w:r>
          </w:p>
          <w:p w:rsidR="002E0021" w:rsidRDefault="00F858F7">
            <w:pPr>
              <w:spacing w:line="240" w:lineRule="auto"/>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Рассчитывается по формуле:</w:t>
            </w:r>
          </w:p>
          <w:p w:rsidR="002E0021" w:rsidRDefault="002E0021">
            <w:pPr>
              <w:spacing w:line="240" w:lineRule="auto"/>
              <w:rPr>
                <w:rFonts w:ascii="Times New Roman" w:hAnsi="Times New Roman" w:cs="Times New Roman"/>
                <w:color w:val="000000" w:themeColor="text1"/>
                <w:sz w:val="20"/>
                <w:szCs w:val="20"/>
                <w:highlight w:val="white"/>
              </w:rPr>
            </w:pPr>
          </w:p>
          <w:p w:rsidR="002E0021" w:rsidRDefault="00F858F7">
            <w:pPr>
              <w:spacing w:line="240" w:lineRule="auto"/>
              <w:rPr>
                <w:rFonts w:ascii="Times New Roman" w:hAnsi="Times New Roman" w:cs="Times New Roman"/>
                <w:color w:val="000000" w:themeColor="text1"/>
                <w:highlight w:val="white"/>
              </w:rPr>
            </w:pPr>
            <w:proofErr w:type="spellStart"/>
            <w:r>
              <w:rPr>
                <w:rFonts w:ascii="Times New Roman" w:hAnsi="Times New Roman" w:cs="Times New Roman"/>
                <w:color w:val="000000" w:themeColor="text1"/>
                <w:highlight w:val="white"/>
              </w:rPr>
              <w:t>Дyo</w:t>
            </w:r>
            <w:proofErr w:type="spellEnd"/>
            <w:r>
              <w:rPr>
                <w:rFonts w:ascii="Times New Roman" w:hAnsi="Times New Roman" w:cs="Times New Roman"/>
                <w:color w:val="000000" w:themeColor="text1"/>
                <w:highlight w:val="white"/>
              </w:rPr>
              <w:t xml:space="preserve"> = </w:t>
            </w:r>
            <w:proofErr w:type="spellStart"/>
            <w:r>
              <w:rPr>
                <w:rFonts w:ascii="Times New Roman" w:hAnsi="Times New Roman" w:cs="Times New Roman"/>
                <w:color w:val="000000" w:themeColor="text1"/>
                <w:highlight w:val="white"/>
              </w:rPr>
              <w:t>Чyo</w:t>
            </w:r>
            <w:proofErr w:type="spellEnd"/>
            <w:r>
              <w:rPr>
                <w:rFonts w:ascii="Times New Roman" w:hAnsi="Times New Roman" w:cs="Times New Roman"/>
                <w:color w:val="000000" w:themeColor="text1"/>
                <w:highlight w:val="white"/>
              </w:rPr>
              <w:t xml:space="preserve"> / </w:t>
            </w:r>
            <w:proofErr w:type="spellStart"/>
            <w:r>
              <w:rPr>
                <w:rFonts w:ascii="Times New Roman" w:hAnsi="Times New Roman" w:cs="Times New Roman"/>
                <w:color w:val="000000" w:themeColor="text1"/>
                <w:highlight w:val="white"/>
              </w:rPr>
              <w:t>Очо</w:t>
            </w:r>
            <w:proofErr w:type="spellEnd"/>
            <w:r>
              <w:rPr>
                <w:rFonts w:ascii="Times New Roman" w:hAnsi="Times New Roman" w:cs="Times New Roman"/>
                <w:color w:val="000000" w:themeColor="text1"/>
                <w:highlight w:val="white"/>
              </w:rPr>
              <w:t xml:space="preserve"> * 100</w:t>
            </w:r>
            <w:proofErr w:type="gramStart"/>
            <w:r>
              <w:rPr>
                <w:rFonts w:ascii="Times New Roman" w:hAnsi="Times New Roman" w:cs="Times New Roman"/>
                <w:color w:val="000000" w:themeColor="text1"/>
                <w:highlight w:val="white"/>
              </w:rPr>
              <w:t>%,  где</w:t>
            </w:r>
            <w:proofErr w:type="gramEnd"/>
            <w:r>
              <w:rPr>
                <w:rFonts w:ascii="Times New Roman" w:hAnsi="Times New Roman" w:cs="Times New Roman"/>
                <w:color w:val="000000" w:themeColor="text1"/>
                <w:highlight w:val="white"/>
              </w:rPr>
              <w:t>:</w:t>
            </w:r>
          </w:p>
          <w:p w:rsidR="002E0021" w:rsidRDefault="002E0021">
            <w:pPr>
              <w:spacing w:line="240" w:lineRule="auto"/>
              <w:jc w:val="both"/>
              <w:rPr>
                <w:rFonts w:ascii="Times New Roman" w:hAnsi="Times New Roman" w:cs="Times New Roman"/>
                <w:color w:val="000000" w:themeColor="text1"/>
                <w:highlight w:val="white"/>
              </w:rPr>
            </w:pPr>
          </w:p>
          <w:p w:rsidR="002E0021" w:rsidRDefault="00F858F7">
            <w:pPr>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Д</w:t>
            </w:r>
            <w:proofErr w:type="gramStart"/>
            <w:r>
              <w:rPr>
                <w:rFonts w:ascii="Times New Roman" w:hAnsi="Times New Roman" w:cs="Times New Roman"/>
                <w:color w:val="000000" w:themeColor="text1"/>
                <w:sz w:val="20"/>
                <w:szCs w:val="20"/>
                <w:highlight w:val="white"/>
              </w:rPr>
              <w:t>yo</w:t>
            </w:r>
            <w:proofErr w:type="spellEnd"/>
            <w:r>
              <w:rPr>
                <w:rFonts w:ascii="Times New Roman" w:hAnsi="Times New Roman" w:cs="Times New Roman"/>
                <w:color w:val="000000" w:themeColor="text1"/>
                <w:sz w:val="20"/>
                <w:szCs w:val="20"/>
                <w:highlight w:val="white"/>
              </w:rPr>
              <w:t xml:space="preserve">  -</w:t>
            </w:r>
            <w:proofErr w:type="gramEnd"/>
            <w:r>
              <w:rPr>
                <w:rFonts w:ascii="Times New Roman" w:hAnsi="Times New Roman" w:cs="Times New Roman"/>
                <w:color w:val="000000" w:themeColor="text1"/>
                <w:sz w:val="20"/>
                <w:szCs w:val="20"/>
                <w:highlight w:val="white"/>
              </w:rPr>
              <w:t xml:space="preserve"> </w:t>
            </w:r>
            <w:r>
              <w:rPr>
                <w:rFonts w:ascii="Times New Roman" w:eastAsia="Times New Roman" w:hAnsi="Times New Roman" w:cs="Times New Roman"/>
                <w:color w:val="000000" w:themeColor="text1"/>
                <w:sz w:val="20"/>
                <w:szCs w:val="20"/>
                <w:highlight w:val="white"/>
                <w:lang w:eastAsia="ru-RU"/>
              </w:rPr>
              <w:t>Доля участников Всероссийской олимпиады школьников, городских, окружных и Всероссийских конкурсов и соревнований от общего количество обучающихся муниципальных общеобразовательных организаций</w:t>
            </w:r>
          </w:p>
          <w:p w:rsidR="002E0021" w:rsidRDefault="00F858F7">
            <w:pPr>
              <w:spacing w:line="240" w:lineRule="auto"/>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Чyo</w:t>
            </w:r>
            <w:proofErr w:type="spellEnd"/>
            <w:r>
              <w:rPr>
                <w:rFonts w:ascii="Times New Roman" w:hAnsi="Times New Roman" w:cs="Times New Roman"/>
                <w:color w:val="000000" w:themeColor="text1"/>
                <w:sz w:val="20"/>
                <w:szCs w:val="20"/>
                <w:highlight w:val="white"/>
              </w:rPr>
              <w:t xml:space="preserve"> - численности обучающихся участвовавших в </w:t>
            </w:r>
            <w:r>
              <w:rPr>
                <w:rFonts w:ascii="Times New Roman" w:eastAsia="Times New Roman" w:hAnsi="Times New Roman" w:cs="Times New Roman"/>
                <w:color w:val="000000" w:themeColor="text1"/>
                <w:sz w:val="20"/>
                <w:szCs w:val="20"/>
                <w:highlight w:val="white"/>
                <w:lang w:eastAsia="ru-RU"/>
              </w:rPr>
              <w:t>Всероссийской олимпиаде школьников, городских, окружных и Всероссийских конкурсах, и соревнованиях</w:t>
            </w:r>
            <w:r>
              <w:rPr>
                <w:rFonts w:ascii="Times New Roman" w:hAnsi="Times New Roman" w:cs="Times New Roman"/>
                <w:color w:val="000000" w:themeColor="text1"/>
                <w:sz w:val="20"/>
                <w:szCs w:val="20"/>
                <w:highlight w:val="white"/>
              </w:rPr>
              <w:t>;</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Око - общее количество обучающихся в общеобразовательных организациях (на основании статистического наблюдения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12,13</w:t>
            </w:r>
          </w:p>
        </w:tc>
      </w:tr>
      <w:tr w:rsidR="002E0021">
        <w:tc>
          <w:tcPr>
            <w:tcW w:w="15304" w:type="dxa"/>
            <w:gridSpan w:val="4"/>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8.Комплекс процессных мероприятий «Развитие и организационное обеспечение деятельности (оказание услуг) в муниципальных организациях»</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департамент образования, МКУ «Центр развития образования»</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8.1.</w:t>
            </w:r>
          </w:p>
        </w:tc>
        <w:tc>
          <w:tcPr>
            <w:tcW w:w="4963"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Повышение качества общего и дополнительного образования детей в условиях модернизации образования </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c>
          <w:tcPr>
            <w:tcW w:w="5331"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Расходы на обеспечение деятельности (оказание услуг) муниципальных учреждений.</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 Обеспечение деятельности МКУ </w:t>
            </w:r>
            <w:r>
              <w:rPr>
                <w:rFonts w:ascii="Times New Roman" w:hAnsi="Times New Roman" w:cs="Times New Roman"/>
                <w:color w:val="000000" w:themeColor="text1"/>
                <w:sz w:val="20"/>
                <w:szCs w:val="20"/>
                <w:highlight w:val="white"/>
              </w:rPr>
              <w:t>«Центр развития образования»</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lastRenderedPageBreak/>
              <w:t xml:space="preserve">Показатель 10 </w:t>
            </w:r>
          </w:p>
          <w:p w:rsidR="002E0021" w:rsidRDefault="00F858F7">
            <w:pPr>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Доля педагогических работников общеобразовательных организаций, прошедших повышение квалификации, в том </w:t>
            </w:r>
            <w:r>
              <w:rPr>
                <w:rFonts w:ascii="Times New Roman" w:hAnsi="Times New Roman" w:cs="Times New Roman"/>
                <w:color w:val="000000" w:themeColor="text1"/>
                <w:sz w:val="20"/>
                <w:szCs w:val="20"/>
                <w:highlight w:val="white"/>
              </w:rPr>
              <w:lastRenderedPageBreak/>
              <w:t>числе в центрах непрерывного повышения профессионального мастерства</w:t>
            </w:r>
          </w:p>
          <w:p w:rsidR="002E0021" w:rsidRDefault="00F858F7">
            <w:pPr>
              <w:widowControl w:val="0"/>
              <w:spacing w:line="240" w:lineRule="auto"/>
              <w:jc w:val="both"/>
              <w:rPr>
                <w:rFonts w:ascii="Times New Roman CYR" w:eastAsiaTheme="minorEastAsia" w:hAnsi="Times New Roman CYR" w:cs="Times New Roman CYR"/>
                <w:color w:val="000000" w:themeColor="text1"/>
                <w:sz w:val="20"/>
                <w:szCs w:val="20"/>
                <w:highlight w:val="white"/>
              </w:rPr>
            </w:pPr>
            <w:r>
              <w:rPr>
                <w:rFonts w:ascii="Times New Roman CYR" w:eastAsiaTheme="minorEastAsia" w:hAnsi="Times New Roman CYR" w:cs="Times New Roman CYR"/>
                <w:color w:val="000000" w:themeColor="text1"/>
                <w:sz w:val="20"/>
                <w:szCs w:val="20"/>
                <w:highlight w:val="white"/>
                <w:lang w:eastAsia="ru-RU"/>
              </w:rPr>
              <w:t>Рассчитывается по формуле:</w:t>
            </w:r>
          </w:p>
          <w:p w:rsidR="002E0021" w:rsidRDefault="00F858F7">
            <w:pPr>
              <w:widowControl w:val="0"/>
              <w:spacing w:line="240" w:lineRule="auto"/>
              <w:jc w:val="both"/>
              <w:rPr>
                <w:rFonts w:ascii="Times New Roman CYR" w:eastAsiaTheme="minorEastAsia" w:hAnsi="Times New Roman CYR" w:cs="Times New Roman CYR"/>
                <w:color w:val="000000" w:themeColor="text1"/>
                <w:sz w:val="20"/>
                <w:szCs w:val="20"/>
                <w:highlight w:val="white"/>
              </w:rPr>
            </w:pPr>
            <w:r>
              <w:rPr>
                <w:rFonts w:ascii="Times New Roman CYR" w:eastAsiaTheme="minorEastAsia" w:hAnsi="Times New Roman CYR" w:cs="Times New Roman CYR"/>
                <w:noProof/>
                <w:color w:val="000000" w:themeColor="text1"/>
                <w:sz w:val="20"/>
                <w:szCs w:val="20"/>
                <w:highlight w:val="white"/>
                <w:lang w:eastAsia="ru-RU"/>
              </w:rPr>
              <mc:AlternateContent>
                <mc:Choice Requires="wpg">
                  <w:drawing>
                    <wp:inline distT="0" distB="0" distL="0" distR="0">
                      <wp:extent cx="1446530" cy="504825"/>
                      <wp:effectExtent l="0" t="0" r="0" b="0"/>
                      <wp:docPr id="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84788" name="Picture 162"/>
                              <pic:cNvPicPr>
                                <a:picLocks noChangeAspect="1"/>
                              </pic:cNvPicPr>
                            </pic:nvPicPr>
                            <pic:blipFill>
                              <a:blip r:embed="rId26"/>
                              <a:stretch/>
                            </pic:blipFill>
                            <pic:spPr bwMode="auto">
                              <a:xfrm>
                                <a:off x="0" y="0"/>
                                <a:ext cx="1446528" cy="504823"/>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13.90pt;height:39.75pt;mso-wrap-distance-left:0.00pt;mso-wrap-distance-top:0.00pt;mso-wrap-distance-right:0.00pt;mso-wrap-distance-bottom:0.00pt;" stroked="f">
                      <v:path textboxrect="0,0,0,0"/>
                      <v:imagedata r:id="rId27" o:title=""/>
                    </v:shape>
                  </w:pict>
                </mc:Fallback>
              </mc:AlternateContent>
            </w:r>
            <w:r>
              <w:rPr>
                <w:rFonts w:ascii="Times New Roman CYR" w:eastAsiaTheme="minorEastAsia" w:hAnsi="Times New Roman CYR" w:cs="Times New Roman CYR"/>
                <w:color w:val="000000" w:themeColor="text1"/>
                <w:sz w:val="20"/>
                <w:szCs w:val="20"/>
                <w:highlight w:val="white"/>
                <w:lang w:eastAsia="ru-RU"/>
              </w:rPr>
              <w:t>, где:</w:t>
            </w:r>
          </w:p>
          <w:p w:rsidR="002E0021" w:rsidRDefault="00F858F7">
            <w:pPr>
              <w:widowControl w:val="0"/>
              <w:spacing w:line="240" w:lineRule="auto"/>
              <w:jc w:val="both"/>
              <w:rPr>
                <w:rFonts w:ascii="Times New Roman CYR" w:eastAsiaTheme="minorEastAsia" w:hAnsi="Times New Roman CYR" w:cs="Times New Roman CYR"/>
                <w:color w:val="000000" w:themeColor="text1"/>
                <w:sz w:val="20"/>
                <w:szCs w:val="20"/>
                <w:highlight w:val="white"/>
              </w:rPr>
            </w:pPr>
            <w:r>
              <w:rPr>
                <w:rFonts w:ascii="Times New Roman CYR" w:eastAsiaTheme="minorEastAsia" w:hAnsi="Times New Roman CYR" w:cs="Times New Roman CYR"/>
                <w:noProof/>
                <w:color w:val="000000" w:themeColor="text1"/>
                <w:sz w:val="20"/>
                <w:szCs w:val="20"/>
                <w:highlight w:val="white"/>
                <w:lang w:eastAsia="ru-RU"/>
              </w:rPr>
              <mc:AlternateContent>
                <mc:Choice Requires="wpg">
                  <w:drawing>
                    <wp:inline distT="0" distB="0" distL="0" distR="0">
                      <wp:extent cx="293370" cy="225425"/>
                      <wp:effectExtent l="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98005" name="Picture 163"/>
                              <pic:cNvPicPr>
                                <a:picLocks noChangeAspect="1"/>
                              </pic:cNvPicPr>
                            </pic:nvPicPr>
                            <pic:blipFill>
                              <a:blip r:embed="rId28">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29"/>
                                  </a:ext>
                                </a:extLst>
                              </a:blip>
                              <a:stretch/>
                            </pic:blipFill>
                            <pic:spPr bwMode="auto">
                              <a:xfrm>
                                <a:off x="0" y="0"/>
                                <a:ext cx="293369" cy="2254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23.10pt;height:17.75pt;mso-wrap-distance-left:0.00pt;mso-wrap-distance-top:0.00pt;mso-wrap-distance-right:0.00pt;mso-wrap-distance-bottom:0.00pt;" stroked="f">
                      <v:path textboxrect="0,0,0,0"/>
                      <v:imagedata r:id="rId30" o:title=""/>
                    </v:shape>
                  </w:pict>
                </mc:Fallback>
              </mc:AlternateContent>
            </w:r>
            <w:r>
              <w:rPr>
                <w:rFonts w:ascii="Times New Roman CYR" w:eastAsiaTheme="minorEastAsia" w:hAnsi="Times New Roman CYR" w:cs="Times New Roman CYR"/>
                <w:color w:val="000000" w:themeColor="text1"/>
                <w:sz w:val="20"/>
                <w:szCs w:val="20"/>
                <w:highlight w:val="white"/>
                <w:lang w:eastAsia="ru-RU"/>
              </w:rPr>
              <w:t xml:space="preserve"> -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педагогических работников</w:t>
            </w:r>
          </w:p>
          <w:p w:rsidR="002E0021" w:rsidRDefault="00F858F7">
            <w:pPr>
              <w:widowControl w:val="0"/>
              <w:spacing w:line="240" w:lineRule="auto"/>
              <w:jc w:val="both"/>
              <w:rPr>
                <w:rFonts w:ascii="Times New Roman CYR" w:eastAsiaTheme="minorEastAsia" w:hAnsi="Times New Roman CYR" w:cs="Times New Roman CYR"/>
                <w:color w:val="000000" w:themeColor="text1"/>
                <w:sz w:val="20"/>
                <w:szCs w:val="20"/>
                <w:highlight w:val="white"/>
              </w:rPr>
            </w:pPr>
            <w:r>
              <w:rPr>
                <w:rFonts w:ascii="Times New Roman CYR" w:eastAsiaTheme="minorEastAsia" w:hAnsi="Times New Roman CYR" w:cs="Times New Roman CYR"/>
                <w:noProof/>
                <w:color w:val="000000" w:themeColor="text1"/>
                <w:sz w:val="20"/>
                <w:szCs w:val="20"/>
                <w:highlight w:val="white"/>
                <w:lang w:eastAsia="ru-RU"/>
              </w:rPr>
              <mc:AlternateContent>
                <mc:Choice Requires="wpg">
                  <w:drawing>
                    <wp:inline distT="0" distB="0" distL="0" distR="0">
                      <wp:extent cx="198120" cy="225425"/>
                      <wp:effectExtent l="0" t="0" r="0" b="0"/>
                      <wp:docPr id="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00351" name="Picture 164"/>
                              <pic:cNvPicPr>
                                <a:picLocks noChangeAspect="1"/>
                              </pic:cNvPicPr>
                            </pic:nvPicPr>
                            <pic:blipFill>
                              <a:blip r:embed="rId31">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32"/>
                                  </a:ext>
                                </a:extLst>
                              </a:blip>
                              <a:stretch/>
                            </pic:blipFill>
                            <pic:spPr bwMode="auto">
                              <a:xfrm>
                                <a:off x="0" y="0"/>
                                <a:ext cx="198119" cy="2254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5.60pt;height:17.75pt;mso-wrap-distance-left:0.00pt;mso-wrap-distance-top:0.00pt;mso-wrap-distance-right:0.00pt;mso-wrap-distance-bottom:0.00pt;" stroked="f">
                      <v:path textboxrect="0,0,0,0"/>
                      <v:imagedata r:id="rId33" o:title=""/>
                    </v:shape>
                  </w:pict>
                </mc:Fallback>
              </mc:AlternateContent>
            </w:r>
            <w:r>
              <w:rPr>
                <w:rFonts w:ascii="Times New Roman CYR" w:eastAsiaTheme="minorEastAsia" w:hAnsi="Times New Roman CYR" w:cs="Times New Roman CYR"/>
                <w:color w:val="000000" w:themeColor="text1"/>
                <w:sz w:val="20"/>
                <w:szCs w:val="20"/>
                <w:highlight w:val="white"/>
                <w:lang w:eastAsia="ru-RU"/>
              </w:rPr>
              <w:t xml:space="preserve"> - численность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w:t>
            </w:r>
          </w:p>
          <w:p w:rsidR="002E0021" w:rsidRDefault="00F858F7">
            <w:pPr>
              <w:widowControl w:val="0"/>
              <w:spacing w:line="240" w:lineRule="auto"/>
              <w:jc w:val="both"/>
              <w:rPr>
                <w:rFonts w:ascii="Times New Roman CYR" w:eastAsiaTheme="minorEastAsia" w:hAnsi="Times New Roman CYR" w:cs="Times New Roman CYR"/>
                <w:color w:val="000000" w:themeColor="text1"/>
                <w:sz w:val="20"/>
                <w:szCs w:val="20"/>
                <w:highlight w:val="white"/>
              </w:rPr>
            </w:pPr>
            <w:r>
              <w:rPr>
                <w:rFonts w:ascii="Times New Roman CYR" w:eastAsiaTheme="minorEastAsia" w:hAnsi="Times New Roman CYR" w:cs="Times New Roman CYR"/>
                <w:noProof/>
                <w:color w:val="000000" w:themeColor="text1"/>
                <w:sz w:val="20"/>
                <w:szCs w:val="20"/>
                <w:highlight w:val="white"/>
                <w:lang w:eastAsia="ru-RU"/>
              </w:rPr>
              <mc:AlternateContent>
                <mc:Choice Requires="wpg">
                  <w:drawing>
                    <wp:inline distT="0" distB="0" distL="0" distR="0">
                      <wp:extent cx="198120" cy="225425"/>
                      <wp:effectExtent l="0" t="0" r="0" b="0"/>
                      <wp:docPr id="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77617" name="Picture 165"/>
                              <pic:cNvPicPr>
                                <a:picLocks noChangeAspect="1"/>
                              </pic:cNvPicPr>
                            </pic:nvPicPr>
                            <pic:blipFill>
                              <a:blip r:embed="rId34">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35"/>
                                  </a:ext>
                                </a:extLst>
                              </a:blip>
                              <a:stretch/>
                            </pic:blipFill>
                            <pic:spPr bwMode="auto">
                              <a:xfrm>
                                <a:off x="0" y="0"/>
                                <a:ext cx="198119" cy="2254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5.60pt;height:17.75pt;mso-wrap-distance-left:0.00pt;mso-wrap-distance-top:0.00pt;mso-wrap-distance-right:0.00pt;mso-wrap-distance-bottom:0.00pt;" stroked="f">
                      <v:path textboxrect="0,0,0,0"/>
                      <v:imagedata r:id="rId36" o:title=""/>
                    </v:shape>
                  </w:pict>
                </mc:Fallback>
              </mc:AlternateContent>
            </w:r>
            <w:r>
              <w:rPr>
                <w:rFonts w:ascii="Times New Roman CYR" w:eastAsiaTheme="minorEastAsia" w:hAnsi="Times New Roman CYR" w:cs="Times New Roman CYR"/>
                <w:color w:val="000000" w:themeColor="text1"/>
                <w:sz w:val="20"/>
                <w:szCs w:val="20"/>
                <w:highlight w:val="white"/>
                <w:lang w:eastAsia="ru-RU"/>
              </w:rPr>
              <w:t xml:space="preserve"> - численность педагогических работников общеобразовательных организаций, прошедших повышение квалификации по дополнительным профессиональным педагогическим программам, реализуемым центрами непрерывного повышения профессионального мастерства педагогических работников</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CYR" w:eastAsiaTheme="minorEastAsia" w:hAnsi="Times New Roman CYR" w:cs="Times New Roman CYR"/>
                <w:noProof/>
                <w:color w:val="000000" w:themeColor="text1"/>
                <w:sz w:val="20"/>
                <w:szCs w:val="20"/>
                <w:highlight w:val="white"/>
                <w:lang w:eastAsia="ru-RU"/>
              </w:rPr>
              <mc:AlternateContent>
                <mc:Choice Requires="wpg">
                  <w:drawing>
                    <wp:inline distT="0" distB="0" distL="0" distR="0">
                      <wp:extent cx="375285" cy="225425"/>
                      <wp:effectExtent l="0" t="0" r="5715" b="0"/>
                      <wp:docPr id="1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80388" name="Picture 166"/>
                              <pic:cNvPicPr>
                                <a:picLocks noChangeAspect="1"/>
                              </pic:cNvPicPr>
                            </pic:nvPicPr>
                            <pic:blipFill>
                              <a:blip r:embed="rId37">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38"/>
                                  </a:ext>
                                </a:extLst>
                              </a:blip>
                              <a:stretch/>
                            </pic:blipFill>
                            <pic:spPr bwMode="auto">
                              <a:xfrm>
                                <a:off x="0" y="0"/>
                                <a:ext cx="375284" cy="2254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9.55pt;height:17.75pt;mso-wrap-distance-left:0.00pt;mso-wrap-distance-top:0.00pt;mso-wrap-distance-right:0.00pt;mso-wrap-distance-bottom:0.00pt;" stroked="f">
                      <v:path textboxrect="0,0,0,0"/>
                      <v:imagedata r:id="rId39" o:title=""/>
                    </v:shape>
                  </w:pict>
                </mc:Fallback>
              </mc:AlternateContent>
            </w:r>
            <w:r>
              <w:rPr>
                <w:rFonts w:ascii="Times New Roman CYR" w:eastAsiaTheme="minorEastAsia" w:hAnsi="Times New Roman CYR" w:cs="Times New Roman CYR"/>
                <w:color w:val="000000" w:themeColor="text1"/>
                <w:sz w:val="20"/>
                <w:szCs w:val="20"/>
                <w:highlight w:val="white"/>
                <w:lang w:eastAsia="ru-RU"/>
              </w:rPr>
              <w:t xml:space="preserve"> - общая численность педагогических работников общеобразовательных организаций в соответствии с формой федерального статистического наблюдения </w:t>
            </w:r>
            <w:r>
              <w:rPr>
                <w:rFonts w:ascii="Times New Roman" w:hAnsi="Times New Roman" w:cs="Times New Roman"/>
                <w:color w:val="000000" w:themeColor="text1"/>
                <w:sz w:val="20"/>
                <w:szCs w:val="20"/>
                <w:highlight w:val="white"/>
              </w:rPr>
              <w:t>№ОО-1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11,</w:t>
            </w:r>
            <w:r>
              <w:rPr>
                <w:rFonts w:ascii="Times New Roman" w:hAnsi="Times New Roman" w:cs="Times New Roman"/>
                <w:color w:val="000000" w:themeColor="text1"/>
                <w:sz w:val="20"/>
                <w:szCs w:val="20"/>
                <w:highlight w:val="white"/>
              </w:rPr>
              <w:t xml:space="preserve"> 12, 13,14</w:t>
            </w:r>
          </w:p>
        </w:tc>
      </w:tr>
      <w:tr w:rsidR="002E0021">
        <w:trPr>
          <w:trHeight w:val="566"/>
        </w:trPr>
        <w:tc>
          <w:tcPr>
            <w:tcW w:w="15304" w:type="dxa"/>
            <w:gridSpan w:val="4"/>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9.Комплекс процессных мероприятий «Организация питания в муниципальных общеобразовательных организациях»</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департамент образования,</w:t>
            </w:r>
            <w:r>
              <w:rPr>
                <w:rFonts w:ascii="Times New Roman" w:eastAsia="Times New Roman" w:hAnsi="Times New Roman" w:cs="Times New Roman"/>
                <w:color w:val="000000" w:themeColor="text1"/>
                <w:sz w:val="20"/>
                <w:szCs w:val="20"/>
                <w:highlight w:val="white"/>
                <w:lang w:eastAsia="ru-RU"/>
              </w:rPr>
              <w:t xml:space="preserve"> муниципальные общеобразовательные организации</w:t>
            </w:r>
            <w:r>
              <w:rPr>
                <w:rFonts w:ascii="Times New Roman" w:hAnsi="Times New Roman" w:cs="Times New Roman"/>
                <w:color w:val="000000" w:themeColor="text1"/>
                <w:sz w:val="20"/>
                <w:szCs w:val="20"/>
                <w:highlight w:val="white"/>
              </w:rPr>
              <w:t xml:space="preserve"> </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Обеспечение питанием обучающихся </w:t>
            </w:r>
            <w:r>
              <w:rPr>
                <w:rFonts w:ascii="Times New Roman" w:eastAsia="Times New Roman" w:hAnsi="Times New Roman" w:cs="Times New Roman"/>
                <w:color w:val="000000" w:themeColor="text1"/>
                <w:sz w:val="20"/>
                <w:szCs w:val="20"/>
                <w:highlight w:val="white"/>
                <w:lang w:eastAsia="ru-RU"/>
              </w:rPr>
              <w:t>муниципальных общеобразовательных организаций</w:t>
            </w:r>
          </w:p>
        </w:tc>
        <w:tc>
          <w:tcPr>
            <w:tcW w:w="4314" w:type="dxa"/>
            <w:shd w:val="clear" w:color="FFFFFF" w:fill="FFFFFF"/>
          </w:tcPr>
          <w:p w:rsidR="002E0021" w:rsidRDefault="00F858F7">
            <w:pPr>
              <w:spacing w:line="240" w:lineRule="auto"/>
              <w:contextualSpacing/>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Показатель 5</w:t>
            </w:r>
          </w:p>
          <w:p w:rsidR="002E0021" w:rsidRDefault="00F858F7">
            <w:pPr>
              <w:spacing w:line="240" w:lineRule="auto"/>
              <w:contextualSpacing/>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Доля обучающихся муниципальных общеобразовательных организаций, которым предоставляется питание в период учебного года.</w:t>
            </w:r>
          </w:p>
          <w:p w:rsidR="002E0021" w:rsidRDefault="00F858F7">
            <w:pPr>
              <w:spacing w:line="240" w:lineRule="auto"/>
              <w:contextualSpacing/>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Рассчитывается по формуле:</w:t>
            </w:r>
          </w:p>
          <w:p w:rsidR="002E0021" w:rsidRDefault="002E0021">
            <w:pPr>
              <w:spacing w:line="240" w:lineRule="auto"/>
              <w:contextualSpacing/>
              <w:jc w:val="both"/>
              <w:rPr>
                <w:rFonts w:ascii="Times New Roman" w:hAnsi="Times New Roman" w:cs="Times New Roman"/>
                <w:color w:val="000000" w:themeColor="text1"/>
                <w:sz w:val="20"/>
                <w:szCs w:val="20"/>
                <w:highlight w:val="white"/>
              </w:rPr>
            </w:pPr>
          </w:p>
          <w:p w:rsidR="002E0021" w:rsidRDefault="00F858F7">
            <w:pPr>
              <w:spacing w:line="240" w:lineRule="auto"/>
              <w:contextualSpacing/>
              <w:jc w:val="both"/>
              <w:rPr>
                <w:rFonts w:ascii="Times New Roman" w:hAnsi="Times New Roman" w:cs="Times New Roman"/>
                <w:color w:val="000000" w:themeColor="text1"/>
                <w:highlight w:val="white"/>
              </w:rPr>
            </w:pPr>
            <w:r>
              <w:rPr>
                <w:rFonts w:ascii="Times New Roman" w:hAnsi="Times New Roman" w:cs="Times New Roman"/>
                <w:color w:val="000000" w:themeColor="text1"/>
                <w:highlight w:val="white"/>
              </w:rPr>
              <w:t>ДОПП= (О1-4 +О5-11+Олк)/Око*100%, где:</w:t>
            </w:r>
          </w:p>
          <w:p w:rsidR="002E0021" w:rsidRDefault="002E0021">
            <w:pPr>
              <w:spacing w:line="240" w:lineRule="auto"/>
              <w:contextualSpacing/>
              <w:jc w:val="both"/>
              <w:rPr>
                <w:rFonts w:ascii="Times New Roman" w:hAnsi="Times New Roman" w:cs="Times New Roman"/>
                <w:color w:val="000000" w:themeColor="text1"/>
                <w:sz w:val="20"/>
                <w:szCs w:val="20"/>
                <w:highlight w:val="white"/>
              </w:rPr>
            </w:pPr>
          </w:p>
          <w:p w:rsidR="002E0021" w:rsidRDefault="00F858F7">
            <w:pPr>
              <w:spacing w:line="240" w:lineRule="auto"/>
              <w:contextualSpacing/>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ДОПП - Доля обучающихся муниципальных общеобразовательных организаций, которым предоставляется питание в период учебного года</w:t>
            </w:r>
          </w:p>
          <w:p w:rsidR="002E0021" w:rsidRDefault="00F858F7">
            <w:pPr>
              <w:spacing w:line="240" w:lineRule="auto"/>
              <w:contextualSpacing/>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О1-4 – общее количество обучающихся 1-4 классов, не льготной категории</w:t>
            </w:r>
          </w:p>
          <w:p w:rsidR="002E0021" w:rsidRDefault="00F858F7">
            <w:pPr>
              <w:spacing w:line="240" w:lineRule="auto"/>
              <w:contextualSpacing/>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О5-11 - общее количество обучающихся 5-11 классов, не льготной категории</w:t>
            </w:r>
          </w:p>
          <w:p w:rsidR="002E0021" w:rsidRDefault="00F858F7">
            <w:pPr>
              <w:spacing w:line="240" w:lineRule="auto"/>
              <w:contextualSpacing/>
              <w:jc w:val="both"/>
              <w:rPr>
                <w:rFonts w:ascii="Times New Roman" w:hAnsi="Times New Roman" w:cs="Times New Roman"/>
                <w:color w:val="000000" w:themeColor="text1"/>
                <w:sz w:val="20"/>
                <w:szCs w:val="20"/>
                <w:highlight w:val="white"/>
              </w:rPr>
            </w:pPr>
            <w:proofErr w:type="spellStart"/>
            <w:r>
              <w:rPr>
                <w:rFonts w:ascii="Times New Roman" w:hAnsi="Times New Roman" w:cs="Times New Roman"/>
                <w:color w:val="000000" w:themeColor="text1"/>
                <w:sz w:val="20"/>
                <w:szCs w:val="20"/>
                <w:highlight w:val="white"/>
              </w:rPr>
              <w:t>Олк</w:t>
            </w:r>
            <w:proofErr w:type="spellEnd"/>
            <w:r>
              <w:rPr>
                <w:rFonts w:ascii="Times New Roman" w:hAnsi="Times New Roman" w:cs="Times New Roman"/>
                <w:color w:val="000000" w:themeColor="text1"/>
                <w:sz w:val="20"/>
                <w:szCs w:val="20"/>
                <w:highlight w:val="white"/>
              </w:rPr>
              <w:t xml:space="preserve"> – общее количество обучающихся льготной категории</w:t>
            </w:r>
          </w:p>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Око - общее количество обучающихся в общеобразовательных организациях (на основании статистического наблюдения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9.2.</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31"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Обеспечение питанием обучающихся </w:t>
            </w:r>
            <w:r>
              <w:rPr>
                <w:rFonts w:ascii="Times New Roman" w:eastAsia="Times New Roman" w:hAnsi="Times New Roman" w:cs="Times New Roman"/>
                <w:color w:val="000000" w:themeColor="text1"/>
                <w:sz w:val="20"/>
                <w:szCs w:val="20"/>
                <w:highlight w:val="white"/>
                <w:lang w:eastAsia="ru-RU"/>
              </w:rPr>
              <w:t>муниципальных общеобразовательных организаций</w:t>
            </w:r>
          </w:p>
        </w:tc>
        <w:tc>
          <w:tcPr>
            <w:tcW w:w="4314" w:type="dxa"/>
            <w:shd w:val="clear" w:color="FFFFFF" w:fill="FFFFFF"/>
          </w:tcPr>
          <w:p w:rsidR="002E0021" w:rsidRDefault="00F858F7">
            <w:pPr>
              <w:spacing w:line="240" w:lineRule="auto"/>
              <w:contextualSpacing/>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Показатель 5</w:t>
            </w:r>
          </w:p>
          <w:p w:rsidR="002E0021" w:rsidRDefault="002E0021">
            <w:pPr>
              <w:spacing w:line="240" w:lineRule="auto"/>
              <w:contextualSpacing/>
              <w:jc w:val="both"/>
              <w:rPr>
                <w:rFonts w:ascii="Times New Roman" w:hAnsi="Times New Roman" w:cs="Times New Roman"/>
                <w:color w:val="000000" w:themeColor="text1"/>
                <w:sz w:val="20"/>
                <w:szCs w:val="20"/>
                <w:highlight w:val="white"/>
              </w:rPr>
            </w:pPr>
          </w:p>
        </w:tc>
      </w:tr>
      <w:tr w:rsidR="002E0021">
        <w:tc>
          <w:tcPr>
            <w:tcW w:w="15304" w:type="dxa"/>
            <w:gridSpan w:val="4"/>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10.Комплекс процессных мероприятий «Организация отдыха и оздоровления детей и подростков»</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департамент образования, </w:t>
            </w:r>
            <w:proofErr w:type="gramStart"/>
            <w:r>
              <w:rPr>
                <w:rFonts w:ascii="Times New Roman" w:hAnsi="Times New Roman" w:cs="Times New Roman"/>
                <w:color w:val="000000" w:themeColor="text1"/>
                <w:sz w:val="20"/>
                <w:szCs w:val="20"/>
                <w:highlight w:val="white"/>
              </w:rPr>
              <w:t>учреждения</w:t>
            </w:r>
            <w:proofErr w:type="gramEnd"/>
            <w:r>
              <w:rPr>
                <w:rFonts w:ascii="Times New Roman" w:hAnsi="Times New Roman" w:cs="Times New Roman"/>
                <w:color w:val="000000" w:themeColor="text1"/>
                <w:sz w:val="20"/>
                <w:szCs w:val="20"/>
                <w:highlight w:val="white"/>
              </w:rPr>
              <w:t xml:space="preserve"> задействованные в детской оздоровительной кампании</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 </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Мероприятия по организации отдыха и оздоровления детей</w:t>
            </w:r>
          </w:p>
        </w:tc>
        <w:tc>
          <w:tcPr>
            <w:tcW w:w="5331" w:type="dxa"/>
            <w:shd w:val="clear" w:color="FFFFFF" w:fill="FFFFFF"/>
          </w:tcPr>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Организация отдыха и оздоровления детей и подростков за пределами Ханты-Мансийского автономного округа – Югры</w:t>
            </w:r>
          </w:p>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Организация лагерей с дневным пребыванием на базе муниципальных организаций, в том числе: палаточных лагерей, лагерей труда и отдыха</w:t>
            </w:r>
          </w:p>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 xml:space="preserve">Организация питания в лагерях с дневным пребыванием детей </w:t>
            </w:r>
          </w:p>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 xml:space="preserve">Организация </w:t>
            </w:r>
            <w:proofErr w:type="spellStart"/>
            <w:r>
              <w:rPr>
                <w:rFonts w:ascii="Times New Roman" w:eastAsia="Calibri" w:hAnsi="Times New Roman" w:cs="Times New Roman"/>
                <w:color w:val="000000" w:themeColor="text1"/>
                <w:sz w:val="20"/>
                <w:szCs w:val="20"/>
                <w:highlight w:val="white"/>
              </w:rPr>
              <w:t>малозатратных</w:t>
            </w:r>
            <w:proofErr w:type="spellEnd"/>
            <w:r>
              <w:rPr>
                <w:rFonts w:ascii="Times New Roman" w:eastAsia="Calibri" w:hAnsi="Times New Roman" w:cs="Times New Roman"/>
                <w:color w:val="000000" w:themeColor="text1"/>
                <w:sz w:val="20"/>
                <w:szCs w:val="20"/>
                <w:highlight w:val="white"/>
              </w:rPr>
              <w:t xml:space="preserve"> форм отдыха (площадки временного пребывания)</w:t>
            </w:r>
          </w:p>
          <w:p w:rsidR="002E0021" w:rsidRDefault="002E0021">
            <w:pPr>
              <w:spacing w:line="240" w:lineRule="auto"/>
              <w:jc w:val="both"/>
              <w:rPr>
                <w:rFonts w:ascii="Times New Roman" w:eastAsia="Calibri" w:hAnsi="Times New Roman" w:cs="Times New Roman"/>
                <w:color w:val="000000" w:themeColor="text1"/>
                <w:sz w:val="20"/>
                <w:szCs w:val="20"/>
                <w:highlight w:val="white"/>
              </w:rPr>
            </w:pP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3</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10.2</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Организация отдыха и оздоровления детей и подростков в лагерях с дневным пребываниям на территории города</w:t>
            </w:r>
            <w:r>
              <w:rPr>
                <w:rFonts w:ascii="Times New Roman" w:hAnsi="Times New Roman" w:cs="Times New Roman"/>
                <w:color w:val="000000" w:themeColor="text1"/>
                <w:sz w:val="20"/>
                <w:szCs w:val="20"/>
                <w:highlight w:val="white"/>
              </w:rPr>
              <w:t xml:space="preserve"> </w:t>
            </w:r>
          </w:p>
        </w:tc>
        <w:tc>
          <w:tcPr>
            <w:tcW w:w="5331" w:type="dxa"/>
            <w:shd w:val="clear" w:color="FFFFFF" w:fill="FFFFFF"/>
          </w:tcPr>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3</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val="en-US" w:eastAsia="ru-RU"/>
              </w:rPr>
              <w:t>10.3</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Организация и обеспечение отдыха и оздоровления детей, в том числе в этнической среде</w:t>
            </w:r>
          </w:p>
        </w:tc>
        <w:tc>
          <w:tcPr>
            <w:tcW w:w="5331" w:type="dxa"/>
            <w:shd w:val="clear" w:color="FFFFFF" w:fill="FFFFFF"/>
          </w:tcPr>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 xml:space="preserve">Организация </w:t>
            </w:r>
            <w:proofErr w:type="spellStart"/>
            <w:r>
              <w:rPr>
                <w:rFonts w:ascii="Times New Roman" w:eastAsia="Calibri" w:hAnsi="Times New Roman" w:cs="Times New Roman"/>
                <w:color w:val="000000" w:themeColor="text1"/>
                <w:sz w:val="20"/>
                <w:szCs w:val="20"/>
                <w:highlight w:val="white"/>
              </w:rPr>
              <w:t>малозатратных</w:t>
            </w:r>
            <w:proofErr w:type="spellEnd"/>
            <w:r>
              <w:rPr>
                <w:rFonts w:ascii="Times New Roman" w:eastAsia="Calibri" w:hAnsi="Times New Roman" w:cs="Times New Roman"/>
                <w:color w:val="000000" w:themeColor="text1"/>
                <w:sz w:val="20"/>
                <w:szCs w:val="20"/>
                <w:highlight w:val="white"/>
              </w:rPr>
              <w:t xml:space="preserve"> форм отдыха (площадки временного пребывания)</w:t>
            </w:r>
          </w:p>
          <w:p w:rsidR="002E0021" w:rsidRDefault="002E0021">
            <w:pPr>
              <w:spacing w:line="240" w:lineRule="auto"/>
              <w:jc w:val="both"/>
              <w:rPr>
                <w:rFonts w:ascii="Times New Roman" w:eastAsia="Calibri" w:hAnsi="Times New Roman" w:cs="Times New Roman"/>
                <w:color w:val="000000" w:themeColor="text1"/>
                <w:sz w:val="20"/>
                <w:szCs w:val="20"/>
                <w:highlight w:val="white"/>
              </w:rPr>
            </w:pP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3</w:t>
            </w:r>
          </w:p>
        </w:tc>
      </w:tr>
      <w:tr w:rsidR="002E0021">
        <w:tc>
          <w:tcPr>
            <w:tcW w:w="15304" w:type="dxa"/>
            <w:gridSpan w:val="4"/>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11.Комплекс процессных мероприятий «Обеспечение комплексной безопасности образовательных организаций»</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департамент образования, муниципальные образовательные организации </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11.1.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Обеспечение комплексной безопасности образовательных организаций</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Соблюдение обязательных требований санитарно-эпидемиологической, пожарной,  безопасности</w:t>
            </w: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 4</w:t>
            </w:r>
          </w:p>
        </w:tc>
      </w:tr>
      <w:tr w:rsidR="002E0021">
        <w:tc>
          <w:tcPr>
            <w:tcW w:w="15304" w:type="dxa"/>
            <w:gridSpan w:val="4"/>
            <w:shd w:val="clear" w:color="FFFFFF" w:fill="FFFFFF"/>
          </w:tcPr>
          <w:p w:rsidR="002E0021" w:rsidRDefault="00F858F7">
            <w:pPr>
              <w:widowControl w:val="0"/>
              <w:spacing w:line="240" w:lineRule="auto"/>
              <w:jc w:val="center"/>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12.Комплекс процессных мероприятий «Проведение мероприятий по приведению в нормативное состояние антитеррористической защищенности объектов (территорий) образовательных организаций»</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 департамент образования, муниципальные образовательные организации</w:t>
            </w:r>
          </w:p>
        </w:tc>
        <w:tc>
          <w:tcPr>
            <w:tcW w:w="9645" w:type="dxa"/>
            <w:gridSpan w:val="2"/>
            <w:shd w:val="clear" w:color="FFFFFF" w:fill="FFFFFF"/>
          </w:tcPr>
          <w:p w:rsidR="002E0021" w:rsidRDefault="00F858F7">
            <w:pPr>
              <w:widowControl w:val="0"/>
              <w:spacing w:line="240" w:lineRule="auto"/>
              <w:jc w:val="center"/>
              <w:rPr>
                <w:rFonts w:ascii="Times New Roman" w:eastAsiaTheme="minorEastAsia"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12.1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Подготовка образовательных организаций к осенне-зимнему периоду, к новому учебному году</w:t>
            </w:r>
          </w:p>
        </w:tc>
        <w:tc>
          <w:tcPr>
            <w:tcW w:w="5331" w:type="dxa"/>
            <w:shd w:val="clear" w:color="FFFFFF" w:fill="FFFFFF"/>
          </w:tcPr>
          <w:p w:rsidR="002E0021" w:rsidRDefault="00F858F7">
            <w:pPr>
              <w:widowControl w:val="0"/>
              <w:spacing w:line="240" w:lineRule="auto"/>
              <w:jc w:val="both"/>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Соблюдение обязательных требований антитеррористической безопасности.</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Оплата частных охранных предприятий</w:t>
            </w:r>
          </w:p>
        </w:tc>
        <w:tc>
          <w:tcPr>
            <w:tcW w:w="4314"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 4</w:t>
            </w:r>
          </w:p>
        </w:tc>
      </w:tr>
      <w:tr w:rsidR="002E0021">
        <w:tc>
          <w:tcPr>
            <w:tcW w:w="15304" w:type="dxa"/>
            <w:gridSpan w:val="4"/>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lastRenderedPageBreak/>
              <w:t>13.Комплекс процессных мероприятий «Подготовка образовательных организаций к осенне-зимнему периоду, к новому учебному году»</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 департамент образования, муниципальные образовательные организации</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13.1.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Подготовка образовательных организаций к осенне-зимнему периоду, к новому учебному году</w:t>
            </w:r>
          </w:p>
        </w:tc>
        <w:tc>
          <w:tcPr>
            <w:tcW w:w="5331" w:type="dxa"/>
            <w:shd w:val="clear" w:color="FFFFFF" w:fill="FFFFFF"/>
          </w:tcPr>
          <w:p w:rsidR="002E0021" w:rsidRDefault="00F858F7">
            <w:pPr>
              <w:spacing w:line="240" w:lineRule="auto"/>
              <w:jc w:val="both"/>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 xml:space="preserve">Проведение  ремонтных и профилактических работ помещений, фасадов зданий и инженерных систем </w:t>
            </w:r>
            <w:proofErr w:type="spellStart"/>
            <w:r>
              <w:rPr>
                <w:rFonts w:ascii="Times New Roman" w:eastAsia="Calibri" w:hAnsi="Times New Roman" w:cs="Times New Roman"/>
                <w:color w:val="000000" w:themeColor="text1"/>
                <w:sz w:val="20"/>
                <w:szCs w:val="20"/>
                <w:highlight w:val="white"/>
              </w:rPr>
              <w:t>тепловодоснабжения</w:t>
            </w:r>
            <w:proofErr w:type="spellEnd"/>
            <w:r>
              <w:rPr>
                <w:rFonts w:ascii="Times New Roman" w:eastAsia="Calibri" w:hAnsi="Times New Roman" w:cs="Times New Roman"/>
                <w:color w:val="000000" w:themeColor="text1"/>
                <w:sz w:val="20"/>
                <w:szCs w:val="20"/>
                <w:highlight w:val="white"/>
              </w:rPr>
              <w:t xml:space="preserve">, электроснабжения (гидравлические испытания, </w:t>
            </w:r>
            <w:proofErr w:type="spellStart"/>
            <w:r>
              <w:rPr>
                <w:rFonts w:ascii="Times New Roman" w:eastAsia="Calibri" w:hAnsi="Times New Roman" w:cs="Times New Roman"/>
                <w:color w:val="000000" w:themeColor="text1"/>
                <w:sz w:val="20"/>
                <w:szCs w:val="20"/>
                <w:highlight w:val="white"/>
              </w:rPr>
              <w:t>опрессовка</w:t>
            </w:r>
            <w:proofErr w:type="spellEnd"/>
            <w:r>
              <w:rPr>
                <w:rFonts w:ascii="Times New Roman" w:eastAsia="Calibri" w:hAnsi="Times New Roman" w:cs="Times New Roman"/>
                <w:color w:val="000000" w:themeColor="text1"/>
                <w:sz w:val="20"/>
                <w:szCs w:val="20"/>
                <w:highlight w:val="white"/>
              </w:rPr>
              <w:t>, ремонт, электротехническое измерение и испытания)</w:t>
            </w: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2,4</w:t>
            </w:r>
          </w:p>
        </w:tc>
      </w:tr>
      <w:tr w:rsidR="002E0021">
        <w:trPr>
          <w:trHeight w:val="405"/>
        </w:trPr>
        <w:tc>
          <w:tcPr>
            <w:tcW w:w="15304" w:type="dxa"/>
            <w:gridSpan w:val="4"/>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14.Комплекс процессных мероприятий «Оснащение и модернизация технологического оборудования для пищеблоков образовательных организаций»</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департамент образования, муниципальные образовательные организации </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14.1.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Оснащение и модернизация технологического оборудования для пищеблоков образовательных организаций </w:t>
            </w:r>
          </w:p>
        </w:tc>
        <w:tc>
          <w:tcPr>
            <w:tcW w:w="5331" w:type="dxa"/>
            <w:shd w:val="clear" w:color="FFFFFF" w:fill="FFFFFF"/>
          </w:tcPr>
          <w:p w:rsidR="002E0021" w:rsidRDefault="00F858F7">
            <w:pPr>
              <w:spacing w:line="240" w:lineRule="auto"/>
              <w:rPr>
                <w:rFonts w:ascii="Times New Roman" w:eastAsia="Calibri"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Соблюдение требований к обеспечению безопасности и (или) безвредности при оказании услуг общественного питания</w:t>
            </w:r>
          </w:p>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Calibri" w:hAnsi="Times New Roman" w:cs="Times New Roman"/>
                <w:color w:val="000000" w:themeColor="text1"/>
                <w:sz w:val="20"/>
                <w:szCs w:val="20"/>
                <w:highlight w:val="white"/>
              </w:rPr>
              <w:t>Оснащение оборудованием позволит механизировать и автоматизировать процесс обработки пищевых продуктов. За счет чего повысится производительность труда, улучшится качество пищи, улучшится технологическая и кулинарная обработка продуктов, что позволит сохранить их исходную пищевую ценность, высокие вкусовые качества блюд</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 4</w:t>
            </w:r>
          </w:p>
        </w:tc>
      </w:tr>
      <w:tr w:rsidR="002E0021">
        <w:trPr>
          <w:trHeight w:val="381"/>
        </w:trPr>
        <w:tc>
          <w:tcPr>
            <w:tcW w:w="15304" w:type="dxa"/>
            <w:gridSpan w:val="4"/>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15.Комплекс процессных мероприятий «Благоустройство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Ответственный за реализацию департамент образования, муниципальные образовательные организации</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15.1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Благоустройство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p>
        </w:tc>
        <w:tc>
          <w:tcPr>
            <w:tcW w:w="5331" w:type="dxa"/>
            <w:shd w:val="clear" w:color="FFFFFF" w:fill="FFFFFF"/>
          </w:tcPr>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Реализация </w:t>
            </w:r>
            <w:proofErr w:type="gramStart"/>
            <w:r>
              <w:rPr>
                <w:rFonts w:ascii="Times New Roman" w:eastAsia="Times New Roman" w:hAnsi="Times New Roman" w:cs="Times New Roman"/>
                <w:color w:val="000000" w:themeColor="text1"/>
                <w:sz w:val="20"/>
                <w:szCs w:val="20"/>
                <w:highlight w:val="white"/>
                <w:lang w:eastAsia="ru-RU"/>
              </w:rPr>
              <w:t>мероприятий</w:t>
            </w:r>
            <w:proofErr w:type="gramEnd"/>
            <w:r>
              <w:rPr>
                <w:rFonts w:ascii="Times New Roman" w:eastAsia="Times New Roman" w:hAnsi="Times New Roman" w:cs="Times New Roman"/>
                <w:color w:val="000000" w:themeColor="text1"/>
                <w:sz w:val="20"/>
                <w:szCs w:val="20"/>
                <w:highlight w:val="white"/>
                <w:lang w:eastAsia="ru-RU"/>
              </w:rPr>
              <w:t xml:space="preserve"> направленных на капитальный ремонт здания корпуса №1 МАОУ «СОШ №4»</w:t>
            </w:r>
          </w:p>
          <w:p w:rsidR="002E0021" w:rsidRDefault="002E0021">
            <w:pPr>
              <w:widowControl w:val="0"/>
              <w:spacing w:line="240" w:lineRule="auto"/>
              <w:jc w:val="both"/>
              <w:rPr>
                <w:rFonts w:ascii="Times New Roman" w:eastAsiaTheme="minorEastAsia" w:hAnsi="Times New Roman" w:cs="Times New Roman"/>
                <w:color w:val="000000" w:themeColor="text1"/>
                <w:sz w:val="20"/>
                <w:szCs w:val="20"/>
                <w:highlight w:val="white"/>
              </w:rPr>
            </w:pP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 4</w:t>
            </w:r>
          </w:p>
        </w:tc>
      </w:tr>
      <w:tr w:rsidR="002E0021">
        <w:trPr>
          <w:trHeight w:val="496"/>
        </w:trPr>
        <w:tc>
          <w:tcPr>
            <w:tcW w:w="15304" w:type="dxa"/>
            <w:gridSpan w:val="4"/>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16.Комплекс процессных мероприятий «Капитальный ремонт муниципальных учреждений культуры, образования, спорта и иных социальных учреждений»</w:t>
            </w:r>
          </w:p>
        </w:tc>
      </w:tr>
      <w:tr w:rsidR="002E0021">
        <w:tc>
          <w:tcPr>
            <w:tcW w:w="696" w:type="dxa"/>
            <w:shd w:val="clear" w:color="FFFFFF" w:fill="FFFFFF"/>
          </w:tcPr>
          <w:p w:rsidR="002E0021" w:rsidRDefault="002E0021">
            <w:pPr>
              <w:widowControl w:val="0"/>
              <w:spacing w:line="240" w:lineRule="auto"/>
              <w:jc w:val="center"/>
              <w:rPr>
                <w:rFonts w:ascii="Times New Roman" w:eastAsia="Times New Roman" w:hAnsi="Times New Roman" w:cs="Times New Roman"/>
                <w:color w:val="000000" w:themeColor="text1"/>
                <w:sz w:val="20"/>
                <w:szCs w:val="20"/>
                <w:highlight w:val="white"/>
              </w:rPr>
            </w:pPr>
          </w:p>
        </w:tc>
        <w:tc>
          <w:tcPr>
            <w:tcW w:w="4963" w:type="dxa"/>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Департамент образования, МАОУ «СОШ №4», МКУ </w:t>
            </w:r>
            <w:r>
              <w:rPr>
                <w:rFonts w:ascii="Times New Roman" w:eastAsia="Times New Roman" w:hAnsi="Times New Roman" w:cs="Times New Roman"/>
                <w:color w:val="000000" w:themeColor="text1"/>
                <w:sz w:val="20"/>
                <w:szCs w:val="20"/>
                <w:highlight w:val="white"/>
                <w:lang w:eastAsia="ru-RU"/>
              </w:rPr>
              <w:lastRenderedPageBreak/>
              <w:t>«Управление капитального строительства и жилищно-коммунального комплекса»</w:t>
            </w:r>
          </w:p>
        </w:tc>
        <w:tc>
          <w:tcPr>
            <w:tcW w:w="9645" w:type="dxa"/>
            <w:gridSpan w:val="2"/>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lastRenderedPageBreak/>
              <w:t>Срок реализации: 2025-2030</w:t>
            </w:r>
          </w:p>
        </w:tc>
      </w:tr>
      <w:tr w:rsidR="002E0021">
        <w:tc>
          <w:tcPr>
            <w:tcW w:w="696" w:type="dxa"/>
            <w:shd w:val="clear" w:color="FFFFFF" w:fill="FFFFFF"/>
          </w:tcPr>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16.1.</w:t>
            </w:r>
          </w:p>
        </w:tc>
        <w:tc>
          <w:tcPr>
            <w:tcW w:w="4963"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Капитальный ремонт муниципальных учреждений культуры, образования, спорта и иных социальных учреждений</w:t>
            </w:r>
          </w:p>
        </w:tc>
        <w:tc>
          <w:tcPr>
            <w:tcW w:w="5331" w:type="dxa"/>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Реализация мероприятий направленных на капитальный ремонт здания корпуса №1 МАОУ «СОШ №4»</w:t>
            </w:r>
          </w:p>
        </w:tc>
        <w:tc>
          <w:tcPr>
            <w:tcW w:w="4314" w:type="dxa"/>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2, 4</w:t>
            </w:r>
          </w:p>
        </w:tc>
      </w:tr>
      <w:tr w:rsidR="002E0021">
        <w:trPr>
          <w:trHeight w:val="361"/>
        </w:trPr>
        <w:tc>
          <w:tcPr>
            <w:tcW w:w="15304" w:type="dxa"/>
            <w:gridSpan w:val="4"/>
            <w:vMerge w:val="restart"/>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sidRPr="00E71C0E">
              <w:rPr>
                <w:rFonts w:ascii="Times New Roman" w:eastAsiaTheme="minorEastAsia" w:hAnsi="Times New Roman" w:cs="Times New Roman"/>
                <w:color w:val="000000" w:themeColor="text1"/>
                <w:sz w:val="20"/>
                <w:szCs w:val="20"/>
                <w:highlight w:val="white"/>
              </w:rPr>
              <w:t>17.</w:t>
            </w:r>
            <w:r>
              <w:rPr>
                <w:rFonts w:ascii="Times New Roman" w:eastAsia="Times New Roman" w:hAnsi="Times New Roman" w:cs="Times New Roman"/>
                <w:color w:val="000000" w:themeColor="text1"/>
                <w:sz w:val="20"/>
                <w:szCs w:val="20"/>
                <w:highlight w:val="white"/>
                <w:lang w:eastAsia="ru-RU"/>
              </w:rPr>
              <w:t>Комплекс процессных мероприятий «</w:t>
            </w:r>
            <w:r>
              <w:rPr>
                <w:rFonts w:ascii="Times New Roman" w:eastAsia="Times New Roman" w:hAnsi="Times New Roman" w:cs="Times New Roman"/>
                <w:color w:val="000000" w:themeColor="text1"/>
                <w:sz w:val="20"/>
                <w:szCs w:val="20"/>
                <w:highlight w:val="white"/>
              </w:rPr>
              <w:t>Реализация инициативных проектов, отобранных по результатам конкурса».</w:t>
            </w:r>
          </w:p>
        </w:tc>
      </w:tr>
      <w:tr w:rsidR="002E0021">
        <w:trPr>
          <w:trHeight w:val="699"/>
        </w:trPr>
        <w:tc>
          <w:tcPr>
            <w:tcW w:w="696" w:type="dxa"/>
            <w:vMerge w:val="restart"/>
            <w:shd w:val="clear" w:color="FFFFFF" w:fill="FFFFFF"/>
          </w:tcPr>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c>
          <w:tcPr>
            <w:tcW w:w="4963" w:type="dxa"/>
            <w:vMerge w:val="restart"/>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xml:space="preserve">Ответственный за реализацию </w:t>
            </w:r>
          </w:p>
          <w:p w:rsidR="002E0021" w:rsidRDefault="00F858F7">
            <w:pPr>
              <w:widowControl w:val="0"/>
              <w:spacing w:line="240" w:lineRule="auto"/>
              <w:jc w:val="center"/>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 xml:space="preserve">Департамент образования, </w:t>
            </w:r>
            <w:r>
              <w:rPr>
                <w:rFonts w:ascii="Times New Roman" w:eastAsia="Times New Roman" w:hAnsi="Times New Roman" w:cs="Times New Roman"/>
                <w:color w:val="000000" w:themeColor="text1"/>
                <w:sz w:val="20"/>
                <w:szCs w:val="20"/>
                <w:highlight w:val="white"/>
              </w:rPr>
              <w:t>муниципальные образовательные организации</w:t>
            </w:r>
          </w:p>
          <w:p w:rsidR="002E0021" w:rsidRDefault="002E0021">
            <w:pPr>
              <w:widowControl w:val="0"/>
              <w:spacing w:line="240" w:lineRule="auto"/>
              <w:jc w:val="center"/>
              <w:rPr>
                <w:rFonts w:ascii="Times New Roman" w:hAnsi="Times New Roman" w:cs="Times New Roman"/>
                <w:color w:val="000000" w:themeColor="text1"/>
                <w:sz w:val="20"/>
                <w:szCs w:val="20"/>
                <w:highlight w:val="white"/>
              </w:rPr>
            </w:pPr>
          </w:p>
        </w:tc>
        <w:tc>
          <w:tcPr>
            <w:tcW w:w="9645" w:type="dxa"/>
            <w:gridSpan w:val="2"/>
            <w:vMerge w:val="restart"/>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Срок реализации: 2025-2030</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r>
      <w:tr w:rsidR="002E0021">
        <w:trPr>
          <w:trHeight w:val="230"/>
        </w:trPr>
        <w:tc>
          <w:tcPr>
            <w:tcW w:w="696" w:type="dxa"/>
            <w:vMerge w:val="restart"/>
            <w:shd w:val="clear" w:color="FFFFFF" w:fill="FFFFFF"/>
          </w:tcPr>
          <w:p w:rsidR="002E0021" w:rsidRDefault="00F858F7">
            <w:pPr>
              <w:widowControl w:val="0"/>
              <w:spacing w:line="240" w:lineRule="auto"/>
              <w:jc w:val="center"/>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lang w:eastAsia="ru-RU"/>
              </w:rPr>
              <w:t>17.1</w:t>
            </w:r>
          </w:p>
        </w:tc>
        <w:tc>
          <w:tcPr>
            <w:tcW w:w="4963" w:type="dxa"/>
            <w:vMerge w:val="restart"/>
            <w:shd w:val="clear" w:color="FFFFFF" w:fill="FFFFFF"/>
          </w:tcPr>
          <w:p w:rsidR="002E0021" w:rsidRDefault="00F858F7">
            <w:pPr>
              <w:widowControl w:val="0"/>
              <w:spacing w:line="240" w:lineRule="auto"/>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xml:space="preserve">Реализация инициативных проектов, отобранных по результатам конкурса </w:t>
            </w:r>
          </w:p>
        </w:tc>
        <w:tc>
          <w:tcPr>
            <w:tcW w:w="5331" w:type="dxa"/>
            <w:vMerge w:val="restart"/>
            <w:shd w:val="clear" w:color="FFFFFF" w:fill="FFFFFF"/>
          </w:tcPr>
          <w:p w:rsidR="002E0021" w:rsidRDefault="00F858F7">
            <w:pPr>
              <w:pStyle w:val="ConsPlusNormal"/>
              <w:jc w:val="both"/>
              <w:rPr>
                <w:rFonts w:ascii="Times New Roman" w:hAnsi="Times New Roman" w:cs="Times New Roman"/>
                <w:color w:val="000000" w:themeColor="text1"/>
                <w:highlight w:val="white"/>
              </w:rPr>
            </w:pPr>
            <w:r>
              <w:rPr>
                <w:rFonts w:ascii="Times New Roman" w:eastAsiaTheme="minorEastAsia" w:hAnsi="Times New Roman" w:cs="Times New Roman"/>
                <w:color w:val="000000" w:themeColor="text1"/>
                <w:highlight w:val="white"/>
                <w:lang w:eastAsia="ru-RU"/>
              </w:rPr>
              <w:t xml:space="preserve">Реализация инициативных проектов, отобранных по результатам конкурса "Врач со школьной скамьи" МАОУ «СОШ №4» </w:t>
            </w:r>
            <w:r>
              <w:rPr>
                <w:rFonts w:ascii="Times New Roman" w:eastAsia="Times New Roman" w:hAnsi="Times New Roman" w:cs="Times New Roman"/>
                <w:color w:val="000000" w:themeColor="text1"/>
                <w:highlight w:val="white"/>
              </w:rPr>
              <w:t xml:space="preserve">создание многофункционального пространства для организации и проведения ранней профориентации и </w:t>
            </w:r>
            <w:proofErr w:type="spellStart"/>
            <w:r>
              <w:rPr>
                <w:rFonts w:ascii="Times New Roman" w:eastAsia="Times New Roman" w:hAnsi="Times New Roman" w:cs="Times New Roman"/>
                <w:color w:val="000000" w:themeColor="text1"/>
                <w:highlight w:val="white"/>
              </w:rPr>
              <w:t>профилизации</w:t>
            </w:r>
            <w:proofErr w:type="spellEnd"/>
            <w:r>
              <w:rPr>
                <w:rFonts w:ascii="Times New Roman" w:eastAsia="Times New Roman" w:hAnsi="Times New Roman" w:cs="Times New Roman"/>
                <w:color w:val="000000" w:themeColor="text1"/>
                <w:highlight w:val="white"/>
              </w:rPr>
              <w:t xml:space="preserve"> обучающихся 8-11 классов через деятельность медицинского класса, "</w:t>
            </w:r>
            <w:proofErr w:type="spellStart"/>
            <w:r>
              <w:rPr>
                <w:rFonts w:ascii="Times New Roman" w:eastAsia="Times New Roman" w:hAnsi="Times New Roman" w:cs="Times New Roman"/>
                <w:color w:val="000000" w:themeColor="text1"/>
                <w:highlight w:val="white"/>
              </w:rPr>
              <w:t>Вкуснотория</w:t>
            </w:r>
            <w:proofErr w:type="spellEnd"/>
            <w:r>
              <w:rPr>
                <w:rFonts w:ascii="Times New Roman" w:eastAsia="Times New Roman" w:hAnsi="Times New Roman" w:cs="Times New Roman"/>
                <w:color w:val="000000" w:themeColor="text1"/>
                <w:highlight w:val="white"/>
              </w:rPr>
              <w:t xml:space="preserve">: новый взгляд на школьное питание" </w:t>
            </w:r>
            <w:r>
              <w:rPr>
                <w:rFonts w:ascii="Times New Roman" w:eastAsia="Times New Roman" w:hAnsi="Times New Roman" w:cs="Times New Roman"/>
                <w:color w:val="000000" w:themeColor="text1"/>
                <w:highlight w:val="white"/>
                <w:lang w:eastAsia="ru-RU"/>
              </w:rPr>
              <w:t>МАОУ №5 «Гимназия» реконструкция школьной столовой для повышения качества услуг общепита и расширения ее функциональных возможностей для образовательной деятельности</w:t>
            </w:r>
          </w:p>
          <w:p w:rsidR="002E0021" w:rsidRDefault="00F858F7">
            <w:pPr>
              <w:spacing w:line="235" w:lineRule="atLeast"/>
              <w:jc w:val="both"/>
              <w:rPr>
                <w:rFonts w:ascii="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xml:space="preserve"> </w:t>
            </w:r>
          </w:p>
          <w:p w:rsidR="002E0021" w:rsidRDefault="002E0021">
            <w:pPr>
              <w:pStyle w:val="ConsPlusNormal"/>
              <w:jc w:val="both"/>
              <w:rPr>
                <w:rFonts w:ascii="Times New Roman" w:hAnsi="Times New Roman" w:cs="Times New Roman"/>
                <w:color w:val="000000" w:themeColor="text1"/>
                <w:highlight w:val="white"/>
              </w:rPr>
            </w:pPr>
          </w:p>
        </w:tc>
        <w:tc>
          <w:tcPr>
            <w:tcW w:w="4314" w:type="dxa"/>
            <w:vMerge w:val="restart"/>
            <w:shd w:val="clear" w:color="FFFFFF" w:fill="FFFFFF"/>
          </w:tcPr>
          <w:p w:rsidR="002E0021" w:rsidRDefault="00F858F7">
            <w:pPr>
              <w:widowControl w:val="0"/>
              <w:spacing w:line="240" w:lineRule="auto"/>
              <w:jc w:val="both"/>
              <w:rPr>
                <w:rFonts w:ascii="Times New Roman" w:eastAsiaTheme="minorEastAsia"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 xml:space="preserve">Показатель 16 </w:t>
            </w:r>
          </w:p>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heme="minorEastAsia" w:hAnsi="Times New Roman" w:cs="Times New Roman"/>
                <w:color w:val="000000" w:themeColor="text1"/>
                <w:sz w:val="20"/>
                <w:szCs w:val="20"/>
                <w:highlight w:val="white"/>
                <w:lang w:eastAsia="ru-RU"/>
              </w:rPr>
              <w:t>Показатель «</w:t>
            </w:r>
            <w:r>
              <w:rPr>
                <w:rFonts w:ascii="Times New Roman" w:eastAsia="Times New Roman" w:hAnsi="Times New Roman" w:cs="Times New Roman"/>
                <w:color w:val="000000" w:themeColor="text1"/>
                <w:sz w:val="20"/>
                <w:szCs w:val="20"/>
                <w:highlight w:val="white"/>
                <w:lang w:eastAsia="ru-RU"/>
              </w:rPr>
              <w:t>Количество инициативных проектов реализованных с привлечением средств бюджета Ханты-Мансийского автономного округа –</w:t>
            </w:r>
          </w:p>
          <w:p w:rsidR="002E0021" w:rsidRDefault="00F858F7">
            <w:pPr>
              <w:widowControl w:val="0"/>
              <w:spacing w:line="240" w:lineRule="auto"/>
              <w:jc w:val="both"/>
              <w:rPr>
                <w:highlight w:val="white"/>
              </w:rPr>
            </w:pPr>
            <w:r>
              <w:rPr>
                <w:rFonts w:ascii="Times New Roman" w:eastAsia="Times New Roman" w:hAnsi="Times New Roman" w:cs="Times New Roman"/>
                <w:color w:val="000000" w:themeColor="text1"/>
                <w:sz w:val="20"/>
                <w:szCs w:val="20"/>
                <w:highlight w:val="white"/>
                <w:lang w:eastAsia="ru-RU"/>
              </w:rPr>
              <w:t xml:space="preserve">Югры» </w:t>
            </w:r>
            <w:proofErr w:type="gramStart"/>
            <w:r>
              <w:rPr>
                <w:rFonts w:ascii="Times New Roman" w:eastAsia="Times New Roman" w:hAnsi="Times New Roman" w:cs="Times New Roman"/>
                <w:color w:val="000000" w:themeColor="text1"/>
                <w:sz w:val="20"/>
                <w:szCs w:val="20"/>
                <w:highlight w:val="white"/>
                <w:lang w:eastAsia="ru-RU"/>
              </w:rPr>
              <w:t xml:space="preserve">рассчитывается </w:t>
            </w:r>
            <w:r>
              <w:rPr>
                <w:rFonts w:ascii="Times New Roman" w:hAnsi="Times New Roman" w:cs="Times New Roman"/>
                <w:color w:val="000000" w:themeColor="text1"/>
                <w:sz w:val="20"/>
                <w:szCs w:val="20"/>
                <w:highlight w:val="white"/>
              </w:rPr>
              <w:t xml:space="preserve"> путем</w:t>
            </w:r>
            <w:proofErr w:type="gramEnd"/>
            <w:r>
              <w:rPr>
                <w:rFonts w:ascii="Times New Roman" w:hAnsi="Times New Roman" w:cs="Times New Roman"/>
                <w:color w:val="000000" w:themeColor="text1"/>
                <w:sz w:val="20"/>
                <w:szCs w:val="20"/>
                <w:highlight w:val="white"/>
              </w:rPr>
              <w:t xml:space="preserve"> суммы (сложения) количества и</w:t>
            </w:r>
            <w:r>
              <w:rPr>
                <w:rFonts w:ascii="Times New Roman" w:eastAsia="Times New Roman" w:hAnsi="Times New Roman" w:cs="Times New Roman"/>
                <w:color w:val="000000" w:themeColor="text1"/>
                <w:sz w:val="20"/>
                <w:szCs w:val="20"/>
                <w:highlight w:val="white"/>
              </w:rPr>
              <w:t>нициативный проект реализован с</w:t>
            </w:r>
          </w:p>
          <w:p w:rsidR="002E0021" w:rsidRDefault="00F858F7">
            <w:pPr>
              <w:widowControl w:val="0"/>
              <w:spacing w:line="240" w:lineRule="auto"/>
              <w:jc w:val="both"/>
              <w:rPr>
                <w:highlight w:val="white"/>
              </w:rPr>
            </w:pPr>
            <w:r>
              <w:rPr>
                <w:rFonts w:ascii="Times New Roman" w:eastAsia="Times New Roman" w:hAnsi="Times New Roman" w:cs="Times New Roman"/>
                <w:color w:val="000000" w:themeColor="text1"/>
                <w:sz w:val="20"/>
                <w:szCs w:val="20"/>
                <w:highlight w:val="white"/>
              </w:rPr>
              <w:t>привлечением средств бюджета Ханты-</w:t>
            </w:r>
          </w:p>
          <w:p w:rsidR="002E0021" w:rsidRDefault="00F858F7">
            <w:pPr>
              <w:widowControl w:val="0"/>
              <w:spacing w:line="240" w:lineRule="auto"/>
              <w:jc w:val="both"/>
              <w:rPr>
                <w:highlight w:val="white"/>
              </w:rPr>
            </w:pPr>
            <w:r>
              <w:rPr>
                <w:rFonts w:ascii="Times New Roman" w:eastAsia="Times New Roman" w:hAnsi="Times New Roman" w:cs="Times New Roman"/>
                <w:color w:val="000000" w:themeColor="text1"/>
                <w:sz w:val="20"/>
                <w:szCs w:val="20"/>
                <w:highlight w:val="white"/>
              </w:rPr>
              <w:t>Мансийского автономного округа –</w:t>
            </w:r>
          </w:p>
          <w:p w:rsidR="002E0021" w:rsidRDefault="00F858F7">
            <w:pPr>
              <w:widowControl w:val="0"/>
              <w:spacing w:line="240" w:lineRule="auto"/>
              <w:jc w:val="both"/>
              <w:rPr>
                <w:rFonts w:ascii="Times New Roman" w:eastAsia="Times New Roman" w:hAnsi="Times New Roman" w:cs="Times New Roman"/>
                <w:color w:val="000000" w:themeColor="text1"/>
                <w:sz w:val="20"/>
                <w:szCs w:val="20"/>
                <w:highlight w:val="white"/>
              </w:rPr>
            </w:pPr>
            <w:r>
              <w:rPr>
                <w:rFonts w:ascii="Times New Roman" w:eastAsia="Times New Roman" w:hAnsi="Times New Roman" w:cs="Times New Roman"/>
                <w:color w:val="000000" w:themeColor="text1"/>
                <w:sz w:val="20"/>
                <w:szCs w:val="20"/>
                <w:highlight w:val="white"/>
              </w:rPr>
              <w:t xml:space="preserve">Югры в текущем финансовом году учреждениями </w:t>
            </w:r>
            <w:proofErr w:type="spellStart"/>
            <w:r>
              <w:rPr>
                <w:rFonts w:ascii="Times New Roman" w:eastAsia="Times New Roman" w:hAnsi="Times New Roman" w:cs="Times New Roman"/>
                <w:color w:val="000000" w:themeColor="text1"/>
                <w:sz w:val="20"/>
                <w:szCs w:val="20"/>
                <w:highlight w:val="white"/>
              </w:rPr>
              <w:t>поддведомствеными</w:t>
            </w:r>
            <w:proofErr w:type="spellEnd"/>
            <w:r>
              <w:rPr>
                <w:rFonts w:ascii="Times New Roman" w:eastAsia="Times New Roman" w:hAnsi="Times New Roman" w:cs="Times New Roman"/>
                <w:color w:val="000000" w:themeColor="text1"/>
                <w:sz w:val="20"/>
                <w:szCs w:val="20"/>
                <w:highlight w:val="white"/>
              </w:rPr>
              <w:t xml:space="preserve"> департаменту образования </w:t>
            </w:r>
          </w:p>
          <w:p w:rsidR="002E0021" w:rsidRDefault="002E0021">
            <w:pPr>
              <w:widowControl w:val="0"/>
              <w:spacing w:line="240" w:lineRule="auto"/>
              <w:jc w:val="both"/>
              <w:rPr>
                <w:rFonts w:ascii="Times New Roman" w:hAnsi="Times New Roman" w:cs="Times New Roman"/>
                <w:color w:val="000000" w:themeColor="text1"/>
                <w:sz w:val="20"/>
                <w:szCs w:val="20"/>
                <w:highlight w:val="white"/>
              </w:rPr>
            </w:pPr>
          </w:p>
        </w:tc>
      </w:tr>
    </w:tbl>
    <w:p w:rsidR="002E0021" w:rsidRDefault="00F858F7">
      <w:pPr>
        <w:spacing w:line="259"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r>
        <w:rPr>
          <w:rFonts w:ascii="Times New Roman" w:eastAsia="Times New Roman" w:hAnsi="Times New Roman" w:cs="Times New Roman"/>
          <w:sz w:val="24"/>
          <w:szCs w:val="24"/>
          <w:lang w:val="en-US" w:eastAsia="ru-RU"/>
        </w:rPr>
        <w:lastRenderedPageBreak/>
        <w:t>5</w:t>
      </w:r>
      <w:r>
        <w:rPr>
          <w:rFonts w:ascii="Times New Roman" w:eastAsia="Times New Roman" w:hAnsi="Times New Roman" w:cs="Times New Roman"/>
          <w:sz w:val="24"/>
          <w:szCs w:val="24"/>
          <w:lang w:eastAsia="ru-RU"/>
        </w:rPr>
        <w:t>.Финансовое обеспечение муниципальной программы</w:t>
      </w:r>
    </w:p>
    <w:tbl>
      <w:tblPr>
        <w:tblStyle w:val="aff3"/>
        <w:tblW w:w="15165" w:type="dxa"/>
        <w:tblLayout w:type="fixed"/>
        <w:tblLook w:val="04A0" w:firstRow="1" w:lastRow="0" w:firstColumn="1" w:lastColumn="0" w:noHBand="0" w:noVBand="1"/>
      </w:tblPr>
      <w:tblGrid>
        <w:gridCol w:w="4942"/>
        <w:gridCol w:w="1341"/>
        <w:gridCol w:w="1342"/>
        <w:gridCol w:w="1342"/>
        <w:gridCol w:w="1342"/>
        <w:gridCol w:w="1342"/>
        <w:gridCol w:w="1342"/>
        <w:gridCol w:w="2172"/>
      </w:tblGrid>
      <w:tr w:rsidR="002E0021">
        <w:trPr>
          <w:gridAfter w:val="7"/>
          <w:wAfter w:w="9925" w:type="dxa"/>
          <w:trHeight w:val="230"/>
        </w:trPr>
        <w:tc>
          <w:tcPr>
            <w:tcW w:w="4907" w:type="dxa"/>
            <w:vMerge w:val="restart"/>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муниципальной программы, структурного элемента, источник финансового обеспечения</w:t>
            </w:r>
          </w:p>
        </w:tc>
      </w:tr>
      <w:tr w:rsidR="002E0021">
        <w:trPr>
          <w:trHeight w:val="391"/>
        </w:trPr>
        <w:tc>
          <w:tcPr>
            <w:tcW w:w="4907" w:type="dxa"/>
            <w:vMerge/>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0148" w:type="dxa"/>
            <w:gridSpan w:val="7"/>
            <w:vMerge w:val="restart"/>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финансового обеспечения по годам, тыс. рублей</w:t>
            </w:r>
          </w:p>
          <w:p w:rsidR="002E0021" w:rsidRDefault="002E0021">
            <w:pPr>
              <w:widowControl w:val="0"/>
              <w:spacing w:line="240" w:lineRule="auto"/>
              <w:jc w:val="center"/>
              <w:rPr>
                <w:rFonts w:ascii="Times New Roman" w:eastAsia="Times New Roman" w:hAnsi="Times New Roman" w:cs="Times New Roman"/>
                <w:sz w:val="20"/>
                <w:szCs w:val="20"/>
                <w:lang w:eastAsia="ru-RU"/>
              </w:rPr>
            </w:pPr>
          </w:p>
        </w:tc>
      </w:tr>
      <w:tr w:rsidR="002E0021">
        <w:tc>
          <w:tcPr>
            <w:tcW w:w="4907" w:type="dxa"/>
            <w:vMerge/>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2029</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1933"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r>
      <w:tr w:rsidR="002E0021">
        <w:tc>
          <w:tcPr>
            <w:tcW w:w="4907"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933"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r>
      <w:tr w:rsidR="002E0021">
        <w:trPr>
          <w:trHeight w:val="312"/>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Муниципальная программа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3 609 477,2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3 349 297,5</w:t>
            </w:r>
          </w:p>
        </w:tc>
        <w:tc>
          <w:tcPr>
            <w:tcW w:w="1332" w:type="dxa"/>
          </w:tcPr>
          <w:p w:rsidR="002E0021" w:rsidRDefault="00F858F7">
            <w:pPr>
              <w:spacing w:line="240" w:lineRule="auto"/>
              <w:ind w:left="-105"/>
              <w:jc w:val="center"/>
              <w:rPr>
                <w:rFonts w:ascii="Times New Roman" w:hAnsi="Times New Roman" w:cs="Times New Roman"/>
                <w:sz w:val="20"/>
                <w:szCs w:val="20"/>
              </w:rPr>
            </w:pPr>
            <w:r>
              <w:rPr>
                <w:rFonts w:ascii="Times New Roman" w:hAnsi="Times New Roman" w:cs="Times New Roman"/>
                <w:sz w:val="20"/>
                <w:szCs w:val="20"/>
              </w:rPr>
              <w:t>3 251 332,6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3 251 332,6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3 251 330,6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3 251 332,6</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lang w:val="en-US"/>
              </w:rPr>
              <w:t>19 964 103,1</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Федеральный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139 988,6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104 648,6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102 794,7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102 794,7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102 794,7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102 794,7</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655 816,0</w:t>
            </w:r>
          </w:p>
        </w:tc>
      </w:tr>
      <w:tr w:rsidR="002E0021">
        <w:trPr>
          <w:trHeight w:val="325"/>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2 764 645,3</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2 627 227,3</w:t>
            </w:r>
          </w:p>
        </w:tc>
        <w:tc>
          <w:tcPr>
            <w:tcW w:w="1332" w:type="dxa"/>
          </w:tcPr>
          <w:p w:rsidR="002E0021" w:rsidRDefault="00F858F7">
            <w:pPr>
              <w:spacing w:line="240" w:lineRule="auto"/>
              <w:ind w:left="-105"/>
              <w:jc w:val="center"/>
              <w:rPr>
                <w:rFonts w:ascii="Times New Roman" w:hAnsi="Times New Roman" w:cs="Times New Roman"/>
                <w:sz w:val="20"/>
                <w:szCs w:val="20"/>
              </w:rPr>
            </w:pPr>
            <w:r>
              <w:rPr>
                <w:rFonts w:ascii="Times New Roman" w:hAnsi="Times New Roman" w:cs="Times New Roman"/>
                <w:sz w:val="20"/>
                <w:szCs w:val="20"/>
              </w:rPr>
              <w:t>2 556 592,6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2 556 592,6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2 556 592,6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2 556 592,6</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15 618 243,0</w:t>
            </w:r>
          </w:p>
        </w:tc>
      </w:tr>
      <w:tr w:rsidR="002E0021">
        <w:trPr>
          <w:trHeight w:val="467"/>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704 843,3</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617 421,6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591 945,3</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591 945,3</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591 943,3</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591 945,3</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3 690 044,1</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налоговых расходов</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10 100,0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10 100,0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10 100,0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10 100,0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10 100,0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10 100,0</w:t>
            </w:r>
          </w:p>
        </w:tc>
        <w:tc>
          <w:tcPr>
            <w:tcW w:w="1933"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60 600,0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1.Региональный проект «Все лучшее детям»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172 541,9</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172 541,9</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Федеральный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31 125,0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31 125,0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124 162,6</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124 162,6</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17 254,3</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17 254,3</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2.Региональный проект «Педагоги и наставники» (всего), в том числе:</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91 298,8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91 013,3</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91 045,8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91 045,8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91 045,8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91 045,8</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546 495,3</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Федеральный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90 210,2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89 908,1</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89 902,5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89 902,5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89 902,5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89 902,5</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539 728,3</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1 070,8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1 087,1</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1 124,9</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1 124,9</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1 124,9</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1 124,9</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6 657,5</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17,8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18,1</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109,5</w:t>
            </w:r>
          </w:p>
        </w:tc>
      </w:tr>
      <w:tr w:rsidR="002E0021">
        <w:trPr>
          <w:trHeight w:val="721"/>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3.Комплекс процессных мероприятий «Обеспечение деятельности органов местного самоуправления»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44 070,2</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37 930,7</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37 930,7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37 930,7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37 930,7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37 930,7</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233 723,7</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44 070,2</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37 930,7</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37 930,7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37 930,7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37 930,7</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37 930,7</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233 723,7</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4.Комплекс процессных мероприятий «Развитие </w:t>
            </w:r>
            <w:r>
              <w:rPr>
                <w:rFonts w:ascii="Times New Roman" w:eastAsia="Times New Roman" w:hAnsi="Times New Roman" w:cs="Times New Roman"/>
                <w:sz w:val="20"/>
                <w:szCs w:val="20"/>
                <w:lang w:eastAsia="ru-RU"/>
              </w:rPr>
              <w:lastRenderedPageBreak/>
              <w:t>системы дошкольного и общего образования»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2 823 308,8</w:t>
            </w:r>
          </w:p>
        </w:tc>
        <w:tc>
          <w:tcPr>
            <w:tcW w:w="1332" w:type="dxa"/>
          </w:tcPr>
          <w:p w:rsidR="002E0021" w:rsidRDefault="00F858F7">
            <w:pPr>
              <w:spacing w:line="240" w:lineRule="auto"/>
              <w:rPr>
                <w:rFonts w:ascii="Times New Roman" w:hAnsi="Times New Roman" w:cs="Times New Roman"/>
                <w:sz w:val="20"/>
                <w:szCs w:val="20"/>
              </w:rPr>
            </w:pPr>
            <w:r>
              <w:rPr>
                <w:rFonts w:ascii="Times New Roman" w:hAnsi="Times New Roman" w:cs="Times New Roman"/>
                <w:sz w:val="20"/>
                <w:szCs w:val="20"/>
              </w:rPr>
              <w:t>2 829 572,9</w:t>
            </w:r>
          </w:p>
        </w:tc>
        <w:tc>
          <w:tcPr>
            <w:tcW w:w="1332" w:type="dxa"/>
          </w:tcPr>
          <w:p w:rsidR="002E0021" w:rsidRDefault="00F858F7">
            <w:pPr>
              <w:spacing w:line="240" w:lineRule="auto"/>
              <w:ind w:left="-105"/>
              <w:jc w:val="center"/>
              <w:rPr>
                <w:rFonts w:ascii="Times New Roman" w:hAnsi="Times New Roman" w:cs="Times New Roman"/>
                <w:sz w:val="20"/>
                <w:szCs w:val="20"/>
              </w:rPr>
            </w:pPr>
            <w:r>
              <w:rPr>
                <w:rFonts w:ascii="Times New Roman" w:hAnsi="Times New Roman" w:cs="Times New Roman"/>
                <w:sz w:val="20"/>
                <w:szCs w:val="20"/>
              </w:rPr>
              <w:t>2 818 319,8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2 818 319,8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2 818 317,8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2 818 319,8</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16 926 158,9</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2 281 884,4</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2 302 342,6</w:t>
            </w:r>
          </w:p>
        </w:tc>
        <w:tc>
          <w:tcPr>
            <w:tcW w:w="1332" w:type="dxa"/>
          </w:tcPr>
          <w:p w:rsidR="002E0021" w:rsidRDefault="00F858F7">
            <w:pPr>
              <w:spacing w:line="240" w:lineRule="auto"/>
              <w:ind w:left="-105"/>
              <w:jc w:val="center"/>
              <w:rPr>
                <w:rFonts w:ascii="Times New Roman" w:hAnsi="Times New Roman" w:cs="Times New Roman"/>
                <w:sz w:val="20"/>
                <w:szCs w:val="20"/>
              </w:rPr>
            </w:pPr>
            <w:r>
              <w:rPr>
                <w:rFonts w:ascii="Times New Roman" w:hAnsi="Times New Roman" w:cs="Times New Roman"/>
                <w:sz w:val="20"/>
                <w:szCs w:val="20"/>
              </w:rPr>
              <w:t>2 302 342,6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2 302 342,6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2 302 342,6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2 302 342,6</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13 793 597,4</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541 424,4</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527 230,3</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515 977,2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515 977,2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515 975,2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515 977,2</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3 132 561,5</w:t>
            </w:r>
          </w:p>
        </w:tc>
      </w:tr>
      <w:tr w:rsidR="002E0021">
        <w:trPr>
          <w:trHeight w:val="1937"/>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5.Комплекс процессных мероприятий «Предоставление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36 522,0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219 487,0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36 522,0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36 593,0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219 487,0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6.Комплекс процессных мероприятий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11 714,6</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3 000,0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14 714,6</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11 714,6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3 000,0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14 714,6</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7.Комплекс процессных мероприятий «Развитие системы, методического и информационного сопровождения традиционных, муниципальных и региональных мероприятий дошкольного и общего образования»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8 218,4</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3 418,4</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332" w:type="dxa"/>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332" w:type="dxa"/>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11 636,8</w:t>
            </w:r>
          </w:p>
        </w:tc>
      </w:tr>
      <w:tr w:rsidR="002E0021">
        <w:trPr>
          <w:trHeight w:val="415"/>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8 218,4</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3 418,4</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332" w:type="dxa"/>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332" w:type="dxa"/>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11 636,8</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8.Комплекс процессных мероприятий «Развитие и организационное обеспечение деятельности (оказание услуг) в муниципальных организациях»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19 311,0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111 366,0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19 311,0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18 411,0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111 366,0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9.Комплекс процессных мероприятий «Организация питания в муниципальных общеобразовательных организациях» (всего), в том числе:</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197 763,5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197 763,5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197 763,5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197 763,5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197 763,5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197 763,5</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1 186 581,0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Федеральный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18 653,4</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14 740,5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12 892,2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12 892,2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12 892,2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12 892,2</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84 962,7</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168 704,5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168 019,4</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168 906,5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168 906,5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168 906,5</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168 906,5</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1 012 349,9</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10 405,6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15 003,6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15 964,8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15 964,8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15 964,8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15 964,8</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89 268,4</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10.Комплекс процессных мероприятий «Организация отдыха и оздоровления детей и подростков»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58 423,8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56 268,8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51 268,8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51 268,8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51 268,8</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51 268,8</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319 767,8</w:t>
            </w:r>
          </w:p>
        </w:tc>
      </w:tr>
      <w:tr w:rsidR="002E0021">
        <w:trPr>
          <w:trHeight w:val="436"/>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47 625,6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47 625,6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47 625,6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47 625,6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47 625,6</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47 625,6</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285 753,6</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10 798,2</w:t>
            </w:r>
          </w:p>
        </w:tc>
        <w:tc>
          <w:tcPr>
            <w:tcW w:w="1332" w:type="dxa"/>
          </w:tcPr>
          <w:p w:rsidR="002E0021" w:rsidRDefault="00F858F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8 643,2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3 643,2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3 643,2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3 643,2</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3 643,2</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hAnsi="Times New Roman" w:cs="Times New Roman"/>
                <w:sz w:val="20"/>
                <w:szCs w:val="20"/>
              </w:rPr>
              <w:t>34 014,2</w:t>
            </w:r>
          </w:p>
        </w:tc>
      </w:tr>
      <w:tr w:rsidR="002E0021">
        <w:trPr>
          <w:trHeight w:val="746"/>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11.Комплекс процессных мероприятий «Обеспечение комплексной безопасности образовательных организаций» (всего), в том числе:</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12 800,7</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933" w:type="dxa"/>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12 800,7</w:t>
            </w:r>
          </w:p>
        </w:tc>
      </w:tr>
      <w:tr w:rsidR="002E0021">
        <w:trPr>
          <w:trHeight w:val="230"/>
        </w:trPr>
        <w:tc>
          <w:tcPr>
            <w:tcW w:w="4907" w:type="dxa"/>
            <w:vMerge w:val="restart"/>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vMerge w:val="restart"/>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12 800,7</w:t>
            </w:r>
          </w:p>
        </w:tc>
        <w:tc>
          <w:tcPr>
            <w:tcW w:w="1332" w:type="dxa"/>
            <w:vMerge w:val="restart"/>
          </w:tcPr>
          <w:p w:rsidR="002E0021" w:rsidRDefault="002E0021">
            <w:pPr>
              <w:widowControl w:val="0"/>
              <w:spacing w:line="240" w:lineRule="auto"/>
              <w:jc w:val="center"/>
              <w:rPr>
                <w:rFonts w:ascii="Times New Roman" w:hAnsi="Times New Roman" w:cs="Times New Roman"/>
                <w:sz w:val="20"/>
                <w:szCs w:val="20"/>
              </w:rPr>
            </w:pPr>
          </w:p>
        </w:tc>
        <w:tc>
          <w:tcPr>
            <w:tcW w:w="1332" w:type="dxa"/>
            <w:vMerge w:val="restart"/>
          </w:tcPr>
          <w:p w:rsidR="002E0021" w:rsidRDefault="002E0021">
            <w:pPr>
              <w:widowControl w:val="0"/>
              <w:spacing w:line="240" w:lineRule="auto"/>
              <w:jc w:val="center"/>
              <w:rPr>
                <w:rFonts w:ascii="Times New Roman" w:hAnsi="Times New Roman" w:cs="Times New Roman"/>
                <w:sz w:val="20"/>
                <w:szCs w:val="20"/>
              </w:rPr>
            </w:pPr>
          </w:p>
        </w:tc>
        <w:tc>
          <w:tcPr>
            <w:tcW w:w="1332" w:type="dxa"/>
            <w:vMerge w:val="restart"/>
          </w:tcPr>
          <w:p w:rsidR="002E0021" w:rsidRDefault="002E0021">
            <w:pPr>
              <w:widowControl w:val="0"/>
              <w:spacing w:line="240" w:lineRule="auto"/>
              <w:jc w:val="center"/>
              <w:rPr>
                <w:rFonts w:ascii="Times New Roman" w:hAnsi="Times New Roman" w:cs="Times New Roman"/>
                <w:sz w:val="20"/>
                <w:szCs w:val="20"/>
              </w:rPr>
            </w:pPr>
          </w:p>
        </w:tc>
        <w:tc>
          <w:tcPr>
            <w:tcW w:w="1332" w:type="dxa"/>
            <w:vMerge w:val="restart"/>
          </w:tcPr>
          <w:p w:rsidR="002E0021" w:rsidRDefault="002E0021">
            <w:pPr>
              <w:widowControl w:val="0"/>
              <w:spacing w:line="240" w:lineRule="auto"/>
              <w:jc w:val="center"/>
              <w:rPr>
                <w:rFonts w:ascii="Times New Roman" w:hAnsi="Times New Roman" w:cs="Times New Roman"/>
                <w:sz w:val="20"/>
                <w:szCs w:val="20"/>
              </w:rPr>
            </w:pPr>
          </w:p>
        </w:tc>
        <w:tc>
          <w:tcPr>
            <w:tcW w:w="1332" w:type="dxa"/>
            <w:vMerge w:val="restart"/>
          </w:tcPr>
          <w:p w:rsidR="002E0021" w:rsidRDefault="002E0021">
            <w:pPr>
              <w:widowControl w:val="0"/>
              <w:spacing w:line="240" w:lineRule="auto"/>
              <w:jc w:val="center"/>
              <w:rPr>
                <w:rFonts w:ascii="Times New Roman" w:hAnsi="Times New Roman" w:cs="Times New Roman"/>
                <w:sz w:val="20"/>
                <w:szCs w:val="20"/>
              </w:rPr>
            </w:pPr>
          </w:p>
        </w:tc>
        <w:tc>
          <w:tcPr>
            <w:tcW w:w="1933" w:type="dxa"/>
            <w:vMerge w:val="restart"/>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12 800,7</w:t>
            </w:r>
          </w:p>
        </w:tc>
      </w:tr>
      <w:tr w:rsidR="002E0021">
        <w:trPr>
          <w:trHeight w:val="994"/>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Комплекс процессных мероприятий «Проведение мероприятий по приведению в нормативное состояние антитеррористической защищенности объектов (территорий) образовательных организаций»</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1 189,0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1 189,0</w:t>
            </w:r>
          </w:p>
        </w:tc>
      </w:tr>
      <w:tr w:rsidR="002E0021">
        <w:trPr>
          <w:trHeight w:val="359"/>
        </w:trPr>
        <w:tc>
          <w:tcPr>
            <w:tcW w:w="4907" w:type="dxa"/>
            <w:vMerge w:val="restart"/>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vMerge w:val="restart"/>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rPr>
              <w:t>1 189,0</w:t>
            </w:r>
          </w:p>
        </w:tc>
        <w:tc>
          <w:tcPr>
            <w:tcW w:w="1332" w:type="dxa"/>
            <w:vMerge w:val="restart"/>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332" w:type="dxa"/>
            <w:vMerge w:val="restart"/>
          </w:tcPr>
          <w:p w:rsidR="002E0021" w:rsidRDefault="002E0021">
            <w:pPr>
              <w:widowControl w:val="0"/>
              <w:spacing w:line="240" w:lineRule="auto"/>
              <w:jc w:val="center"/>
              <w:rPr>
                <w:rFonts w:ascii="Times New Roman" w:eastAsia="Times New Roman" w:hAnsi="Times New Roman" w:cs="Times New Roman"/>
                <w:sz w:val="20"/>
                <w:szCs w:val="20"/>
                <w:lang w:eastAsia="ru-RU"/>
              </w:rPr>
            </w:pPr>
          </w:p>
        </w:tc>
        <w:tc>
          <w:tcPr>
            <w:tcW w:w="1332" w:type="dxa"/>
            <w:vMerge w:val="restart"/>
          </w:tcPr>
          <w:p w:rsidR="002E0021" w:rsidRDefault="002E0021">
            <w:pPr>
              <w:spacing w:line="240" w:lineRule="auto"/>
              <w:jc w:val="center"/>
              <w:rPr>
                <w:rFonts w:ascii="Times New Roman" w:eastAsia="Times New Roman" w:hAnsi="Times New Roman" w:cs="Times New Roman"/>
                <w:sz w:val="20"/>
                <w:szCs w:val="20"/>
                <w:lang w:eastAsia="ru-RU"/>
              </w:rPr>
            </w:pPr>
          </w:p>
        </w:tc>
        <w:tc>
          <w:tcPr>
            <w:tcW w:w="1332" w:type="dxa"/>
            <w:vMerge w:val="restart"/>
          </w:tcPr>
          <w:p w:rsidR="002E0021" w:rsidRDefault="002E0021">
            <w:pPr>
              <w:spacing w:line="240" w:lineRule="auto"/>
              <w:jc w:val="center"/>
              <w:rPr>
                <w:rFonts w:ascii="Times New Roman" w:eastAsia="Times New Roman" w:hAnsi="Times New Roman" w:cs="Times New Roman"/>
                <w:sz w:val="20"/>
                <w:szCs w:val="20"/>
                <w:lang w:eastAsia="ru-RU"/>
              </w:rPr>
            </w:pPr>
          </w:p>
        </w:tc>
        <w:tc>
          <w:tcPr>
            <w:tcW w:w="1332" w:type="dxa"/>
            <w:vMerge w:val="restart"/>
          </w:tcPr>
          <w:p w:rsidR="002E0021" w:rsidRDefault="002E0021">
            <w:pPr>
              <w:spacing w:line="240" w:lineRule="auto"/>
              <w:jc w:val="center"/>
              <w:rPr>
                <w:rFonts w:ascii="Times New Roman" w:eastAsia="Times New Roman" w:hAnsi="Times New Roman" w:cs="Times New Roman"/>
                <w:sz w:val="20"/>
                <w:szCs w:val="20"/>
                <w:lang w:eastAsia="ru-RU"/>
              </w:rPr>
            </w:pPr>
          </w:p>
        </w:tc>
        <w:tc>
          <w:tcPr>
            <w:tcW w:w="1933" w:type="dxa"/>
            <w:vMerge w:val="restart"/>
          </w:tcPr>
          <w:p w:rsidR="002E0021" w:rsidRDefault="00F858F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1 189,0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13.Комплекс процессных мероприятий «Подготовка образовательных организаций к осенне-зимнему периоду, к новому учебному году» (всего), в том числе:</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3 846,9</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3 846,9</w:t>
            </w:r>
          </w:p>
        </w:tc>
      </w:tr>
      <w:tr w:rsidR="002E0021">
        <w:trPr>
          <w:trHeight w:val="336"/>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3 846,9</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3 846,9</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14.Комплекс процессных мероприятий «Оснащение и модернизация технологического оборудования для пищеблоков образовательных организаций» (всего), в том числе:</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r>
      <w:tr w:rsidR="002E0021">
        <w:trPr>
          <w:trHeight w:val="424"/>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15.Комплекс процессных мероприятий «Благоустройство территорий муниципальных общеобразовательных организаций, включая обустройство и (или) ремонт, оснащение плоскостных </w:t>
            </w:r>
            <w:r>
              <w:rPr>
                <w:rFonts w:ascii="Times New Roman" w:eastAsia="Times New Roman" w:hAnsi="Times New Roman" w:cs="Times New Roman"/>
                <w:sz w:val="20"/>
                <w:szCs w:val="20"/>
                <w:lang w:eastAsia="ru-RU"/>
              </w:rPr>
              <w:lastRenderedPageBreak/>
              <w:t>спортивных сооружений, развивающих площадок»,  в том числе:</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lastRenderedPageBreak/>
              <w:t>7 951,1</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75 325,9</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83 277,0</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71 559,6</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71 559,6</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7 951,1</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3 766,3</w:t>
            </w: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11 717,4</w:t>
            </w:r>
          </w:p>
        </w:tc>
      </w:tr>
      <w:tr w:rsidR="002E0021">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16.Комплекс процессных мероприятий «Капитальный ремонт муниципальных учреждений культуры, образования, спорта и иных социальных учреждений» (всего), в том числе:</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116 306,0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116 306,0</w:t>
            </w:r>
          </w:p>
        </w:tc>
      </w:tr>
      <w:tr w:rsidR="002E0021">
        <w:trPr>
          <w:trHeight w:val="473"/>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104 675,4</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0,0</w:t>
            </w: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104 675,4</w:t>
            </w:r>
          </w:p>
        </w:tc>
      </w:tr>
      <w:tr w:rsidR="002E0021">
        <w:trPr>
          <w:trHeight w:val="397"/>
        </w:trPr>
        <w:tc>
          <w:tcPr>
            <w:tcW w:w="4907" w:type="dxa"/>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tc>
        <w:tc>
          <w:tcPr>
            <w:tcW w:w="1332" w:type="dxa"/>
          </w:tcPr>
          <w:p w:rsidR="002E0021" w:rsidRDefault="00F858F7">
            <w:pPr>
              <w:widowControl w:val="0"/>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11 630,6</w:t>
            </w: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332" w:type="dxa"/>
          </w:tcPr>
          <w:p w:rsidR="002E0021" w:rsidRDefault="002E0021">
            <w:pPr>
              <w:widowControl w:val="0"/>
              <w:spacing w:line="240" w:lineRule="auto"/>
              <w:jc w:val="center"/>
              <w:rPr>
                <w:rFonts w:ascii="Times New Roman" w:hAnsi="Times New Roman" w:cs="Times New Roman"/>
                <w:sz w:val="20"/>
                <w:szCs w:val="20"/>
              </w:rPr>
            </w:pPr>
          </w:p>
        </w:tc>
        <w:tc>
          <w:tcPr>
            <w:tcW w:w="1933" w:type="dxa"/>
          </w:tcPr>
          <w:p w:rsidR="002E0021" w:rsidRDefault="00F858F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11 630,6</w:t>
            </w:r>
          </w:p>
        </w:tc>
      </w:tr>
      <w:tr w:rsidR="002E0021">
        <w:trPr>
          <w:trHeight w:val="397"/>
        </w:trPr>
        <w:tc>
          <w:tcPr>
            <w:tcW w:w="4907" w:type="dxa"/>
            <w:vMerge w:val="restart"/>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17.Комплекс процессных мероприятий «</w:t>
            </w:r>
            <w:r>
              <w:rPr>
                <w:rFonts w:ascii="Times New Roman" w:eastAsia="Times New Roman" w:hAnsi="Times New Roman" w:cs="Times New Roman"/>
                <w:color w:val="000000" w:themeColor="text1"/>
                <w:sz w:val="20"/>
                <w:szCs w:val="20"/>
              </w:rPr>
              <w:t xml:space="preserve">Реализация инициативных проектов, отобранных по результатам конкурса», </w:t>
            </w:r>
            <w:r>
              <w:rPr>
                <w:rFonts w:ascii="Times New Roman" w:eastAsia="Times New Roman" w:hAnsi="Times New Roman" w:cs="Times New Roman"/>
                <w:sz w:val="20"/>
                <w:szCs w:val="20"/>
                <w:lang w:eastAsia="ru-RU"/>
              </w:rPr>
              <w:t>в том числе:</w:t>
            </w:r>
          </w:p>
        </w:tc>
        <w:tc>
          <w:tcPr>
            <w:tcW w:w="1332" w:type="dxa"/>
            <w:vMerge w:val="restart"/>
          </w:tcPr>
          <w:p w:rsidR="002E0021" w:rsidRDefault="00F858F7">
            <w:pPr>
              <w:widowControl w:val="0"/>
              <w:spacing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4 210,5</w:t>
            </w:r>
          </w:p>
        </w:tc>
        <w:tc>
          <w:tcPr>
            <w:tcW w:w="1332" w:type="dxa"/>
            <w:vMerge w:val="restart"/>
          </w:tcPr>
          <w:p w:rsidR="002E0021" w:rsidRDefault="00F858F7">
            <w:pPr>
              <w:jc w:val="center"/>
            </w:pPr>
            <w:r>
              <w:rPr>
                <w:rFonts w:ascii="Times New Roman" w:eastAsia="Times New Roman" w:hAnsi="Times New Roman" w:cs="Times New Roman"/>
                <w:sz w:val="20"/>
                <w:szCs w:val="20"/>
              </w:rPr>
              <w:t>0,0</w:t>
            </w:r>
          </w:p>
        </w:tc>
        <w:tc>
          <w:tcPr>
            <w:tcW w:w="1332" w:type="dxa"/>
            <w:vMerge w:val="restart"/>
          </w:tcPr>
          <w:p w:rsidR="002E0021" w:rsidRDefault="00F858F7">
            <w:pPr>
              <w:jc w:val="center"/>
            </w:pPr>
            <w:r>
              <w:rPr>
                <w:rFonts w:ascii="Times New Roman" w:eastAsia="Times New Roman" w:hAnsi="Times New Roman" w:cs="Times New Roman"/>
                <w:sz w:val="20"/>
                <w:szCs w:val="20"/>
              </w:rPr>
              <w:t>0,0</w:t>
            </w:r>
          </w:p>
        </w:tc>
        <w:tc>
          <w:tcPr>
            <w:tcW w:w="1332" w:type="dxa"/>
            <w:vMerge w:val="restart"/>
          </w:tcPr>
          <w:p w:rsidR="002E0021" w:rsidRDefault="00F858F7">
            <w:pPr>
              <w:jc w:val="center"/>
            </w:pPr>
            <w:r>
              <w:rPr>
                <w:rFonts w:ascii="Times New Roman" w:eastAsia="Times New Roman" w:hAnsi="Times New Roman" w:cs="Times New Roman"/>
                <w:sz w:val="20"/>
                <w:szCs w:val="20"/>
              </w:rPr>
              <w:t>0,0</w:t>
            </w:r>
          </w:p>
        </w:tc>
        <w:tc>
          <w:tcPr>
            <w:tcW w:w="1332" w:type="dxa"/>
            <w:vMerge w:val="restart"/>
          </w:tcPr>
          <w:p w:rsidR="002E0021" w:rsidRDefault="00F858F7">
            <w:pPr>
              <w:jc w:val="center"/>
            </w:pPr>
            <w:r>
              <w:rPr>
                <w:rFonts w:ascii="Times New Roman" w:eastAsia="Times New Roman" w:hAnsi="Times New Roman" w:cs="Times New Roman"/>
                <w:sz w:val="20"/>
                <w:szCs w:val="20"/>
              </w:rPr>
              <w:t>0,0</w:t>
            </w:r>
          </w:p>
        </w:tc>
        <w:tc>
          <w:tcPr>
            <w:tcW w:w="1332" w:type="dxa"/>
            <w:vMerge w:val="restart"/>
          </w:tcPr>
          <w:p w:rsidR="002E0021" w:rsidRDefault="00F858F7">
            <w:pPr>
              <w:jc w:val="center"/>
            </w:pPr>
            <w:r>
              <w:rPr>
                <w:rFonts w:ascii="Times New Roman" w:eastAsia="Times New Roman" w:hAnsi="Times New Roman" w:cs="Times New Roman"/>
                <w:sz w:val="20"/>
                <w:szCs w:val="20"/>
              </w:rPr>
              <w:t>0,0</w:t>
            </w:r>
          </w:p>
        </w:tc>
        <w:tc>
          <w:tcPr>
            <w:tcW w:w="1933"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4 210,5</w:t>
            </w:r>
          </w:p>
        </w:tc>
      </w:tr>
      <w:tr w:rsidR="002E0021">
        <w:trPr>
          <w:trHeight w:val="397"/>
        </w:trPr>
        <w:tc>
          <w:tcPr>
            <w:tcW w:w="4907" w:type="dxa"/>
            <w:vMerge w:val="restart"/>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автономного округа</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933"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r>
      <w:tr w:rsidR="002E0021">
        <w:trPr>
          <w:trHeight w:val="397"/>
        </w:trPr>
        <w:tc>
          <w:tcPr>
            <w:tcW w:w="4907" w:type="dxa"/>
            <w:vMerge w:val="restart"/>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Местный бюджет</w:t>
            </w:r>
          </w:p>
          <w:p w:rsidR="002E0021" w:rsidRDefault="002E0021">
            <w:pPr>
              <w:widowControl w:val="0"/>
              <w:spacing w:line="240" w:lineRule="auto"/>
              <w:rPr>
                <w:rFonts w:ascii="Times New Roman" w:eastAsia="Times New Roman" w:hAnsi="Times New Roman" w:cs="Times New Roman"/>
                <w:sz w:val="20"/>
                <w:szCs w:val="20"/>
                <w:lang w:eastAsia="ru-RU"/>
              </w:rPr>
            </w:pP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4 210,5</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933"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4 210,5</w:t>
            </w:r>
          </w:p>
        </w:tc>
      </w:tr>
      <w:tr w:rsidR="002E0021">
        <w:trPr>
          <w:trHeight w:val="397"/>
        </w:trPr>
        <w:tc>
          <w:tcPr>
            <w:tcW w:w="4907" w:type="dxa"/>
            <w:vMerge w:val="restart"/>
          </w:tcPr>
          <w:p w:rsidR="002E0021" w:rsidRDefault="00F858F7">
            <w:pPr>
              <w:widowControl w:val="0"/>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источники финансирования</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332"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c>
          <w:tcPr>
            <w:tcW w:w="1933" w:type="dxa"/>
            <w:vMerge w:val="restart"/>
          </w:tcPr>
          <w:p w:rsidR="002E0021" w:rsidRDefault="00F858F7">
            <w:pPr>
              <w:jc w:val="center"/>
              <w:rPr>
                <w:rFonts w:ascii="Times New Roman" w:hAnsi="Times New Roman" w:cs="Times New Roman"/>
                <w:sz w:val="20"/>
                <w:szCs w:val="20"/>
              </w:rPr>
            </w:pPr>
            <w:r>
              <w:rPr>
                <w:rFonts w:ascii="Times New Roman" w:eastAsia="Times New Roman" w:hAnsi="Times New Roman" w:cs="Times New Roman"/>
                <w:sz w:val="20"/>
                <w:szCs w:val="20"/>
              </w:rPr>
              <w:t>0,0</w:t>
            </w:r>
          </w:p>
        </w:tc>
      </w:tr>
    </w:tbl>
    <w:p w:rsidR="002E0021" w:rsidRDefault="00F858F7">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2E0021">
      <w:pPr>
        <w:spacing w:line="259" w:lineRule="auto"/>
        <w:rPr>
          <w:rFonts w:ascii="Times New Roman" w:hAnsi="Times New Roman" w:cs="Times New Roman"/>
          <w:sz w:val="24"/>
          <w:szCs w:val="24"/>
          <w:lang w:val="en-US"/>
        </w:r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2E0021">
      <w:pPr>
        <w:widowControl w:val="0"/>
        <w:spacing w:after="0" w:line="240" w:lineRule="auto"/>
        <w:rPr>
          <w:rFonts w:ascii="Times New Roman" w:eastAsia="Times New Roman" w:hAnsi="Times New Roman" w:cs="Times New Roman"/>
          <w:sz w:val="24"/>
          <w:szCs w:val="24"/>
          <w:lang w:eastAsia="ru-RU"/>
        </w:rPr>
      </w:pPr>
    </w:p>
    <w:p w:rsidR="002E0021" w:rsidRDefault="002E0021">
      <w:pPr>
        <w:widowControl w:val="0"/>
        <w:spacing w:after="0" w:line="240" w:lineRule="auto"/>
        <w:rPr>
          <w:rFonts w:ascii="Times New Roman" w:eastAsia="Times New Roman" w:hAnsi="Times New Roman" w:cs="Times New Roman"/>
          <w:sz w:val="24"/>
          <w:szCs w:val="24"/>
          <w:lang w:eastAsia="ru-RU"/>
        </w:rPr>
      </w:pPr>
    </w:p>
    <w:sectPr w:rsidR="002E0021">
      <w:headerReference w:type="default" r:id="rId40"/>
      <w:pgSz w:w="16838" w:h="11906" w:orient="landscape"/>
      <w:pgMar w:top="1702" w:right="1134" w:bottom="993"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8F7" w:rsidRDefault="00F858F7">
      <w:pPr>
        <w:spacing w:after="0" w:line="240" w:lineRule="auto"/>
      </w:pPr>
      <w:r>
        <w:separator/>
      </w:r>
    </w:p>
  </w:endnote>
  <w:endnote w:type="continuationSeparator" w:id="0">
    <w:p w:rsidR="00F858F7" w:rsidRDefault="00F8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021" w:rsidRDefault="002E002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8F7" w:rsidRDefault="00F858F7">
      <w:pPr>
        <w:spacing w:after="0" w:line="240" w:lineRule="auto"/>
      </w:pPr>
      <w:r>
        <w:separator/>
      </w:r>
    </w:p>
  </w:footnote>
  <w:footnote w:type="continuationSeparator" w:id="0">
    <w:p w:rsidR="00F858F7" w:rsidRDefault="00F8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021" w:rsidRDefault="00F858F7">
    <w:pPr>
      <w:pStyle w:val="af6"/>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021" w:rsidRDefault="002E0021">
    <w:pPr>
      <w:pStyle w:val="af6"/>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021" w:rsidRDefault="00F858F7">
    <w:pPr>
      <w:pStyle w:val="af6"/>
      <w:jc w:val="center"/>
    </w:pPr>
    <w:r>
      <w:fldChar w:fldCharType="begin"/>
    </w:r>
    <w:r>
      <w:instrText>PAGE \* MERGEFORMAT</w:instrText>
    </w:r>
    <w:r>
      <w:fldChar w:fldCharType="separate"/>
    </w:r>
    <w:r w:rsidR="00E71C0E">
      <w:rPr>
        <w:noProof/>
      </w:rPr>
      <w:t>22</w:t>
    </w:r>
    <w:r>
      <w:fldChar w:fldCharType="end"/>
    </w:r>
  </w:p>
  <w:p w:rsidR="002E0021" w:rsidRDefault="002E002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4B0D"/>
    <w:multiLevelType w:val="hybridMultilevel"/>
    <w:tmpl w:val="00645D16"/>
    <w:lvl w:ilvl="0" w:tplc="7D06DFD0">
      <w:start w:val="1"/>
      <w:numFmt w:val="decimal"/>
      <w:lvlText w:val="%1."/>
      <w:lvlJc w:val="left"/>
      <w:pPr>
        <w:ind w:left="360" w:hanging="360"/>
      </w:pPr>
    </w:lvl>
    <w:lvl w:ilvl="1" w:tplc="DB4A4DF2">
      <w:start w:val="1"/>
      <w:numFmt w:val="lowerLetter"/>
      <w:lvlText w:val="%2."/>
      <w:lvlJc w:val="left"/>
      <w:pPr>
        <w:ind w:left="1080" w:hanging="360"/>
      </w:pPr>
    </w:lvl>
    <w:lvl w:ilvl="2" w:tplc="C2889646">
      <w:start w:val="1"/>
      <w:numFmt w:val="lowerRoman"/>
      <w:lvlText w:val="%3."/>
      <w:lvlJc w:val="right"/>
      <w:pPr>
        <w:ind w:left="1800" w:hanging="180"/>
      </w:pPr>
    </w:lvl>
    <w:lvl w:ilvl="3" w:tplc="7A184A54">
      <w:start w:val="1"/>
      <w:numFmt w:val="decimal"/>
      <w:lvlText w:val="%4."/>
      <w:lvlJc w:val="left"/>
      <w:pPr>
        <w:ind w:left="2520" w:hanging="360"/>
      </w:pPr>
    </w:lvl>
    <w:lvl w:ilvl="4" w:tplc="F278A1D0">
      <w:start w:val="1"/>
      <w:numFmt w:val="lowerLetter"/>
      <w:lvlText w:val="%5."/>
      <w:lvlJc w:val="left"/>
      <w:pPr>
        <w:ind w:left="3240" w:hanging="360"/>
      </w:pPr>
    </w:lvl>
    <w:lvl w:ilvl="5" w:tplc="446C55C4">
      <w:start w:val="1"/>
      <w:numFmt w:val="lowerRoman"/>
      <w:lvlText w:val="%6."/>
      <w:lvlJc w:val="right"/>
      <w:pPr>
        <w:ind w:left="3960" w:hanging="180"/>
      </w:pPr>
    </w:lvl>
    <w:lvl w:ilvl="6" w:tplc="A9466696">
      <w:start w:val="1"/>
      <w:numFmt w:val="decimal"/>
      <w:lvlText w:val="%7."/>
      <w:lvlJc w:val="left"/>
      <w:pPr>
        <w:ind w:left="4680" w:hanging="360"/>
      </w:pPr>
    </w:lvl>
    <w:lvl w:ilvl="7" w:tplc="F5520DDA">
      <w:start w:val="1"/>
      <w:numFmt w:val="lowerLetter"/>
      <w:lvlText w:val="%8."/>
      <w:lvlJc w:val="left"/>
      <w:pPr>
        <w:ind w:left="5400" w:hanging="360"/>
      </w:pPr>
    </w:lvl>
    <w:lvl w:ilvl="8" w:tplc="DB168F7A">
      <w:start w:val="1"/>
      <w:numFmt w:val="lowerRoman"/>
      <w:lvlText w:val="%9."/>
      <w:lvlJc w:val="right"/>
      <w:pPr>
        <w:ind w:left="6120" w:hanging="180"/>
      </w:pPr>
    </w:lvl>
  </w:abstractNum>
  <w:abstractNum w:abstractNumId="1" w15:restartNumberingAfterBreak="0">
    <w:nsid w:val="355A079D"/>
    <w:multiLevelType w:val="hybridMultilevel"/>
    <w:tmpl w:val="886CF9DE"/>
    <w:lvl w:ilvl="0" w:tplc="7D324436">
      <w:start w:val="1"/>
      <w:numFmt w:val="upperRoman"/>
      <w:lvlText w:val="%1."/>
      <w:lvlJc w:val="left"/>
      <w:pPr>
        <w:ind w:left="1080" w:hanging="720"/>
      </w:pPr>
      <w:rPr>
        <w:rFonts w:hint="default"/>
      </w:rPr>
    </w:lvl>
    <w:lvl w:ilvl="1" w:tplc="258259A4">
      <w:start w:val="1"/>
      <w:numFmt w:val="lowerLetter"/>
      <w:lvlText w:val="%2."/>
      <w:lvlJc w:val="left"/>
      <w:pPr>
        <w:ind w:left="1440" w:hanging="360"/>
      </w:pPr>
    </w:lvl>
    <w:lvl w:ilvl="2" w:tplc="7B6C72AC">
      <w:start w:val="1"/>
      <w:numFmt w:val="lowerRoman"/>
      <w:lvlText w:val="%3."/>
      <w:lvlJc w:val="right"/>
      <w:pPr>
        <w:ind w:left="2160" w:hanging="180"/>
      </w:pPr>
    </w:lvl>
    <w:lvl w:ilvl="3" w:tplc="92B80AB0">
      <w:start w:val="1"/>
      <w:numFmt w:val="decimal"/>
      <w:lvlText w:val="%4."/>
      <w:lvlJc w:val="left"/>
      <w:pPr>
        <w:ind w:left="2880" w:hanging="360"/>
      </w:pPr>
    </w:lvl>
    <w:lvl w:ilvl="4" w:tplc="51D61906">
      <w:start w:val="1"/>
      <w:numFmt w:val="lowerLetter"/>
      <w:lvlText w:val="%5."/>
      <w:lvlJc w:val="left"/>
      <w:pPr>
        <w:ind w:left="3600" w:hanging="360"/>
      </w:pPr>
    </w:lvl>
    <w:lvl w:ilvl="5" w:tplc="7DD03A26">
      <w:start w:val="1"/>
      <w:numFmt w:val="lowerRoman"/>
      <w:lvlText w:val="%6."/>
      <w:lvlJc w:val="right"/>
      <w:pPr>
        <w:ind w:left="4320" w:hanging="180"/>
      </w:pPr>
    </w:lvl>
    <w:lvl w:ilvl="6" w:tplc="3D66EC88">
      <w:start w:val="1"/>
      <w:numFmt w:val="decimal"/>
      <w:lvlText w:val="%7."/>
      <w:lvlJc w:val="left"/>
      <w:pPr>
        <w:ind w:left="5040" w:hanging="360"/>
      </w:pPr>
    </w:lvl>
    <w:lvl w:ilvl="7" w:tplc="CC6AA64C">
      <w:start w:val="1"/>
      <w:numFmt w:val="lowerLetter"/>
      <w:lvlText w:val="%8."/>
      <w:lvlJc w:val="left"/>
      <w:pPr>
        <w:ind w:left="5760" w:hanging="360"/>
      </w:pPr>
    </w:lvl>
    <w:lvl w:ilvl="8" w:tplc="1BAE529C">
      <w:start w:val="1"/>
      <w:numFmt w:val="lowerRoman"/>
      <w:lvlText w:val="%9."/>
      <w:lvlJc w:val="right"/>
      <w:pPr>
        <w:ind w:left="6480" w:hanging="180"/>
      </w:pPr>
    </w:lvl>
  </w:abstractNum>
  <w:abstractNum w:abstractNumId="2" w15:restartNumberingAfterBreak="0">
    <w:nsid w:val="479D112C"/>
    <w:multiLevelType w:val="hybridMultilevel"/>
    <w:tmpl w:val="EDCC47F6"/>
    <w:lvl w:ilvl="0" w:tplc="38AC7E48">
      <w:start w:val="1"/>
      <w:numFmt w:val="decimal"/>
      <w:lvlText w:val="%1."/>
      <w:lvlJc w:val="left"/>
      <w:pPr>
        <w:ind w:left="720" w:hanging="360"/>
      </w:pPr>
    </w:lvl>
    <w:lvl w:ilvl="1" w:tplc="19565350">
      <w:start w:val="1"/>
      <w:numFmt w:val="lowerLetter"/>
      <w:lvlText w:val="%2."/>
      <w:lvlJc w:val="left"/>
      <w:pPr>
        <w:ind w:left="1440" w:hanging="360"/>
      </w:pPr>
    </w:lvl>
    <w:lvl w:ilvl="2" w:tplc="AA7AB520">
      <w:start w:val="1"/>
      <w:numFmt w:val="lowerRoman"/>
      <w:lvlText w:val="%3."/>
      <w:lvlJc w:val="right"/>
      <w:pPr>
        <w:ind w:left="2160" w:hanging="180"/>
      </w:pPr>
    </w:lvl>
    <w:lvl w:ilvl="3" w:tplc="0FE07A7A">
      <w:start w:val="1"/>
      <w:numFmt w:val="decimal"/>
      <w:lvlText w:val="%4."/>
      <w:lvlJc w:val="left"/>
      <w:pPr>
        <w:ind w:left="2880" w:hanging="360"/>
      </w:pPr>
    </w:lvl>
    <w:lvl w:ilvl="4" w:tplc="1ACAFDB0">
      <w:start w:val="1"/>
      <w:numFmt w:val="lowerLetter"/>
      <w:lvlText w:val="%5."/>
      <w:lvlJc w:val="left"/>
      <w:pPr>
        <w:ind w:left="3600" w:hanging="360"/>
      </w:pPr>
    </w:lvl>
    <w:lvl w:ilvl="5" w:tplc="DED8905C">
      <w:start w:val="1"/>
      <w:numFmt w:val="lowerRoman"/>
      <w:lvlText w:val="%6."/>
      <w:lvlJc w:val="right"/>
      <w:pPr>
        <w:ind w:left="4320" w:hanging="180"/>
      </w:pPr>
    </w:lvl>
    <w:lvl w:ilvl="6" w:tplc="B374FC1A">
      <w:start w:val="1"/>
      <w:numFmt w:val="decimal"/>
      <w:lvlText w:val="%7."/>
      <w:lvlJc w:val="left"/>
      <w:pPr>
        <w:ind w:left="5040" w:hanging="360"/>
      </w:pPr>
    </w:lvl>
    <w:lvl w:ilvl="7" w:tplc="3300DD5A">
      <w:start w:val="1"/>
      <w:numFmt w:val="lowerLetter"/>
      <w:lvlText w:val="%8."/>
      <w:lvlJc w:val="left"/>
      <w:pPr>
        <w:ind w:left="5760" w:hanging="360"/>
      </w:pPr>
    </w:lvl>
    <w:lvl w:ilvl="8" w:tplc="51D0F67C">
      <w:start w:val="1"/>
      <w:numFmt w:val="lowerRoman"/>
      <w:lvlText w:val="%9."/>
      <w:lvlJc w:val="right"/>
      <w:pPr>
        <w:ind w:left="6480" w:hanging="180"/>
      </w:pPr>
    </w:lvl>
  </w:abstractNum>
  <w:abstractNum w:abstractNumId="3" w15:restartNumberingAfterBreak="0">
    <w:nsid w:val="4F5D6F6E"/>
    <w:multiLevelType w:val="hybridMultilevel"/>
    <w:tmpl w:val="3A6A6026"/>
    <w:lvl w:ilvl="0" w:tplc="28E2BD9A">
      <w:start w:val="1"/>
      <w:numFmt w:val="decimal"/>
      <w:lvlText w:val="%1."/>
      <w:lvlJc w:val="left"/>
      <w:pPr>
        <w:ind w:left="360" w:hanging="360"/>
      </w:pPr>
    </w:lvl>
    <w:lvl w:ilvl="1" w:tplc="3C70E43E">
      <w:start w:val="1"/>
      <w:numFmt w:val="lowerLetter"/>
      <w:lvlText w:val="%2."/>
      <w:lvlJc w:val="left"/>
      <w:pPr>
        <w:ind w:left="1080" w:hanging="360"/>
      </w:pPr>
    </w:lvl>
    <w:lvl w:ilvl="2" w:tplc="D45EAC08">
      <w:start w:val="1"/>
      <w:numFmt w:val="lowerRoman"/>
      <w:lvlText w:val="%3."/>
      <w:lvlJc w:val="right"/>
      <w:pPr>
        <w:ind w:left="1800" w:hanging="180"/>
      </w:pPr>
    </w:lvl>
    <w:lvl w:ilvl="3" w:tplc="3F0C396A">
      <w:start w:val="1"/>
      <w:numFmt w:val="decimal"/>
      <w:lvlText w:val="%4."/>
      <w:lvlJc w:val="left"/>
      <w:pPr>
        <w:ind w:left="2520" w:hanging="360"/>
      </w:pPr>
    </w:lvl>
    <w:lvl w:ilvl="4" w:tplc="07640B7A">
      <w:start w:val="1"/>
      <w:numFmt w:val="lowerLetter"/>
      <w:lvlText w:val="%5."/>
      <w:lvlJc w:val="left"/>
      <w:pPr>
        <w:ind w:left="3240" w:hanging="360"/>
      </w:pPr>
    </w:lvl>
    <w:lvl w:ilvl="5" w:tplc="9230E0F6">
      <w:start w:val="1"/>
      <w:numFmt w:val="lowerRoman"/>
      <w:lvlText w:val="%6."/>
      <w:lvlJc w:val="right"/>
      <w:pPr>
        <w:ind w:left="3960" w:hanging="180"/>
      </w:pPr>
    </w:lvl>
    <w:lvl w:ilvl="6" w:tplc="C2EC7B8E">
      <w:start w:val="1"/>
      <w:numFmt w:val="decimal"/>
      <w:lvlText w:val="%7."/>
      <w:lvlJc w:val="left"/>
      <w:pPr>
        <w:ind w:left="4680" w:hanging="360"/>
      </w:pPr>
    </w:lvl>
    <w:lvl w:ilvl="7" w:tplc="84B23708">
      <w:start w:val="1"/>
      <w:numFmt w:val="lowerLetter"/>
      <w:lvlText w:val="%8."/>
      <w:lvlJc w:val="left"/>
      <w:pPr>
        <w:ind w:left="5400" w:hanging="360"/>
      </w:pPr>
    </w:lvl>
    <w:lvl w:ilvl="8" w:tplc="760ACCB8">
      <w:start w:val="1"/>
      <w:numFmt w:val="lowerRoman"/>
      <w:lvlText w:val="%9."/>
      <w:lvlJc w:val="right"/>
      <w:pPr>
        <w:ind w:left="6120" w:hanging="180"/>
      </w:pPr>
    </w:lvl>
  </w:abstractNum>
  <w:abstractNum w:abstractNumId="4" w15:restartNumberingAfterBreak="0">
    <w:nsid w:val="5CD23781"/>
    <w:multiLevelType w:val="hybridMultilevel"/>
    <w:tmpl w:val="1D0823E8"/>
    <w:lvl w:ilvl="0" w:tplc="CF9A035E">
      <w:start w:val="1"/>
      <w:numFmt w:val="decimal"/>
      <w:lvlText w:val="%1)"/>
      <w:lvlJc w:val="left"/>
      <w:pPr>
        <w:ind w:left="720" w:hanging="360"/>
      </w:pPr>
      <w:rPr>
        <w:rFonts w:hint="default"/>
      </w:rPr>
    </w:lvl>
    <w:lvl w:ilvl="1" w:tplc="A1E0779C">
      <w:start w:val="1"/>
      <w:numFmt w:val="lowerLetter"/>
      <w:lvlText w:val="%2."/>
      <w:lvlJc w:val="left"/>
      <w:pPr>
        <w:ind w:left="1440" w:hanging="360"/>
      </w:pPr>
    </w:lvl>
    <w:lvl w:ilvl="2" w:tplc="1F30D668">
      <w:start w:val="1"/>
      <w:numFmt w:val="lowerRoman"/>
      <w:lvlText w:val="%3."/>
      <w:lvlJc w:val="right"/>
      <w:pPr>
        <w:ind w:left="2160" w:hanging="180"/>
      </w:pPr>
    </w:lvl>
    <w:lvl w:ilvl="3" w:tplc="E8E2B36E">
      <w:start w:val="1"/>
      <w:numFmt w:val="decimal"/>
      <w:lvlText w:val="%4."/>
      <w:lvlJc w:val="left"/>
      <w:pPr>
        <w:ind w:left="2880" w:hanging="360"/>
      </w:pPr>
    </w:lvl>
    <w:lvl w:ilvl="4" w:tplc="F6442498">
      <w:start w:val="1"/>
      <w:numFmt w:val="lowerLetter"/>
      <w:lvlText w:val="%5."/>
      <w:lvlJc w:val="left"/>
      <w:pPr>
        <w:ind w:left="3600" w:hanging="360"/>
      </w:pPr>
    </w:lvl>
    <w:lvl w:ilvl="5" w:tplc="25521FA2">
      <w:start w:val="1"/>
      <w:numFmt w:val="lowerRoman"/>
      <w:lvlText w:val="%6."/>
      <w:lvlJc w:val="right"/>
      <w:pPr>
        <w:ind w:left="4320" w:hanging="180"/>
      </w:pPr>
    </w:lvl>
    <w:lvl w:ilvl="6" w:tplc="0DB090F2">
      <w:start w:val="1"/>
      <w:numFmt w:val="decimal"/>
      <w:lvlText w:val="%7."/>
      <w:lvlJc w:val="left"/>
      <w:pPr>
        <w:ind w:left="5040" w:hanging="360"/>
      </w:pPr>
    </w:lvl>
    <w:lvl w:ilvl="7" w:tplc="2822F326">
      <w:start w:val="1"/>
      <w:numFmt w:val="lowerLetter"/>
      <w:lvlText w:val="%8."/>
      <w:lvlJc w:val="left"/>
      <w:pPr>
        <w:ind w:left="5760" w:hanging="360"/>
      </w:pPr>
    </w:lvl>
    <w:lvl w:ilvl="8" w:tplc="9A702968">
      <w:start w:val="1"/>
      <w:numFmt w:val="lowerRoman"/>
      <w:lvlText w:val="%9."/>
      <w:lvlJc w:val="right"/>
      <w:pPr>
        <w:ind w:left="6480" w:hanging="180"/>
      </w:pPr>
    </w:lvl>
  </w:abstractNum>
  <w:abstractNum w:abstractNumId="5" w15:restartNumberingAfterBreak="0">
    <w:nsid w:val="6E394DB1"/>
    <w:multiLevelType w:val="hybridMultilevel"/>
    <w:tmpl w:val="9956EDB2"/>
    <w:lvl w:ilvl="0" w:tplc="79BA6F08">
      <w:start w:val="1"/>
      <w:numFmt w:val="decimal"/>
      <w:lvlText w:val="%1."/>
      <w:lvlJc w:val="left"/>
      <w:pPr>
        <w:ind w:left="720" w:hanging="360"/>
      </w:pPr>
    </w:lvl>
    <w:lvl w:ilvl="1" w:tplc="FFBEAE6E">
      <w:start w:val="1"/>
      <w:numFmt w:val="lowerLetter"/>
      <w:lvlText w:val="%2."/>
      <w:lvlJc w:val="left"/>
      <w:pPr>
        <w:ind w:left="1440" w:hanging="360"/>
      </w:pPr>
    </w:lvl>
    <w:lvl w:ilvl="2" w:tplc="373A3E0C">
      <w:start w:val="1"/>
      <w:numFmt w:val="lowerRoman"/>
      <w:lvlText w:val="%3."/>
      <w:lvlJc w:val="right"/>
      <w:pPr>
        <w:ind w:left="2160" w:hanging="180"/>
      </w:pPr>
    </w:lvl>
    <w:lvl w:ilvl="3" w:tplc="B18A864C">
      <w:start w:val="1"/>
      <w:numFmt w:val="decimal"/>
      <w:lvlText w:val="%4."/>
      <w:lvlJc w:val="left"/>
      <w:pPr>
        <w:ind w:left="2880" w:hanging="360"/>
      </w:pPr>
    </w:lvl>
    <w:lvl w:ilvl="4" w:tplc="7ACC5008">
      <w:start w:val="1"/>
      <w:numFmt w:val="lowerLetter"/>
      <w:lvlText w:val="%5."/>
      <w:lvlJc w:val="left"/>
      <w:pPr>
        <w:ind w:left="3600" w:hanging="360"/>
      </w:pPr>
    </w:lvl>
    <w:lvl w:ilvl="5" w:tplc="CED4181E">
      <w:start w:val="1"/>
      <w:numFmt w:val="lowerRoman"/>
      <w:lvlText w:val="%6."/>
      <w:lvlJc w:val="right"/>
      <w:pPr>
        <w:ind w:left="4320" w:hanging="180"/>
      </w:pPr>
    </w:lvl>
    <w:lvl w:ilvl="6" w:tplc="A33EFE5C">
      <w:start w:val="1"/>
      <w:numFmt w:val="decimal"/>
      <w:lvlText w:val="%7."/>
      <w:lvlJc w:val="left"/>
      <w:pPr>
        <w:ind w:left="5040" w:hanging="360"/>
      </w:pPr>
    </w:lvl>
    <w:lvl w:ilvl="7" w:tplc="DA0C9336">
      <w:start w:val="1"/>
      <w:numFmt w:val="lowerLetter"/>
      <w:lvlText w:val="%8."/>
      <w:lvlJc w:val="left"/>
      <w:pPr>
        <w:ind w:left="5760" w:hanging="360"/>
      </w:pPr>
    </w:lvl>
    <w:lvl w:ilvl="8" w:tplc="F4C0F082">
      <w:start w:val="1"/>
      <w:numFmt w:val="lowerRoman"/>
      <w:lvlText w:val="%9."/>
      <w:lvlJc w:val="right"/>
      <w:pPr>
        <w:ind w:left="6480" w:hanging="180"/>
      </w:pPr>
    </w:lvl>
  </w:abstractNum>
  <w:abstractNum w:abstractNumId="6" w15:restartNumberingAfterBreak="0">
    <w:nsid w:val="7E69519C"/>
    <w:multiLevelType w:val="hybridMultilevel"/>
    <w:tmpl w:val="1AB88C3C"/>
    <w:lvl w:ilvl="0" w:tplc="439C41A4">
      <w:start w:val="1"/>
      <w:numFmt w:val="decimal"/>
      <w:lvlText w:val="%1."/>
      <w:lvlJc w:val="left"/>
      <w:pPr>
        <w:ind w:left="825" w:hanging="465"/>
      </w:pPr>
      <w:rPr>
        <w:rFonts w:hint="default"/>
      </w:rPr>
    </w:lvl>
    <w:lvl w:ilvl="1" w:tplc="BC12A842">
      <w:start w:val="1"/>
      <w:numFmt w:val="lowerLetter"/>
      <w:lvlText w:val="%2."/>
      <w:lvlJc w:val="left"/>
      <w:pPr>
        <w:ind w:left="1440" w:hanging="360"/>
      </w:pPr>
    </w:lvl>
    <w:lvl w:ilvl="2" w:tplc="8C2E5E18">
      <w:start w:val="1"/>
      <w:numFmt w:val="lowerRoman"/>
      <w:lvlText w:val="%3."/>
      <w:lvlJc w:val="right"/>
      <w:pPr>
        <w:ind w:left="2160" w:hanging="180"/>
      </w:pPr>
    </w:lvl>
    <w:lvl w:ilvl="3" w:tplc="31F8500A">
      <w:start w:val="1"/>
      <w:numFmt w:val="decimal"/>
      <w:lvlText w:val="%4."/>
      <w:lvlJc w:val="left"/>
      <w:pPr>
        <w:ind w:left="2880" w:hanging="360"/>
      </w:pPr>
    </w:lvl>
    <w:lvl w:ilvl="4" w:tplc="E94CB1AE">
      <w:start w:val="1"/>
      <w:numFmt w:val="lowerLetter"/>
      <w:lvlText w:val="%5."/>
      <w:lvlJc w:val="left"/>
      <w:pPr>
        <w:ind w:left="3600" w:hanging="360"/>
      </w:pPr>
    </w:lvl>
    <w:lvl w:ilvl="5" w:tplc="E68AE064">
      <w:start w:val="1"/>
      <w:numFmt w:val="lowerRoman"/>
      <w:lvlText w:val="%6."/>
      <w:lvlJc w:val="right"/>
      <w:pPr>
        <w:ind w:left="4320" w:hanging="180"/>
      </w:pPr>
    </w:lvl>
    <w:lvl w:ilvl="6" w:tplc="FCF876E0">
      <w:start w:val="1"/>
      <w:numFmt w:val="decimal"/>
      <w:lvlText w:val="%7."/>
      <w:lvlJc w:val="left"/>
      <w:pPr>
        <w:ind w:left="5040" w:hanging="360"/>
      </w:pPr>
    </w:lvl>
    <w:lvl w:ilvl="7" w:tplc="F9802C76">
      <w:start w:val="1"/>
      <w:numFmt w:val="lowerLetter"/>
      <w:lvlText w:val="%8."/>
      <w:lvlJc w:val="left"/>
      <w:pPr>
        <w:ind w:left="5760" w:hanging="360"/>
      </w:pPr>
    </w:lvl>
    <w:lvl w:ilvl="8" w:tplc="145084C0">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21"/>
    <w:rsid w:val="002E0021"/>
    <w:rsid w:val="004808B3"/>
    <w:rsid w:val="00E71C0E"/>
    <w:rsid w:val="00F8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37E8-42E8-4383-AEA1-CB069BEE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6"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customStyle="1" w:styleId="af0">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lang w:eastAsia="ru-RU"/>
    </w:rPr>
  </w:style>
  <w:style w:type="paragraph" w:styleId="af1">
    <w:name w:val="List Paragraph"/>
    <w:basedOn w:val="a"/>
    <w:uiPriority w:val="34"/>
    <w:qFormat/>
    <w:pPr>
      <w:ind w:left="720"/>
      <w:contextualSpacing/>
    </w:pPr>
  </w:style>
  <w:style w:type="paragraph" w:customStyle="1" w:styleId="af2">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lang w:eastAsia="ru-RU"/>
    </w:rPr>
  </w:style>
  <w:style w:type="character" w:customStyle="1" w:styleId="af3">
    <w:name w:val="Текст выноски Знак"/>
    <w:basedOn w:val="a0"/>
    <w:link w:val="af4"/>
    <w:uiPriority w:val="99"/>
    <w:semiHidden/>
    <w:rPr>
      <w:rFonts w:ascii="Segoe UI" w:hAnsi="Segoe UI" w:cs="Segoe UI"/>
      <w:sz w:val="18"/>
      <w:szCs w:val="18"/>
    </w:rPr>
  </w:style>
  <w:style w:type="paragraph" w:styleId="af4">
    <w:name w:val="Balloon Text"/>
    <w:basedOn w:val="a"/>
    <w:link w:val="af3"/>
    <w:uiPriority w:val="99"/>
    <w:semiHidden/>
    <w:unhideWhenUsed/>
    <w:pPr>
      <w:spacing w:after="0" w:line="240" w:lineRule="auto"/>
    </w:pPr>
    <w:rPr>
      <w:rFonts w:ascii="Segoe UI" w:hAnsi="Segoe UI" w:cs="Segoe UI"/>
      <w:sz w:val="18"/>
      <w:szCs w:val="18"/>
    </w:rPr>
  </w:style>
  <w:style w:type="character" w:customStyle="1" w:styleId="af5">
    <w:name w:val="Верхний колонтитул Знак"/>
    <w:basedOn w:val="a0"/>
    <w:link w:val="af6"/>
    <w:uiPriority w:val="99"/>
  </w:style>
  <w:style w:type="paragraph" w:styleId="af6">
    <w:name w:val="header"/>
    <w:basedOn w:val="a"/>
    <w:link w:val="af5"/>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8"/>
    <w:uiPriority w:val="99"/>
  </w:style>
  <w:style w:type="paragraph" w:styleId="af8">
    <w:name w:val="footer"/>
    <w:basedOn w:val="a"/>
    <w:link w:val="af7"/>
    <w:uiPriority w:val="99"/>
    <w:unhideWhenUsed/>
    <w:pPr>
      <w:tabs>
        <w:tab w:val="center" w:pos="4677"/>
        <w:tab w:val="right" w:pos="9355"/>
      </w:tabs>
      <w:spacing w:after="0" w:line="240" w:lineRule="auto"/>
    </w:pPr>
  </w:style>
  <w:style w:type="paragraph" w:customStyle="1" w:styleId="ConsPlusNormal">
    <w:name w:val="ConsPlusNormal"/>
    <w:basedOn w:val="a"/>
    <w:qFormat/>
    <w:pPr>
      <w:spacing w:after="0" w:line="240" w:lineRule="auto"/>
    </w:pPr>
    <w:rPr>
      <w:rFonts w:ascii="Arial" w:eastAsia="Calibri" w:hAnsi="Arial" w:cs="Arial"/>
      <w:sz w:val="20"/>
      <w:szCs w:val="20"/>
    </w:rPr>
  </w:style>
  <w:style w:type="paragraph" w:styleId="af9">
    <w:name w:val="endnote text"/>
    <w:basedOn w:val="a"/>
    <w:link w:val="afa"/>
    <w:uiPriority w:val="99"/>
    <w:semiHidden/>
    <w:unhideWhenUsed/>
    <w:pPr>
      <w:spacing w:after="0" w:line="240" w:lineRule="auto"/>
    </w:pPr>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 w:type="character" w:styleId="aff1">
    <w:name w:val="Hyperlink"/>
    <w:basedOn w:val="a0"/>
    <w:uiPriority w:val="99"/>
    <w:unhideWhenUsed/>
    <w:rPr>
      <w:color w:val="0563C1" w:themeColor="hyperlink"/>
      <w:u w:val="single"/>
    </w:rPr>
  </w:style>
  <w:style w:type="character" w:styleId="aff2">
    <w:name w:val="FollowedHyperlink"/>
    <w:basedOn w:val="a0"/>
    <w:uiPriority w:val="99"/>
    <w:semiHidden/>
    <w:unhideWhenUsed/>
    <w:rPr>
      <w:color w:val="954F72" w:themeColor="followedHyperlink"/>
      <w:u w:val="single"/>
    </w:rPr>
  </w:style>
  <w:style w:type="numbering" w:customStyle="1" w:styleId="13">
    <w:name w:val="Нет списка1"/>
    <w:next w:val="a2"/>
    <w:uiPriority w:val="99"/>
    <w:semiHidden/>
    <w:unhideWhenUsed/>
  </w:style>
  <w:style w:type="table" w:styleId="aff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f3"/>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Emphasis"/>
    <w:basedOn w:val="a0"/>
    <w:uiPriority w:val="20"/>
    <w:qFormat/>
    <w:rPr>
      <w:i/>
      <w:iCs/>
    </w:rPr>
  </w:style>
  <w:style w:type="paragraph" w:styleId="aff5">
    <w:name w:val="No Spacing"/>
    <w:uiPriority w:val="1"/>
    <w:qFormat/>
    <w:pPr>
      <w:spacing w:after="0" w:line="240" w:lineRule="auto"/>
    </w:pPr>
  </w:style>
  <w:style w:type="table" w:customStyle="1" w:styleId="43">
    <w:name w:val="Сетка таблицы4"/>
    <w:basedOn w:val="a1"/>
    <w:next w:val="aff3"/>
    <w:uiPriority w:val="39"/>
    <w:qFormat/>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6">
    <w:name w:val="s_1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6.png"/><Relationship Id="rId39" Type="http://schemas.openxmlformats.org/officeDocument/2006/relationships/image" Target="media/image100.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20.png"/><Relationship Id="rId25" Type="http://schemas.openxmlformats.org/officeDocument/2006/relationships/image" Target="media/image50.png"/><Relationship Id="rId33" Type="http://schemas.openxmlformats.org/officeDocument/2006/relationships/image" Target="media/image80.png"/><Relationship Id="rId38" Type="http://schemas.openxmlformats.org/officeDocument/2006/relationships/image" Target="media/media7.svg"/><Relationship Id="rId2" Type="http://schemas.openxmlformats.org/officeDocument/2006/relationships/numbering" Target="numbering.xml"/><Relationship Id="rId16" Type="http://schemas.openxmlformats.org/officeDocument/2006/relationships/image" Target="media/media1.svg"/><Relationship Id="rId20" Type="http://schemas.openxmlformats.org/officeDocument/2006/relationships/image" Target="media/image30.png"/><Relationship Id="rId29" Type="http://schemas.openxmlformats.org/officeDocument/2006/relationships/image" Target="media/media4.sv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media5.svg"/><Relationship Id="rId37" Type="http://schemas.openxmlformats.org/officeDocument/2006/relationships/image" Target="media/image10.pn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0.png"/><Relationship Id="rId28" Type="http://schemas.openxmlformats.org/officeDocument/2006/relationships/image" Target="media/image7.png"/><Relationship Id="rId36" Type="http://schemas.openxmlformats.org/officeDocument/2006/relationships/image" Target="media/image90.png"/><Relationship Id="rId10" Type="http://schemas.openxmlformats.org/officeDocument/2006/relationships/header" Target="header2.xml"/><Relationship Id="rId19" Type="http://schemas.openxmlformats.org/officeDocument/2006/relationships/image" Target="media/media2.svg"/><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1.png"/><Relationship Id="rId22" Type="http://schemas.openxmlformats.org/officeDocument/2006/relationships/image" Target="media/media3.svg"/><Relationship Id="rId27" Type="http://schemas.openxmlformats.org/officeDocument/2006/relationships/image" Target="media/image60.png"/><Relationship Id="rId30" Type="http://schemas.openxmlformats.org/officeDocument/2006/relationships/image" Target="media/image70.png"/><Relationship Id="rId35" Type="http://schemas.openxmlformats.org/officeDocument/2006/relationships/image" Target="media/media6.sv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053C-C69B-4FD0-9C9D-E37A677E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7813</Words>
  <Characters>44540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Алексей Алексеевич</dc:creator>
  <cp:keywords/>
  <dc:description/>
  <cp:lastModifiedBy>Войцехович Таисия Станиславовна</cp:lastModifiedBy>
  <cp:revision>3</cp:revision>
  <dcterms:created xsi:type="dcterms:W3CDTF">2025-11-07T09:16:00Z</dcterms:created>
  <dcterms:modified xsi:type="dcterms:W3CDTF">2025-11-07T09:18:00Z</dcterms:modified>
</cp:coreProperties>
</file>