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F3" w:rsidRDefault="002B48F3">
      <w:pPr>
        <w:pStyle w:val="af5"/>
        <w:shd w:val="clear" w:color="auto" w:fill="FFFFFF"/>
        <w:spacing w:before="0" w:beforeAutospacing="0" w:after="0" w:afterAutospacing="0"/>
        <w:jc w:val="both"/>
      </w:pPr>
    </w:p>
    <w:p w:rsidR="002B48F3" w:rsidRDefault="00762A9F" w:rsidP="007B60AA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</w:t>
      </w:r>
    </w:p>
    <w:p w:rsidR="002B48F3" w:rsidRDefault="00762A9F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муниципальной программы</w:t>
      </w:r>
    </w:p>
    <w:p w:rsidR="002B48F3" w:rsidRDefault="00762A9F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Theme="minorHAnsi" w:hAnsi="Times New Roman" w:cs="Times New Roman"/>
          <w:lang w:eastAsia="en-US"/>
        </w:rPr>
        <w:t xml:space="preserve">Управление муниципальным имуществом города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Мегиона</w:t>
      </w:r>
      <w:proofErr w:type="spellEnd"/>
      <w:r>
        <w:rPr>
          <w:rFonts w:ascii="Times New Roman" w:eastAsia="Times New Roman" w:hAnsi="Times New Roman" w:cs="Times New Roman"/>
        </w:rPr>
        <w:t>»</w:t>
      </w:r>
    </w:p>
    <w:p w:rsidR="002B48F3" w:rsidRDefault="002B48F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</w:p>
    <w:p w:rsidR="002B48F3" w:rsidRDefault="00762A9F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1.Основание положения</w:t>
      </w:r>
    </w:p>
    <w:p w:rsidR="002B48F3" w:rsidRDefault="002B48F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2B48F3"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60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главы города курирующий сферу муниципальной собственности и жилищной политики</w:t>
            </w:r>
          </w:p>
        </w:tc>
      </w:tr>
      <w:tr w:rsidR="002B48F3"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2B48F3" w:rsidRDefault="00762A9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муниципальной собственности</w:t>
            </w:r>
          </w:p>
          <w:p w:rsidR="002B48F3" w:rsidRDefault="002B48F3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B48F3"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60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– 2030 годы</w:t>
            </w:r>
          </w:p>
        </w:tc>
      </w:tr>
      <w:tr w:rsidR="002B48F3">
        <w:trPr>
          <w:trHeight w:val="668"/>
        </w:trPr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Осуществление эффективного управления муниципальной собственностью города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Мегиона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2B48F3" w:rsidRDefault="00762A9F">
            <w:pPr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Защита имущественных интересов города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Мегиона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2B48F3"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Направления (подпрограммы) муниципальной программы</w:t>
            </w:r>
          </w:p>
        </w:tc>
        <w:tc>
          <w:tcPr>
            <w:tcW w:w="60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1. Обеспечение выполнения полномочий и функций администрации города в сферах управления муниципальным имуществом и землепользования.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2. Капитальный ремонт, реконструкция и ремонт муниципального имущества</w:t>
            </w:r>
          </w:p>
        </w:tc>
      </w:tr>
      <w:tr w:rsidR="002B48F3">
        <w:tc>
          <w:tcPr>
            <w:tcW w:w="43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126 946,2</w:t>
            </w:r>
            <w:r>
              <w:rPr>
                <w:rFonts w:ascii="Times New Roman" w:eastAsia="Times New Roman" w:hAnsi="Times New Roman" w:cs="Times New Roman"/>
              </w:rPr>
              <w:t xml:space="preserve"> тыс. руб.</w:t>
            </w:r>
          </w:p>
        </w:tc>
      </w:tr>
    </w:tbl>
    <w:p w:rsidR="002B48F3" w:rsidRDefault="002B48F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</w:p>
    <w:p w:rsidR="002B48F3" w:rsidRDefault="002B48F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2B48F3" w:rsidRDefault="002B48F3">
      <w:pPr>
        <w:pStyle w:val="af5"/>
        <w:shd w:val="clear" w:color="auto" w:fill="FFFFFF"/>
        <w:spacing w:before="0" w:beforeAutospacing="0" w:after="0" w:afterAutospacing="0"/>
        <w:jc w:val="both"/>
      </w:pPr>
    </w:p>
    <w:p w:rsidR="002B48F3" w:rsidRDefault="002B48F3">
      <w:pPr>
        <w:pStyle w:val="af5"/>
        <w:shd w:val="clear" w:color="auto" w:fill="FFFFFF"/>
        <w:spacing w:before="0" w:beforeAutospacing="0" w:after="0" w:afterAutospacing="0"/>
        <w:jc w:val="both"/>
      </w:pPr>
    </w:p>
    <w:p w:rsidR="002B48F3" w:rsidRDefault="002B48F3">
      <w:pPr>
        <w:pStyle w:val="af5"/>
        <w:shd w:val="clear" w:color="auto" w:fill="FFFFFF"/>
        <w:spacing w:before="0" w:beforeAutospacing="0" w:after="0" w:afterAutospacing="0"/>
        <w:jc w:val="both"/>
      </w:pPr>
    </w:p>
    <w:p w:rsidR="002B48F3" w:rsidRDefault="002B48F3">
      <w:pPr>
        <w:ind w:left="11766" w:firstLine="0"/>
        <w:jc w:val="left"/>
        <w:rPr>
          <w:rFonts w:ascii="Times New Roman" w:eastAsia="Times New Roman" w:hAnsi="Times New Roman" w:cs="Times New Roman"/>
        </w:rPr>
        <w:sectPr w:rsidR="002B48F3">
          <w:headerReference w:type="default" r:id="rId8"/>
          <w:pgSz w:w="11905" w:h="16838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p w:rsidR="002B48F3" w:rsidRDefault="00762A9F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2.Показатели муниципальной программы</w:t>
      </w: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tbl>
      <w:tblPr>
        <w:tblStyle w:val="af8"/>
        <w:tblpPr w:leftFromText="180" w:rightFromText="180" w:vertAnchor="text" w:tblpX="-289" w:tblpY="1"/>
        <w:tblW w:w="14887" w:type="dxa"/>
        <w:tblLayout w:type="fixed"/>
        <w:tblLook w:val="04A0" w:firstRow="1" w:lastRow="0" w:firstColumn="1" w:lastColumn="0" w:noHBand="0" w:noVBand="1"/>
      </w:tblPr>
      <w:tblGrid>
        <w:gridCol w:w="581"/>
        <w:gridCol w:w="1907"/>
        <w:gridCol w:w="1174"/>
        <w:gridCol w:w="1027"/>
        <w:gridCol w:w="734"/>
        <w:gridCol w:w="734"/>
        <w:gridCol w:w="587"/>
        <w:gridCol w:w="630"/>
        <w:gridCol w:w="543"/>
        <w:gridCol w:w="587"/>
        <w:gridCol w:w="656"/>
        <w:gridCol w:w="588"/>
        <w:gridCol w:w="3013"/>
        <w:gridCol w:w="2126"/>
      </w:tblGrid>
      <w:tr w:rsidR="002B48F3">
        <w:trPr>
          <w:trHeight w:val="1119"/>
        </w:trPr>
        <w:tc>
          <w:tcPr>
            <w:tcW w:w="582" w:type="dxa"/>
            <w:vMerge w:val="restart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174" w:type="dxa"/>
            <w:vMerge w:val="restart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   показателя</w:t>
            </w:r>
          </w:p>
        </w:tc>
        <w:tc>
          <w:tcPr>
            <w:tcW w:w="1027" w:type="dxa"/>
            <w:vMerge w:val="restart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1468" w:type="dxa"/>
            <w:gridSpan w:val="2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591" w:type="dxa"/>
            <w:gridSpan w:val="6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2B48F3">
        <w:trPr>
          <w:trHeight w:val="450"/>
        </w:trPr>
        <w:tc>
          <w:tcPr>
            <w:tcW w:w="582" w:type="dxa"/>
            <w:vMerge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013" w:type="dxa"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8F3">
        <w:tc>
          <w:tcPr>
            <w:tcW w:w="582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B48F3">
        <w:trPr>
          <w:trHeight w:val="3100"/>
        </w:trPr>
        <w:tc>
          <w:tcPr>
            <w:tcW w:w="582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08" w:type="dxa"/>
          </w:tcPr>
          <w:p w:rsidR="002B48F3" w:rsidRDefault="00762A9F">
            <w:pPr>
              <w:ind w:firstLine="0"/>
              <w:jc w:val="left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Право муниципальной собственности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зарегистриро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-ванного в Едином государственном реестре прав на недвижимое имущество и сделок с ним</w:t>
            </w:r>
          </w:p>
        </w:tc>
        <w:tc>
          <w:tcPr>
            <w:tcW w:w="117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МП</w:t>
            </w:r>
          </w:p>
        </w:tc>
        <w:tc>
          <w:tcPr>
            <w:tcW w:w="102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06.10.2003 №131-ФЗ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общих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принципах организации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местного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самоуправления в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Российской Федерации»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spacing w:after="160"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Федеральный закон от 13.07.2015 №218-ФЗ «О государственной регистрации недвижимости»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21.12.2001 №178-ФЗ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приватизации государственного и муниципального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Думы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25.03.2011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№133 «О порядке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управления 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распоряжения имуществом, находящимся в муниципальной собственности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19.11.2024 №2096-к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Положений»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муниципальной собственности,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жилищной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политики</w:t>
            </w:r>
          </w:p>
        </w:tc>
      </w:tr>
      <w:tr w:rsidR="002B48F3">
        <w:trPr>
          <w:trHeight w:val="845"/>
        </w:trPr>
        <w:tc>
          <w:tcPr>
            <w:tcW w:w="582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0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поставленных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государственный кадастровый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земельных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 </w:t>
            </w:r>
          </w:p>
        </w:tc>
        <w:tc>
          <w:tcPr>
            <w:tcW w:w="117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2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Ханты-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Мансийского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автономного округа от 03.05.2000 №26-оз «О регулировании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отдельных земельных отношений в Ханты-Мансийском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автономном округе – Югре»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04.04.2025 №561-к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положения 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департаменте землеустройства и градостроительства администрации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устав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землеустройства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градостроительства </w:t>
            </w:r>
          </w:p>
        </w:tc>
      </w:tr>
      <w:tr w:rsidR="002B48F3">
        <w:tc>
          <w:tcPr>
            <w:tcW w:w="582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0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проведения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ремонта в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отношении муниципального имущества</w:t>
            </w:r>
          </w:p>
        </w:tc>
        <w:tc>
          <w:tcPr>
            <w:tcW w:w="117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2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98.9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06.10.2003 №131-ФЗ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общих принципах организации местного самоуправления в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Российской Федерации»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 «Управление капитального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строительства»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(далее-МКУ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«УКС»)</w:t>
            </w:r>
          </w:p>
        </w:tc>
      </w:tr>
      <w:tr w:rsidR="002B48F3">
        <w:tc>
          <w:tcPr>
            <w:tcW w:w="582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0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муниципальных учреждений,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воспользо-вавшихся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льготой, от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муниципальных учреждений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имеющих право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её получение</w:t>
            </w:r>
          </w:p>
        </w:tc>
        <w:tc>
          <w:tcPr>
            <w:tcW w:w="117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2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7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8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13" w:type="dxa"/>
          </w:tcPr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статьи 174.3 Бюджетного кодекса Российской Федерации</w:t>
            </w:r>
          </w:p>
          <w:p w:rsidR="002B48F3" w:rsidRDefault="002B48F3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Российской Федерации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22.06.2019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№796 «Об общих требованиях к оценке налоговых расходов субъектов Российской Федерации и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образований»</w:t>
            </w:r>
          </w:p>
          <w:p w:rsidR="002B48F3" w:rsidRDefault="002B48F3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23.07.2020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№1348 «О порядке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оценки налоговых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расходов города </w:t>
            </w:r>
          </w:p>
          <w:p w:rsidR="002B48F3" w:rsidRDefault="00762A9F">
            <w:pPr>
              <w:widowControl/>
              <w:ind w:right="-312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hAnsi="Times New Roman" w:cs="Times New Roman"/>
              </w:rPr>
              <w:t>» (с изменениями)</w:t>
            </w:r>
          </w:p>
        </w:tc>
        <w:tc>
          <w:tcPr>
            <w:tcW w:w="2126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муниципальной собственности, департамент землеустройства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градостроительства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«Служба обеспечения»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(далее-МКУ «СО»)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B48F3" w:rsidRDefault="002B48F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2B48F3" w:rsidRDefault="002B48F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2B48F3" w:rsidRDefault="002B48F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</w:p>
    <w:p w:rsidR="002B48F3" w:rsidRDefault="00762A9F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3.План достижения показателей муниципальной программы в 2025 году</w:t>
      </w:r>
    </w:p>
    <w:p w:rsidR="002B48F3" w:rsidRDefault="002B48F3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276"/>
        <w:gridCol w:w="1559"/>
        <w:gridCol w:w="1418"/>
        <w:gridCol w:w="1276"/>
        <w:gridCol w:w="1275"/>
        <w:gridCol w:w="1560"/>
        <w:gridCol w:w="1559"/>
      </w:tblGrid>
      <w:tr w:rsidR="002B48F3">
        <w:trPr>
          <w:trHeight w:val="20"/>
        </w:trPr>
        <w:tc>
          <w:tcPr>
            <w:tcW w:w="568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1276" w:type="dxa"/>
            <w:vMerge w:val="restart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Единица </w:t>
            </w:r>
          </w:p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измерения </w:t>
            </w:r>
          </w:p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(по ОКЕИ)</w:t>
            </w:r>
          </w:p>
        </w:tc>
        <w:tc>
          <w:tcPr>
            <w:tcW w:w="7088" w:type="dxa"/>
            <w:gridSpan w:val="5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Плановые значения показателя</w:t>
            </w:r>
          </w:p>
        </w:tc>
      </w:tr>
      <w:tr w:rsidR="002B48F3">
        <w:trPr>
          <w:trHeight w:val="20"/>
        </w:trPr>
        <w:tc>
          <w:tcPr>
            <w:tcW w:w="568" w:type="dxa"/>
            <w:vMerge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2B48F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2B48F3" w:rsidRDefault="002B48F3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48F3" w:rsidRDefault="002B48F3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B48F3" w:rsidRDefault="002B48F3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I</w:t>
            </w:r>
            <w:r>
              <w:rPr>
                <w:rFonts w:ascii="Times New Roman" w:eastAsia="Times New Roman" w:hAnsi="Times New Roman" w:cs="Times New Roman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left="-113" w:right="-11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2B48F3">
        <w:trPr>
          <w:trHeight w:val="20"/>
        </w:trPr>
        <w:tc>
          <w:tcPr>
            <w:tcW w:w="56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B48F3">
        <w:trPr>
          <w:trHeight w:val="20"/>
        </w:trPr>
        <w:tc>
          <w:tcPr>
            <w:tcW w:w="14743" w:type="dxa"/>
            <w:gridSpan w:val="9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1.Цель «Осуществление эффективного управления муниципальной собственностью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Защита имущественных интересов города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B48F3">
        <w:trPr>
          <w:trHeight w:val="20"/>
        </w:trPr>
        <w:tc>
          <w:tcPr>
            <w:tcW w:w="5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252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 муниципальной собственности зарегистрированного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2B48F3">
        <w:trPr>
          <w:trHeight w:val="20"/>
        </w:trPr>
        <w:tc>
          <w:tcPr>
            <w:tcW w:w="5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252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поставленных на государственный кадастровый учет земельных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участков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2B48F3">
        <w:trPr>
          <w:trHeight w:val="20"/>
        </w:trPr>
        <w:tc>
          <w:tcPr>
            <w:tcW w:w="5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4252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проведения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ремонта 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отношении муниципального имущества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2B48F3">
        <w:trPr>
          <w:trHeight w:val="20"/>
        </w:trPr>
        <w:tc>
          <w:tcPr>
            <w:tcW w:w="5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4252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учреждений, воспользовавшихся льготой, от числа муниципальных учреждений имеющих право на её получение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</w:tbl>
    <w:p w:rsidR="002B48F3" w:rsidRDefault="002B48F3">
      <w:pPr>
        <w:widowControl/>
        <w:spacing w:line="259" w:lineRule="auto"/>
        <w:ind w:right="-314" w:firstLine="0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left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left"/>
        <w:rPr>
          <w:rFonts w:ascii="Times New Roman" w:hAnsi="Times New Roman" w:cs="Times New Roman"/>
        </w:rPr>
      </w:pPr>
    </w:p>
    <w:p w:rsidR="002B48F3" w:rsidRDefault="00762A9F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4.Структура муниципальной программы</w:t>
      </w: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tbl>
      <w:tblPr>
        <w:tblStyle w:val="af8"/>
        <w:tblW w:w="14454" w:type="dxa"/>
        <w:jc w:val="center"/>
        <w:tblLook w:val="04A0" w:firstRow="1" w:lastRow="0" w:firstColumn="1" w:lastColumn="0" w:noHBand="0" w:noVBand="1"/>
      </w:tblPr>
      <w:tblGrid>
        <w:gridCol w:w="1074"/>
        <w:gridCol w:w="6440"/>
        <w:gridCol w:w="3827"/>
        <w:gridCol w:w="3113"/>
      </w:tblGrid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827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3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(характеристика, методика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расчета или ссылка на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 федерального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статистического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наблюдения)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3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80" w:type="dxa"/>
            <w:gridSpan w:val="3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«Обеспечение выполнения полномочий и функций администрации города в сферах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муниципальным имуществом и землепользования»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2B48F3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муниципальной собственности, управление жилищной политики, департамент землеустройства и градостроительства, МКУ «СО»</w:t>
            </w:r>
          </w:p>
        </w:tc>
        <w:tc>
          <w:tcPr>
            <w:tcW w:w="6940" w:type="dxa"/>
            <w:gridSpan w:val="2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lang w:val="en-US"/>
              </w:rPr>
              <w:t>2025-2030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объектов муниципальной собственности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</w:t>
            </w:r>
            <w:proofErr w:type="spellStart"/>
            <w:r>
              <w:rPr>
                <w:rFonts w:ascii="Times New Roman" w:hAnsi="Times New Roman" w:cs="Times New Roman"/>
              </w:rPr>
              <w:t>Мегиона</w:t>
            </w:r>
            <w:proofErr w:type="spellEnd"/>
          </w:p>
        </w:tc>
        <w:tc>
          <w:tcPr>
            <w:tcW w:w="3827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содержанию, обеспечению сохранности муниципального имущества;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коммунальные платежи за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квартиры, находящиеся в муниципальной собственности;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изготовления и оформления технической,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оценочной и прочей документации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объекты муниципального имущества;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взносы на капитальный ремонт общего имущества в многоквартирных домах на </w:t>
            </w:r>
            <w:r>
              <w:rPr>
                <w:rFonts w:ascii="Times New Roman" w:hAnsi="Times New Roman" w:cs="Times New Roman"/>
              </w:rPr>
              <w:lastRenderedPageBreak/>
              <w:t>территории города в части муниципальной собственности;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работ по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формированию и постановке на государственный кадастровый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земельных участков для предоставления без торгов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льготным категориям граждан в целях индивидуального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жилищного строительства, в целях проведения аукционов на право заключения договоров аренды земельных участков и аукционов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продаже земельных участков, определение рыночной стоимости земельных участков</w:t>
            </w:r>
          </w:p>
        </w:tc>
        <w:tc>
          <w:tcPr>
            <w:tcW w:w="3113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1. «Право муниципальной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собственности зарегистрированного 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Едином государственном реестре прав на недвижимое имущество и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сделок с ним».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показатель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рассчитывается исходя из фактического количества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недвижимости (за исключением земельных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участков), на которые зарегистрировано право муниципальной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собственности в отчетном периоде.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2. «Количество поставленных на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земельных участков».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показатель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рассчитывается исходя из фактического количества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земельных участков,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которые поставлены на государственный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учет 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отчетном периоде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4. «Доля муниципальных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учреждений, воспользовавшихся льготой, от числа муниципальных учреждений, имеющих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на её получение»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Данный показатель рассчитывается исходя из фактического количества муниципальных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учреждений, воспользовавшихся льготой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уплате земельного налога</w:t>
            </w:r>
          </w:p>
          <w:p w:rsidR="002B48F3" w:rsidRDefault="002B48F3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380" w:type="dxa"/>
            <w:gridSpan w:val="3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«Капитальный ремонт, реконструкция и ремонт муниципального имущества»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2B48F3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МКУ «УКС»</w:t>
            </w:r>
          </w:p>
        </w:tc>
        <w:tc>
          <w:tcPr>
            <w:tcW w:w="6940" w:type="dxa"/>
            <w:gridSpan w:val="2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Срок реализации </w:t>
            </w:r>
            <w:r>
              <w:rPr>
                <w:rFonts w:ascii="Times New Roman" w:hAnsi="Times New Roman" w:cs="Times New Roman"/>
                <w:lang w:val="en-US"/>
              </w:rPr>
              <w:t xml:space="preserve">2025-2030 </w:t>
            </w:r>
            <w:r>
              <w:rPr>
                <w:rFonts w:ascii="Times New Roman" w:hAnsi="Times New Roman" w:cs="Times New Roman"/>
              </w:rPr>
              <w:t>годы</w:t>
            </w:r>
          </w:p>
        </w:tc>
      </w:tr>
      <w:tr w:rsidR="002B48F3">
        <w:trPr>
          <w:jc w:val="center"/>
        </w:trPr>
        <w:tc>
          <w:tcPr>
            <w:tcW w:w="1074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40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ремонт, реконструкция и ремонт муниципального имущества</w:t>
            </w:r>
          </w:p>
        </w:tc>
        <w:tc>
          <w:tcPr>
            <w:tcW w:w="3827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материально-технического состояния муниципальных зданий и сооружений;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работ по реставрации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капитальному ремонту зданий позволит восстановить утраченные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процессе эксплуатации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зданий;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продление срока эксплуатации зданий;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аварийных ситуаций и несчастных случаев</w:t>
            </w:r>
          </w:p>
        </w:tc>
        <w:tc>
          <w:tcPr>
            <w:tcW w:w="3113" w:type="dxa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3. «Обеспечение проведения ремонта в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отношении муниципального имущества».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показатель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рассчитывается следующим образом: соотношение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фактического исполнения (F) к сумме плановых назначений (P), </w:t>
            </w:r>
          </w:p>
          <w:p w:rsidR="002B48F3" w:rsidRDefault="00762A9F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формуле: F/P х 100%</w:t>
            </w:r>
          </w:p>
        </w:tc>
      </w:tr>
    </w:tbl>
    <w:p w:rsidR="002B48F3" w:rsidRDefault="002B48F3">
      <w:pPr>
        <w:widowControl/>
        <w:spacing w:line="259" w:lineRule="auto"/>
        <w:ind w:right="-314" w:firstLine="0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left"/>
        <w:rPr>
          <w:rFonts w:ascii="Times New Roman" w:hAnsi="Times New Roman" w:cs="Times New Roman"/>
        </w:rPr>
      </w:pPr>
    </w:p>
    <w:p w:rsidR="002B48F3" w:rsidRDefault="002B48F3">
      <w:pPr>
        <w:widowControl/>
        <w:spacing w:line="259" w:lineRule="auto"/>
        <w:ind w:right="-314" w:firstLine="0"/>
        <w:jc w:val="left"/>
        <w:rPr>
          <w:rFonts w:ascii="Times New Roman" w:hAnsi="Times New Roman" w:cs="Times New Roman"/>
        </w:rPr>
      </w:pPr>
    </w:p>
    <w:p w:rsidR="002B48F3" w:rsidRDefault="00762A9F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5.Финансовое обеспечение муниципальной программы</w:t>
      </w:r>
    </w:p>
    <w:p w:rsidR="002B48F3" w:rsidRDefault="002B48F3">
      <w:pPr>
        <w:widowControl/>
        <w:spacing w:line="259" w:lineRule="auto"/>
        <w:ind w:right="-314" w:firstLine="0"/>
        <w:jc w:val="center"/>
        <w:rPr>
          <w:rFonts w:ascii="Times New Roman" w:hAnsi="Times New Roman" w:cs="Times New Roman"/>
        </w:rPr>
      </w:pPr>
    </w:p>
    <w:tbl>
      <w:tblPr>
        <w:tblStyle w:val="af8"/>
        <w:tblW w:w="14456" w:type="dxa"/>
        <w:tblLayout w:type="fixed"/>
        <w:tblLook w:val="04A0" w:firstRow="1" w:lastRow="0" w:firstColumn="1" w:lastColumn="0" w:noHBand="0" w:noVBand="1"/>
      </w:tblPr>
      <w:tblGrid>
        <w:gridCol w:w="4762"/>
        <w:gridCol w:w="1383"/>
        <w:gridCol w:w="1230"/>
        <w:gridCol w:w="1384"/>
        <w:gridCol w:w="1230"/>
        <w:gridCol w:w="1384"/>
        <w:gridCol w:w="1230"/>
        <w:gridCol w:w="1853"/>
      </w:tblGrid>
      <w:tr w:rsidR="002B48F3"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структурного элемента, источник 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обеспечения</w:t>
            </w:r>
          </w:p>
        </w:tc>
        <w:tc>
          <w:tcPr>
            <w:tcW w:w="9694" w:type="dxa"/>
            <w:gridSpan w:val="7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B48F3"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B48F3">
        <w:tc>
          <w:tcPr>
            <w:tcW w:w="4763" w:type="dxa"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8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84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30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851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B48F3"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50 408,7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22 507,5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126 946,2</w:t>
            </w:r>
          </w:p>
        </w:tc>
      </w:tr>
      <w:tr w:rsidR="002B48F3">
        <w:trPr>
          <w:trHeight w:val="252"/>
        </w:trPr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50 408,7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126 946,2</w:t>
            </w:r>
          </w:p>
        </w:tc>
      </w:tr>
      <w:tr w:rsidR="002B48F3"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налоговых расходов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340 062,5</w:t>
            </w:r>
          </w:p>
        </w:tc>
        <w:tc>
          <w:tcPr>
            <w:tcW w:w="1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2 040 375,00</w:t>
            </w:r>
          </w:p>
        </w:tc>
      </w:tr>
      <w:tr w:rsidR="002B48F3">
        <w:trPr>
          <w:trHeight w:val="1330"/>
        </w:trPr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Комплекс процессных мероприятий «Обеспечение выполнения полномочий и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функций администрации города в сферах управления муниципальным имуществом и землепользования» (всего), в том числе:</w:t>
            </w:r>
          </w:p>
        </w:tc>
        <w:tc>
          <w:tcPr>
            <w:tcW w:w="13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33 414,8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13 507,5</w:t>
            </w:r>
          </w:p>
        </w:tc>
        <w:tc>
          <w:tcPr>
            <w:tcW w:w="1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2B48F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2B48F3" w:rsidRDefault="002B48F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2B48F3" w:rsidRDefault="002B48F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2B48F3" w:rsidRDefault="002B48F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109 952,3</w:t>
            </w:r>
          </w:p>
        </w:tc>
      </w:tr>
      <w:tr w:rsidR="002B48F3">
        <w:trPr>
          <w:trHeight w:val="358"/>
        </w:trPr>
        <w:tc>
          <w:tcPr>
            <w:tcW w:w="4763" w:type="dxa"/>
          </w:tcPr>
          <w:p w:rsidR="002B48F3" w:rsidRDefault="002B48F3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33 414,8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13 507,5</w:t>
            </w:r>
          </w:p>
        </w:tc>
        <w:tc>
          <w:tcPr>
            <w:tcW w:w="13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13 507,5</w:t>
            </w:r>
          </w:p>
        </w:tc>
        <w:tc>
          <w:tcPr>
            <w:tcW w:w="12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13 507,5</w:t>
            </w:r>
          </w:p>
        </w:tc>
        <w:tc>
          <w:tcPr>
            <w:tcW w:w="1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109 952,3</w:t>
            </w:r>
          </w:p>
        </w:tc>
      </w:tr>
      <w:tr w:rsidR="002B48F3"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2.Комплекс процессных мероприятий «Капитальный ремонт, реконструкция и ремонт муниципального имущества» (всего),</w:t>
            </w:r>
          </w:p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16 993,9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16 993,9</w:t>
            </w:r>
          </w:p>
        </w:tc>
      </w:tr>
      <w:tr w:rsidR="002B48F3">
        <w:trPr>
          <w:trHeight w:val="150"/>
        </w:trPr>
        <w:tc>
          <w:tcPr>
            <w:tcW w:w="4763" w:type="dxa"/>
          </w:tcPr>
          <w:p w:rsidR="002B48F3" w:rsidRDefault="00762A9F">
            <w:pPr>
              <w:widowControl/>
              <w:ind w:right="-3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16 993,9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2B48F3" w:rsidRDefault="00762A9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16 993,9</w:t>
            </w:r>
          </w:p>
        </w:tc>
      </w:tr>
    </w:tbl>
    <w:p w:rsidR="002B48F3" w:rsidRDefault="00762A9F">
      <w:pPr>
        <w:widowControl/>
        <w:spacing w:line="259" w:lineRule="auto"/>
        <w:ind w:right="-31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».</w:t>
      </w:r>
    </w:p>
    <w:p w:rsidR="002B48F3" w:rsidRDefault="002B48F3">
      <w:pPr>
        <w:widowControl/>
        <w:spacing w:line="259" w:lineRule="auto"/>
        <w:ind w:right="-314" w:firstLine="0"/>
        <w:jc w:val="right"/>
        <w:rPr>
          <w:rFonts w:ascii="Times New Roman" w:hAnsi="Times New Roman" w:cs="Times New Roman"/>
        </w:rPr>
      </w:pPr>
    </w:p>
    <w:p w:rsidR="002B48F3" w:rsidRDefault="00762A9F">
      <w:pPr>
        <w:ind w:left="11766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sectPr w:rsidR="002B48F3">
      <w:headerReference w:type="default" r:id="rId9"/>
      <w:pgSz w:w="16838" w:h="11905" w:orient="landscape"/>
      <w:pgMar w:top="1134" w:right="567" w:bottom="1134" w:left="1701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9F" w:rsidRDefault="00762A9F">
      <w:r>
        <w:separator/>
      </w:r>
    </w:p>
  </w:endnote>
  <w:endnote w:type="continuationSeparator" w:id="0">
    <w:p w:rsidR="00762A9F" w:rsidRDefault="007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9F" w:rsidRDefault="00762A9F">
      <w:r>
        <w:separator/>
      </w:r>
    </w:p>
  </w:footnote>
  <w:footnote w:type="continuationSeparator" w:id="0">
    <w:p w:rsidR="00762A9F" w:rsidRDefault="0076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535348"/>
      <w:docPartObj>
        <w:docPartGallery w:val="Page Numbers (Top of Page)"/>
        <w:docPartUnique/>
      </w:docPartObj>
    </w:sdtPr>
    <w:sdtEndPr/>
    <w:sdtContent>
      <w:p w:rsidR="002B48F3" w:rsidRDefault="002B48F3">
        <w:pPr>
          <w:pStyle w:val="afa"/>
          <w:jc w:val="center"/>
        </w:pPr>
      </w:p>
      <w:p w:rsidR="002B48F3" w:rsidRDefault="002B48F3">
        <w:pPr>
          <w:pStyle w:val="afa"/>
          <w:jc w:val="center"/>
        </w:pPr>
      </w:p>
      <w:p w:rsidR="002B48F3" w:rsidRDefault="00762A9F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AA">
          <w:rPr>
            <w:noProof/>
          </w:rPr>
          <w:t>2</w:t>
        </w:r>
        <w:r>
          <w:fldChar w:fldCharType="end"/>
        </w:r>
      </w:p>
    </w:sdtContent>
  </w:sdt>
  <w:p w:rsidR="002B48F3" w:rsidRDefault="002B48F3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033691"/>
      <w:docPartObj>
        <w:docPartGallery w:val="Page Numbers (Top of Page)"/>
        <w:docPartUnique/>
      </w:docPartObj>
    </w:sdtPr>
    <w:sdtEndPr/>
    <w:sdtContent>
      <w:p w:rsidR="002B48F3" w:rsidRDefault="002B48F3">
        <w:pPr>
          <w:pStyle w:val="afa"/>
          <w:jc w:val="center"/>
        </w:pPr>
      </w:p>
      <w:p w:rsidR="002B48F3" w:rsidRDefault="002B48F3">
        <w:pPr>
          <w:pStyle w:val="afa"/>
          <w:jc w:val="center"/>
        </w:pPr>
      </w:p>
      <w:p w:rsidR="002B48F3" w:rsidRDefault="00762A9F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AA">
          <w:rPr>
            <w:noProof/>
          </w:rPr>
          <w:t>9</w:t>
        </w:r>
        <w:r>
          <w:fldChar w:fldCharType="end"/>
        </w:r>
      </w:p>
    </w:sdtContent>
  </w:sdt>
  <w:p w:rsidR="002B48F3" w:rsidRDefault="002B48F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6264"/>
    <w:multiLevelType w:val="hybridMultilevel"/>
    <w:tmpl w:val="C07E4D44"/>
    <w:lvl w:ilvl="0" w:tplc="AB00B4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58C146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ADCC5F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9A800F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6E287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842B5A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B40F0C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89A42F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B4316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3"/>
    <w:rsid w:val="002B48F3"/>
    <w:rsid w:val="00762A9F"/>
    <w:rsid w:val="007B60AA"/>
    <w:rsid w:val="00A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7B89"/>
  <w15:docId w15:val="{26566C19-4106-4393-9902-ED06E4B1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ind w:firstLine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14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 Spacing"/>
    <w:uiPriority w:val="1"/>
    <w:qFormat/>
    <w:pPr>
      <w:spacing w:before="2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f">
    <w:name w:val="Цветовое выделение"/>
    <w:uiPriority w:val="99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Pr>
      <w:rFonts w:cs="Times New Roman"/>
      <w:b w:val="0"/>
      <w:color w:val="106BBE"/>
    </w:rPr>
  </w:style>
  <w:style w:type="paragraph" w:customStyle="1" w:styleId="aff1">
    <w:name w:val="Комментарий"/>
    <w:basedOn w:val="a"/>
    <w:next w:val="a"/>
    <w:uiPriority w:val="9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Pr>
      <w:i/>
      <w:iCs/>
    </w:rPr>
  </w:style>
  <w:style w:type="paragraph" w:customStyle="1" w:styleId="aff3">
    <w:name w:val="Прижатый влево"/>
    <w:basedOn w:val="a"/>
    <w:next w:val="a"/>
    <w:uiPriority w:val="9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9727-560E-4888-B213-41C50C43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Загорулько Елена Александровна</dc:creator>
  <cp:keywords/>
  <dc:description/>
  <cp:lastModifiedBy>Войцехович Таисия Станиславовна</cp:lastModifiedBy>
  <cp:revision>3</cp:revision>
  <dcterms:created xsi:type="dcterms:W3CDTF">2025-11-07T07:43:00Z</dcterms:created>
  <dcterms:modified xsi:type="dcterms:W3CDTF">2025-11-07T07:45:00Z</dcterms:modified>
</cp:coreProperties>
</file>