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A9" w:rsidRPr="00311145" w:rsidRDefault="00BB5490" w:rsidP="00B658AC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F47DF1" w:rsidRPr="00311145">
        <w:rPr>
          <w:sz w:val="28"/>
          <w:szCs w:val="28"/>
        </w:rPr>
        <w:t>тоги социально-экономического развития</w:t>
      </w:r>
      <w:r w:rsidR="00BA555E" w:rsidRPr="00311145">
        <w:rPr>
          <w:sz w:val="28"/>
          <w:szCs w:val="28"/>
        </w:rPr>
        <w:t xml:space="preserve"> </w:t>
      </w:r>
    </w:p>
    <w:p w:rsidR="008B3762" w:rsidRPr="00311145" w:rsidRDefault="00F47DF1" w:rsidP="00B658AC">
      <w:pPr>
        <w:jc w:val="center"/>
        <w:rPr>
          <w:sz w:val="28"/>
          <w:szCs w:val="28"/>
        </w:rPr>
      </w:pPr>
      <w:r w:rsidRPr="00311145">
        <w:rPr>
          <w:sz w:val="28"/>
          <w:szCs w:val="28"/>
        </w:rPr>
        <w:t>городского округа город Мегион</w:t>
      </w:r>
      <w:r w:rsidR="001F04A9" w:rsidRPr="00311145">
        <w:rPr>
          <w:sz w:val="28"/>
          <w:szCs w:val="28"/>
        </w:rPr>
        <w:t xml:space="preserve"> </w:t>
      </w:r>
      <w:r w:rsidR="00002796">
        <w:rPr>
          <w:sz w:val="28"/>
          <w:szCs w:val="28"/>
        </w:rPr>
        <w:t>за январь-сентябрь 2018</w:t>
      </w:r>
      <w:r w:rsidRPr="00311145">
        <w:rPr>
          <w:sz w:val="28"/>
          <w:szCs w:val="28"/>
        </w:rPr>
        <w:t xml:space="preserve"> года</w:t>
      </w:r>
      <w:r w:rsidR="008B3762" w:rsidRPr="00311145">
        <w:rPr>
          <w:sz w:val="28"/>
          <w:szCs w:val="28"/>
        </w:rPr>
        <w:t xml:space="preserve"> </w:t>
      </w:r>
    </w:p>
    <w:p w:rsidR="001F04A9" w:rsidRPr="00311145" w:rsidRDefault="007E6365" w:rsidP="00B65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</w:t>
      </w:r>
      <w:r w:rsidR="00002796">
        <w:rPr>
          <w:sz w:val="28"/>
          <w:szCs w:val="28"/>
        </w:rPr>
        <w:t>итоги за 2018</w:t>
      </w:r>
      <w:r w:rsidR="008B3762" w:rsidRPr="00311145">
        <w:rPr>
          <w:sz w:val="28"/>
          <w:szCs w:val="28"/>
        </w:rPr>
        <w:t xml:space="preserve"> год</w:t>
      </w:r>
    </w:p>
    <w:p w:rsidR="008B3762" w:rsidRPr="00311145" w:rsidRDefault="008B3762" w:rsidP="00B658AC">
      <w:pPr>
        <w:jc w:val="left"/>
        <w:rPr>
          <w:sz w:val="28"/>
          <w:szCs w:val="28"/>
        </w:rPr>
      </w:pPr>
    </w:p>
    <w:p w:rsidR="008A6F34" w:rsidRPr="00311145" w:rsidRDefault="008A6F34" w:rsidP="00B658AC">
      <w:pPr>
        <w:widowControl w:val="0"/>
        <w:outlineLvl w:val="0"/>
      </w:pPr>
      <w:r w:rsidRPr="00311145">
        <w:t>ДЕМОРАФИЧЕСКАЯ СИТУАЦИЯ</w:t>
      </w:r>
    </w:p>
    <w:p w:rsidR="008A6F34" w:rsidRPr="00311145" w:rsidRDefault="008A6F34" w:rsidP="00B658AC">
      <w:pPr>
        <w:widowControl w:val="0"/>
        <w:outlineLvl w:val="0"/>
        <w:rPr>
          <w:color w:val="FF0000"/>
        </w:rPr>
      </w:pPr>
    </w:p>
    <w:p w:rsidR="008A6F34" w:rsidRPr="00311145" w:rsidRDefault="008A6F34" w:rsidP="00B658AC">
      <w:pPr>
        <w:widowControl w:val="0"/>
        <w:ind w:firstLine="709"/>
        <w:rPr>
          <w:bCs/>
          <w:color w:val="000000" w:themeColor="text1"/>
        </w:rPr>
      </w:pPr>
      <w:r w:rsidRPr="00311145">
        <w:rPr>
          <w:bCs/>
          <w:color w:val="000000" w:themeColor="text1"/>
        </w:rPr>
        <w:t xml:space="preserve">Демографическая ситуация городского округа город Мегион в последние 10 лет характеризуется снижением численности населения за счет отрицательного итога миграционного движения населения. </w:t>
      </w:r>
    </w:p>
    <w:p w:rsidR="008A6F34" w:rsidRPr="00311145" w:rsidRDefault="008A6F34" w:rsidP="00B658AC">
      <w:pPr>
        <w:ind w:firstLine="709"/>
        <w:rPr>
          <w:szCs w:val="20"/>
        </w:rPr>
      </w:pPr>
      <w:r w:rsidRPr="00311145">
        <w:rPr>
          <w:color w:val="000000" w:themeColor="text1"/>
          <w:szCs w:val="20"/>
        </w:rPr>
        <w:t xml:space="preserve">Численность постоянного населения с начала 2018 года, по предварительным данным, снизилась на 0,4% или 218 человек и составляет 54451 человек. Аналогичные </w:t>
      </w:r>
      <w:r w:rsidRPr="00311145">
        <w:rPr>
          <w:szCs w:val="20"/>
        </w:rPr>
        <w:t xml:space="preserve">цифры соответствующего периода 2017 года составляли 0,6% и 344. </w:t>
      </w:r>
    </w:p>
    <w:p w:rsidR="008A6F34" w:rsidRPr="00311145" w:rsidRDefault="008A6F34" w:rsidP="00B658AC">
      <w:pPr>
        <w:ind w:firstLine="709"/>
        <w:rPr>
          <w:szCs w:val="20"/>
        </w:rPr>
      </w:pPr>
      <w:r w:rsidRPr="00311145">
        <w:rPr>
          <w:szCs w:val="20"/>
        </w:rPr>
        <w:t>Причиной сокращения численности послужило снижение итогов естественного движения населения за 9 месяцев 2018 года, когда прирост численности составляет 156 человек против 231 за тот же период 2017 года. За прошедший период 2018 года, в сравнении с теми же показателями 2017 года, на 12,8% сократилось число рождений и на 3,2% выросло число смертей.</w:t>
      </w:r>
    </w:p>
    <w:p w:rsidR="008A6F34" w:rsidRPr="00311145" w:rsidRDefault="008A6F34" w:rsidP="00B658AC">
      <w:pPr>
        <w:ind w:firstLine="709"/>
        <w:rPr>
          <w:szCs w:val="20"/>
        </w:rPr>
      </w:pPr>
      <w:r w:rsidRPr="00311145">
        <w:rPr>
          <w:szCs w:val="20"/>
        </w:rPr>
        <w:t xml:space="preserve">Соответственно </w:t>
      </w:r>
      <w:r w:rsidR="001E6B8C">
        <w:rPr>
          <w:szCs w:val="20"/>
        </w:rPr>
        <w:t>сниз</w:t>
      </w:r>
      <w:r w:rsidRPr="00311145">
        <w:rPr>
          <w:szCs w:val="20"/>
        </w:rPr>
        <w:t>ился коэффициент рождаемости: с 9,33 промилле за январь-сентябрь 2017 года до 8,21 промилле за январь-сентябрь 2018 года.</w:t>
      </w:r>
    </w:p>
    <w:p w:rsidR="008A6F34" w:rsidRPr="00311145" w:rsidRDefault="008A6F34" w:rsidP="00B658AC">
      <w:pPr>
        <w:ind w:firstLine="709"/>
        <w:rPr>
          <w:szCs w:val="20"/>
        </w:rPr>
      </w:pPr>
      <w:r w:rsidRPr="00311145">
        <w:rPr>
          <w:szCs w:val="20"/>
        </w:rPr>
        <w:t xml:space="preserve">Коэффициент смертности 5,14 и 5,35 промилле соответственно. </w:t>
      </w:r>
    </w:p>
    <w:p w:rsidR="008A6F34" w:rsidRDefault="004217EF" w:rsidP="00B658AC">
      <w:pPr>
        <w:ind w:firstLine="709"/>
        <w:rPr>
          <w:szCs w:val="20"/>
        </w:rPr>
      </w:pPr>
      <w:r>
        <w:rPr>
          <w:szCs w:val="20"/>
        </w:rPr>
        <w:t>На 6,1% сократилось число прибыв</w:t>
      </w:r>
      <w:r w:rsidR="00096027">
        <w:rPr>
          <w:szCs w:val="20"/>
        </w:rPr>
        <w:t>ающ</w:t>
      </w:r>
      <w:r>
        <w:rPr>
          <w:szCs w:val="20"/>
        </w:rPr>
        <w:t>их на территорию и на 14,4% число вы</w:t>
      </w:r>
      <w:r w:rsidR="00096027">
        <w:rPr>
          <w:szCs w:val="20"/>
        </w:rPr>
        <w:t>бываю</w:t>
      </w:r>
      <w:r>
        <w:rPr>
          <w:szCs w:val="20"/>
        </w:rPr>
        <w:t xml:space="preserve">щих из территории. Коэффициент миграционного </w:t>
      </w:r>
      <w:r w:rsidR="00414F0C">
        <w:rPr>
          <w:szCs w:val="20"/>
        </w:rPr>
        <w:t>итог</w:t>
      </w:r>
      <w:r w:rsidR="00096027">
        <w:rPr>
          <w:szCs w:val="20"/>
        </w:rPr>
        <w:t>а</w:t>
      </w:r>
      <w:r w:rsidR="00414F0C">
        <w:rPr>
          <w:szCs w:val="20"/>
        </w:rPr>
        <w:t xml:space="preserve"> на </w:t>
      </w:r>
      <w:r w:rsidR="00252F62">
        <w:rPr>
          <w:szCs w:val="20"/>
        </w:rPr>
        <w:t>35,0</w:t>
      </w:r>
      <w:r w:rsidR="008A6F34" w:rsidRPr="00311145">
        <w:rPr>
          <w:szCs w:val="20"/>
        </w:rPr>
        <w:t xml:space="preserve">% </w:t>
      </w:r>
      <w:r w:rsidR="00096027">
        <w:rPr>
          <w:szCs w:val="20"/>
        </w:rPr>
        <w:t>ниже</w:t>
      </w:r>
      <w:r w:rsidR="00096027" w:rsidRPr="00311145">
        <w:rPr>
          <w:szCs w:val="20"/>
        </w:rPr>
        <w:t xml:space="preserve"> </w:t>
      </w:r>
      <w:r w:rsidR="008A6F34" w:rsidRPr="00311145">
        <w:rPr>
          <w:szCs w:val="20"/>
        </w:rPr>
        <w:t>показател</w:t>
      </w:r>
      <w:r w:rsidR="00096027">
        <w:rPr>
          <w:szCs w:val="20"/>
        </w:rPr>
        <w:t>я</w:t>
      </w:r>
      <w:r w:rsidR="008A6F34" w:rsidRPr="00311145">
        <w:rPr>
          <w:szCs w:val="20"/>
        </w:rPr>
        <w:t xml:space="preserve"> </w:t>
      </w:r>
      <w:r w:rsidR="003549A2">
        <w:rPr>
          <w:szCs w:val="20"/>
        </w:rPr>
        <w:t xml:space="preserve">января-сентября </w:t>
      </w:r>
      <w:r w:rsidR="00096027">
        <w:rPr>
          <w:szCs w:val="20"/>
        </w:rPr>
        <w:t>2017 года</w:t>
      </w:r>
      <w:r>
        <w:rPr>
          <w:szCs w:val="20"/>
        </w:rPr>
        <w:t>.</w:t>
      </w:r>
    </w:p>
    <w:p w:rsidR="008A6F34" w:rsidRPr="00311145" w:rsidRDefault="008A6F34" w:rsidP="00B658AC">
      <w:pPr>
        <w:widowControl w:val="0"/>
        <w:rPr>
          <w:bCs/>
          <w:color w:val="FF0000"/>
        </w:rPr>
      </w:pPr>
    </w:p>
    <w:p w:rsidR="008A6F34" w:rsidRPr="00311145" w:rsidRDefault="008A6F34" w:rsidP="00B658AC">
      <w:pPr>
        <w:widowControl w:val="0"/>
        <w:jc w:val="center"/>
        <w:rPr>
          <w:bCs/>
          <w:color w:val="000000" w:themeColor="text1"/>
        </w:rPr>
      </w:pPr>
      <w:r w:rsidRPr="00311145">
        <w:rPr>
          <w:bCs/>
          <w:color w:val="000000" w:themeColor="text1"/>
        </w:rPr>
        <w:t>Динамика показателей демографического процесса за 2016-2018 годы</w:t>
      </w:r>
    </w:p>
    <w:p w:rsidR="008A6F34" w:rsidRPr="00311145" w:rsidRDefault="008A6F34" w:rsidP="00B658AC">
      <w:pPr>
        <w:widowControl w:val="0"/>
        <w:rPr>
          <w:bCs/>
          <w:color w:val="000000" w:themeColor="text1"/>
        </w:rPr>
      </w:pP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4359"/>
        <w:gridCol w:w="1371"/>
        <w:gridCol w:w="1371"/>
        <w:gridCol w:w="1371"/>
        <w:gridCol w:w="1364"/>
      </w:tblGrid>
      <w:tr w:rsidR="008A6F34" w:rsidRPr="00311145" w:rsidTr="00B658AC">
        <w:trPr>
          <w:trHeight w:val="181"/>
          <w:tblHeader/>
        </w:trPr>
        <w:tc>
          <w:tcPr>
            <w:tcW w:w="4359" w:type="dxa"/>
            <w:vAlign w:val="center"/>
          </w:tcPr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Наименования показателей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Январь-Сентябрь</w:t>
            </w:r>
          </w:p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</w:t>
            </w: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года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Январь-Сентябрь</w:t>
            </w:r>
          </w:p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</w:t>
            </w: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года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Январь-Сентябрь</w:t>
            </w:r>
          </w:p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201</w:t>
            </w: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года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%,</w:t>
            </w:r>
          </w:p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 мес. 2018 года/</w:t>
            </w:r>
          </w:p>
          <w:p w:rsidR="008A6F34" w:rsidRPr="00311145" w:rsidRDefault="008A6F34" w:rsidP="00B658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11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 мес. 2017 года</w:t>
            </w:r>
          </w:p>
        </w:tc>
      </w:tr>
      <w:tr w:rsidR="008A6F34" w:rsidRPr="00311145" w:rsidTr="00B658AC">
        <w:trPr>
          <w:trHeight w:val="102"/>
        </w:trPr>
        <w:tc>
          <w:tcPr>
            <w:tcW w:w="4359" w:type="dxa"/>
            <w:vAlign w:val="center"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Численность населения на начало года, человек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55854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55251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54669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98,9</w:t>
            </w:r>
          </w:p>
        </w:tc>
      </w:tr>
      <w:tr w:rsidR="008A6F34" w:rsidRPr="00311145" w:rsidTr="00B658AC">
        <w:trPr>
          <w:trHeight w:val="102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Число рождений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605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514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448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87,2</w:t>
            </w:r>
          </w:p>
        </w:tc>
      </w:tr>
      <w:tr w:rsidR="008A6F34" w:rsidRPr="00311145" w:rsidTr="00B658AC">
        <w:trPr>
          <w:trHeight w:val="299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Коэффициент рождаемости, промилле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10,87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9,33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8,21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88,0</w:t>
            </w:r>
          </w:p>
        </w:tc>
      </w:tr>
      <w:tr w:rsidR="008A6F34" w:rsidRPr="00311145" w:rsidTr="00B658AC">
        <w:trPr>
          <w:trHeight w:val="102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Число смертей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254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283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292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103,2</w:t>
            </w:r>
          </w:p>
        </w:tc>
      </w:tr>
      <w:tr w:rsidR="008A6F34" w:rsidRPr="00311145" w:rsidTr="00B658AC">
        <w:trPr>
          <w:trHeight w:val="299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Коэффициент смертности, промилле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4,56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5,14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5,35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104,1</w:t>
            </w:r>
          </w:p>
        </w:tc>
      </w:tr>
      <w:tr w:rsidR="008A6F34" w:rsidRPr="00311145" w:rsidTr="00B658AC">
        <w:trPr>
          <w:trHeight w:val="299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Итог естественного движения населения, человек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351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231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67,5</w:t>
            </w:r>
          </w:p>
        </w:tc>
      </w:tr>
      <w:tr w:rsidR="008A6F34" w:rsidRPr="00311145" w:rsidTr="00B658AC">
        <w:trPr>
          <w:trHeight w:val="494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Коэффициент естественного прироста населения, промилле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6,30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4,19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2,86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68,3</w:t>
            </w:r>
          </w:p>
        </w:tc>
      </w:tr>
      <w:tr w:rsidR="008A6F34" w:rsidRPr="00311145" w:rsidTr="00B658AC">
        <w:trPr>
          <w:trHeight w:val="299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Прибыло на территорию, человек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1571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1438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1350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93,9</w:t>
            </w:r>
          </w:p>
        </w:tc>
      </w:tr>
      <w:tr w:rsidR="008A6F34" w:rsidRPr="00311145" w:rsidTr="00B658AC">
        <w:trPr>
          <w:trHeight w:val="299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Выбыло из территории, человек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2274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2013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1724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85,6</w:t>
            </w:r>
          </w:p>
        </w:tc>
      </w:tr>
      <w:tr w:rsidR="008A6F34" w:rsidRPr="00311145" w:rsidTr="00B658AC">
        <w:trPr>
          <w:trHeight w:val="592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Итог механического движения населения (-убыль, + прирост), человек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-703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-575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-374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65,0</w:t>
            </w:r>
          </w:p>
        </w:tc>
      </w:tr>
      <w:tr w:rsidR="008A6F34" w:rsidRPr="00311145" w:rsidTr="00B658AC">
        <w:trPr>
          <w:trHeight w:val="299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Коэффициент миграционного сальдо, промилле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12,63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10,44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6,85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65,6</w:t>
            </w:r>
          </w:p>
        </w:tc>
      </w:tr>
      <w:tr w:rsidR="008A6F34" w:rsidRPr="00311145" w:rsidTr="00B658AC">
        <w:trPr>
          <w:trHeight w:val="299"/>
        </w:trPr>
        <w:tc>
          <w:tcPr>
            <w:tcW w:w="4359" w:type="dxa"/>
            <w:vAlign w:val="center"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Численность населения на 1 октября, человек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55502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54907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54451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99,2</w:t>
            </w:r>
          </w:p>
        </w:tc>
      </w:tr>
      <w:tr w:rsidR="008A6F34" w:rsidRPr="00311145" w:rsidTr="00B658AC">
        <w:trPr>
          <w:trHeight w:val="299"/>
        </w:trPr>
        <w:tc>
          <w:tcPr>
            <w:tcW w:w="4359" w:type="dxa"/>
            <w:vAlign w:val="center"/>
            <w:hideMark/>
          </w:tcPr>
          <w:p w:rsidR="008A6F34" w:rsidRPr="00311145" w:rsidRDefault="008A6F34" w:rsidP="00B658AC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Среднегодовая численность, человек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55678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55079</w:t>
            </w:r>
          </w:p>
        </w:tc>
        <w:tc>
          <w:tcPr>
            <w:tcW w:w="1371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54560</w:t>
            </w:r>
          </w:p>
        </w:tc>
        <w:tc>
          <w:tcPr>
            <w:tcW w:w="1364" w:type="dxa"/>
            <w:vAlign w:val="center"/>
          </w:tcPr>
          <w:p w:rsidR="008A6F34" w:rsidRPr="00311145" w:rsidRDefault="008A6F34" w:rsidP="00B658A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11145">
              <w:rPr>
                <w:rFonts w:ascii="Times New Roman" w:hAnsi="Times New Roman"/>
                <w:color w:val="000000" w:themeColor="text1"/>
              </w:rPr>
              <w:t>99,1</w:t>
            </w:r>
          </w:p>
        </w:tc>
      </w:tr>
    </w:tbl>
    <w:p w:rsidR="008A6F34" w:rsidRPr="00311145" w:rsidRDefault="008A6F34" w:rsidP="00B658AC">
      <w:pPr>
        <w:rPr>
          <w:color w:val="FF0000"/>
          <w:szCs w:val="20"/>
        </w:rPr>
      </w:pPr>
    </w:p>
    <w:p w:rsidR="008A6F34" w:rsidRPr="00311145" w:rsidRDefault="008A6F34" w:rsidP="00B658AC">
      <w:pPr>
        <w:ind w:firstLine="708"/>
        <w:rPr>
          <w:color w:val="000000" w:themeColor="text1"/>
        </w:rPr>
      </w:pPr>
      <w:r w:rsidRPr="00311145">
        <w:rPr>
          <w:color w:val="000000" w:themeColor="text1"/>
        </w:rPr>
        <w:t>За текущий год снизился объем не только входящей, но и исходящей миграции.</w:t>
      </w:r>
    </w:p>
    <w:p w:rsidR="008A6F34" w:rsidRPr="00311145" w:rsidRDefault="008A6F34" w:rsidP="00B658AC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lastRenderedPageBreak/>
        <w:t xml:space="preserve">За 9 месяцев 2018 года в миграционном движении населения поучаствовало 3074 человека, тогда как за январь-сентябрь 2017 года 3451 человек. </w:t>
      </w:r>
    </w:p>
    <w:p w:rsidR="008A6F34" w:rsidRPr="00311145" w:rsidRDefault="008A6F34" w:rsidP="00B658AC">
      <w:pPr>
        <w:ind w:firstLine="709"/>
      </w:pPr>
      <w:r w:rsidRPr="00311145">
        <w:t>По оценочным данным до конца 2018 года тенденция сокращения численности сохранится, как сохранятся и темпы процесса.</w:t>
      </w:r>
    </w:p>
    <w:p w:rsidR="008A6F34" w:rsidRPr="00311145" w:rsidRDefault="008A6F34" w:rsidP="00B658AC">
      <w:pPr>
        <w:ind w:firstLine="709"/>
      </w:pPr>
      <w:r w:rsidRPr="00311145">
        <w:t>Численность населения к концу года вырастет на 285 человек за счет естественного движения (303 человека за 2017 год) и снизится на 821 человек (-885 человек за 2017 год) за счет миграционного движения населения.</w:t>
      </w:r>
    </w:p>
    <w:p w:rsidR="008A6F34" w:rsidRPr="00311145" w:rsidRDefault="008A6F34" w:rsidP="00B658AC">
      <w:pPr>
        <w:ind w:firstLine="709"/>
      </w:pPr>
      <w:r w:rsidRPr="00311145">
        <w:t xml:space="preserve">Численность населения за 2018 год,  по предварительным данным, сократится на 1,0% или же на 536 человек и составит 54133 человека. </w:t>
      </w:r>
    </w:p>
    <w:p w:rsidR="008A6F34" w:rsidRPr="00311145" w:rsidRDefault="008A6F34" w:rsidP="00B658AC">
      <w:pPr>
        <w:rPr>
          <w:color w:val="FF0000"/>
        </w:rPr>
      </w:pPr>
    </w:p>
    <w:p w:rsidR="002B0EAB" w:rsidRPr="00311145" w:rsidRDefault="002B0EAB" w:rsidP="00B658A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ПРОМЫШЛЕННОСТЬ </w:t>
      </w:r>
    </w:p>
    <w:p w:rsidR="002B0EAB" w:rsidRPr="00311145" w:rsidRDefault="002B0EAB" w:rsidP="00B658AC">
      <w:pPr>
        <w:pStyle w:val="a5"/>
        <w:rPr>
          <w:color w:val="000000" w:themeColor="text1"/>
        </w:rPr>
      </w:pPr>
    </w:p>
    <w:p w:rsidR="002B0EAB" w:rsidRPr="00311145" w:rsidRDefault="002B0EAB" w:rsidP="00B658AC">
      <w:pPr>
        <w:autoSpaceDE w:val="0"/>
        <w:autoSpaceDN w:val="0"/>
        <w:adjustRightInd w:val="0"/>
        <w:ind w:firstLine="709"/>
      </w:pPr>
      <w:r w:rsidRPr="00311145">
        <w:t>Промышленное производство городского округа город Мегион включает в себя следующие разделы (отрасли):</w:t>
      </w:r>
    </w:p>
    <w:p w:rsidR="002B0EAB" w:rsidRPr="00311145" w:rsidRDefault="002B0EAB" w:rsidP="00B658A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11145">
        <w:rPr>
          <w:rFonts w:ascii="Times New Roman" w:hAnsi="Times New Roman"/>
          <w:sz w:val="24"/>
          <w:szCs w:val="24"/>
        </w:rPr>
        <w:t>добыча полезных ископаемых;</w:t>
      </w:r>
    </w:p>
    <w:p w:rsidR="002B0EAB" w:rsidRPr="00311145" w:rsidRDefault="002B0EAB" w:rsidP="00B658A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11145">
        <w:rPr>
          <w:rFonts w:ascii="Times New Roman" w:hAnsi="Times New Roman"/>
          <w:sz w:val="24"/>
          <w:szCs w:val="24"/>
        </w:rPr>
        <w:t>обрабатывающие отрасли;</w:t>
      </w:r>
    </w:p>
    <w:p w:rsidR="002B0EAB" w:rsidRPr="00311145" w:rsidRDefault="00773E5F" w:rsidP="00B658A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11145">
        <w:rPr>
          <w:rFonts w:ascii="Times New Roman" w:hAnsi="Times New Roman"/>
          <w:sz w:val="24"/>
          <w:szCs w:val="24"/>
        </w:rPr>
        <w:t>обеспечение электрической энергией, газом и паром; кондиционирование воздуха;</w:t>
      </w:r>
    </w:p>
    <w:p w:rsidR="00773E5F" w:rsidRPr="00311145" w:rsidRDefault="00773E5F" w:rsidP="00B658AC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311145">
        <w:rPr>
          <w:rFonts w:ascii="Times New Roman" w:hAnsi="Times New Roman"/>
          <w:sz w:val="24"/>
          <w:szCs w:val="24"/>
        </w:rPr>
        <w:t>водоснабжение, водоотведение, организация сбора и утилизации отходов, деятельности по ликвидации загрязнений.</w:t>
      </w:r>
    </w:p>
    <w:p w:rsidR="002B0EAB" w:rsidRPr="00311145" w:rsidRDefault="002B0EAB" w:rsidP="00B658AC">
      <w:pPr>
        <w:pStyle w:val="a5"/>
        <w:ind w:firstLine="709"/>
        <w:rPr>
          <w:rFonts w:ascii="Times New Roman" w:hAnsi="Times New Roman"/>
          <w:sz w:val="16"/>
          <w:szCs w:val="16"/>
        </w:rPr>
      </w:pPr>
    </w:p>
    <w:p w:rsidR="002B0EAB" w:rsidRPr="00311145" w:rsidRDefault="002B0EAB" w:rsidP="00B658AC">
      <w:pPr>
        <w:ind w:firstLine="709"/>
      </w:pPr>
      <w:r w:rsidRPr="00311145">
        <w:t>За январь-</w:t>
      </w:r>
      <w:r w:rsidR="00966E95" w:rsidRPr="00311145">
        <w:t>сентябрь</w:t>
      </w:r>
      <w:r w:rsidR="00842E27" w:rsidRPr="00311145">
        <w:t xml:space="preserve"> 2018</w:t>
      </w:r>
      <w:r w:rsidR="004811B5" w:rsidRPr="00311145">
        <w:t xml:space="preserve"> года объе</w:t>
      </w:r>
      <w:r w:rsidRPr="00311145">
        <w:t>м отгруженных товаров собственного производства, выполненных работ и услуг собственными силами</w:t>
      </w:r>
      <w:r w:rsidR="000115B9" w:rsidRPr="00311145">
        <w:t xml:space="preserve">  </w:t>
      </w:r>
      <w:r w:rsidR="00FE4964" w:rsidRPr="00311145">
        <w:t xml:space="preserve"> </w:t>
      </w:r>
      <w:r w:rsidR="000115B9" w:rsidRPr="00311145">
        <w:t>по видам экономической деятельности организаций (без субъектов малого предпринимательства)</w:t>
      </w:r>
      <w:r w:rsidRPr="00311145">
        <w:t xml:space="preserve"> составил </w:t>
      </w:r>
      <w:r w:rsidR="00EC33CB" w:rsidRPr="00311145">
        <w:t>7 062,0</w:t>
      </w:r>
      <w:r w:rsidR="00773E5F" w:rsidRPr="00311145">
        <w:t xml:space="preserve"> млн</w:t>
      </w:r>
      <w:r w:rsidR="007355C0" w:rsidRPr="00311145">
        <w:t xml:space="preserve"> рублей, что в действующих</w:t>
      </w:r>
      <w:r w:rsidRPr="00311145">
        <w:t xml:space="preserve"> ценах составляет </w:t>
      </w:r>
      <w:r w:rsidR="00EC33CB" w:rsidRPr="00311145">
        <w:t>85,5</w:t>
      </w:r>
      <w:r w:rsidR="00773E5F" w:rsidRPr="00311145">
        <w:t>%</w:t>
      </w:r>
      <w:r w:rsidR="00842E27" w:rsidRPr="00311145">
        <w:t xml:space="preserve"> к аналогичному периоду 2017</w:t>
      </w:r>
      <w:r w:rsidRPr="00311145">
        <w:t xml:space="preserve"> года.</w:t>
      </w:r>
    </w:p>
    <w:p w:rsidR="00807958" w:rsidRPr="00311145" w:rsidRDefault="00985D99" w:rsidP="00B658AC">
      <w:pPr>
        <w:pStyle w:val="a5"/>
        <w:ind w:firstLine="709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предварительной </w:t>
      </w:r>
      <w:r w:rsidR="00842E27" w:rsidRPr="00311145">
        <w:rPr>
          <w:rFonts w:ascii="Times New Roman" w:hAnsi="Times New Roman"/>
          <w:color w:val="000000" w:themeColor="text1"/>
          <w:sz w:val="24"/>
          <w:szCs w:val="24"/>
        </w:rPr>
        <w:t>оценке 2018</w:t>
      </w:r>
      <w:r w:rsidR="00807958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 года объем отгруженной промышл</w:t>
      </w:r>
      <w:r w:rsidR="00EA19E5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енной продукции составит </w:t>
      </w:r>
      <w:r w:rsidR="00F0785C" w:rsidRPr="00311145">
        <w:rPr>
          <w:rFonts w:ascii="Times New Roman" w:hAnsi="Times New Roman"/>
          <w:color w:val="000000" w:themeColor="text1"/>
          <w:sz w:val="24"/>
          <w:szCs w:val="24"/>
        </w:rPr>
        <w:t>9 416,0</w:t>
      </w:r>
      <w:r w:rsidR="00EA19E5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 млн</w:t>
      </w:r>
      <w:r w:rsidR="00842E27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 рублей, или </w:t>
      </w:r>
      <w:r w:rsidR="00F0785C" w:rsidRPr="00311145">
        <w:rPr>
          <w:rFonts w:ascii="Times New Roman" w:hAnsi="Times New Roman"/>
          <w:color w:val="000000" w:themeColor="text1"/>
          <w:sz w:val="24"/>
          <w:szCs w:val="24"/>
        </w:rPr>
        <w:t>84,3</w:t>
      </w:r>
      <w:r w:rsidR="00842E27" w:rsidRPr="00311145">
        <w:rPr>
          <w:rFonts w:ascii="Times New Roman" w:hAnsi="Times New Roman"/>
          <w:color w:val="000000" w:themeColor="text1"/>
          <w:sz w:val="24"/>
          <w:szCs w:val="24"/>
        </w:rPr>
        <w:t>% к уровню 2017</w:t>
      </w:r>
      <w:r w:rsidR="00807958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2B0EAB" w:rsidRPr="00311145" w:rsidRDefault="002B0EAB" w:rsidP="00B658AC"/>
    <w:p w:rsidR="002B0EAB" w:rsidRPr="00311145" w:rsidRDefault="008B47AC" w:rsidP="00B658AC">
      <w:pPr>
        <w:jc w:val="center"/>
      </w:pPr>
      <w:r w:rsidRPr="00311145">
        <w:t>Объе</w:t>
      </w:r>
      <w:r w:rsidR="002B0EAB" w:rsidRPr="00311145">
        <w:t>м отгруженных товаров собственного производства, выполненных работ</w:t>
      </w:r>
      <w:r w:rsidR="00773E5F" w:rsidRPr="00311145">
        <w:t xml:space="preserve"> и услуг собственными си</w:t>
      </w:r>
      <w:r w:rsidR="000115B9" w:rsidRPr="00311145">
        <w:t>лами по видам экономической деятельности</w:t>
      </w:r>
      <w:r w:rsidR="002B0EAB" w:rsidRPr="00311145">
        <w:t xml:space="preserve"> </w:t>
      </w:r>
    </w:p>
    <w:p w:rsidR="002B0EAB" w:rsidRPr="00311145" w:rsidRDefault="002B0EAB" w:rsidP="00B658AC">
      <w:pPr>
        <w:jc w:val="center"/>
        <w:rPr>
          <w:sz w:val="20"/>
          <w:szCs w:val="20"/>
        </w:rPr>
      </w:pPr>
      <w:r w:rsidRPr="00311145">
        <w:rPr>
          <w:sz w:val="20"/>
          <w:szCs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311145">
        <w:rPr>
          <w:sz w:val="20"/>
          <w:szCs w:val="20"/>
        </w:rPr>
        <w:t xml:space="preserve">                                   </w:t>
      </w:r>
      <w:r w:rsidR="00002796">
        <w:rPr>
          <w:sz w:val="20"/>
          <w:szCs w:val="20"/>
        </w:rPr>
        <w:t xml:space="preserve">                            млн </w:t>
      </w:r>
      <w:r w:rsidRPr="00311145">
        <w:rPr>
          <w:sz w:val="20"/>
          <w:szCs w:val="20"/>
        </w:rPr>
        <w:t xml:space="preserve">рублей </w:t>
      </w:r>
    </w:p>
    <w:tbl>
      <w:tblPr>
        <w:tblW w:w="9982" w:type="dxa"/>
        <w:tblLayout w:type="fixed"/>
        <w:tblLook w:val="01E0" w:firstRow="1" w:lastRow="1" w:firstColumn="1" w:lastColumn="1" w:noHBand="0" w:noVBand="0"/>
      </w:tblPr>
      <w:tblGrid>
        <w:gridCol w:w="5762"/>
        <w:gridCol w:w="1407"/>
        <w:gridCol w:w="1263"/>
        <w:gridCol w:w="1550"/>
      </w:tblGrid>
      <w:tr w:rsidR="002B0EAB" w:rsidRPr="00311145" w:rsidTr="001E6B8C">
        <w:trPr>
          <w:trHeight w:val="762"/>
          <w:tblHeader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AB" w:rsidRPr="00311145" w:rsidRDefault="002B0EAB" w:rsidP="00B6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Показатели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11145" w:rsidRDefault="002B0EAB" w:rsidP="00B6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Январь-</w:t>
            </w:r>
            <w:r w:rsidR="00966E95" w:rsidRPr="00311145">
              <w:rPr>
                <w:sz w:val="20"/>
                <w:szCs w:val="20"/>
              </w:rPr>
              <w:t>сентябрь</w:t>
            </w:r>
            <w:r w:rsidRPr="00311145">
              <w:rPr>
                <w:sz w:val="20"/>
                <w:szCs w:val="20"/>
              </w:rPr>
              <w:t xml:space="preserve"> </w:t>
            </w:r>
          </w:p>
          <w:p w:rsidR="002B0EAB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2017</w:t>
            </w:r>
            <w:r w:rsidR="002B0EAB" w:rsidRPr="0031114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11145" w:rsidRDefault="002B0EAB" w:rsidP="00B6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Январь</w:t>
            </w:r>
            <w:r w:rsidR="00966E95" w:rsidRPr="00311145">
              <w:rPr>
                <w:sz w:val="20"/>
                <w:szCs w:val="20"/>
              </w:rPr>
              <w:t>-сентябрь</w:t>
            </w:r>
            <w:r w:rsidRPr="00311145">
              <w:rPr>
                <w:sz w:val="20"/>
                <w:szCs w:val="20"/>
              </w:rPr>
              <w:t xml:space="preserve"> </w:t>
            </w:r>
          </w:p>
          <w:p w:rsidR="002B0EAB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2018</w:t>
            </w:r>
            <w:r w:rsidR="002B0EAB" w:rsidRPr="0031114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AB" w:rsidRPr="00311145" w:rsidRDefault="007355C0" w:rsidP="00B6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Темп  роста в действующих</w:t>
            </w:r>
            <w:r w:rsidR="002B0EAB" w:rsidRPr="00311145">
              <w:rPr>
                <w:sz w:val="20"/>
                <w:szCs w:val="20"/>
              </w:rPr>
              <w:t xml:space="preserve"> ценах,</w:t>
            </w:r>
            <w:r w:rsidR="00B35B34" w:rsidRPr="00311145">
              <w:rPr>
                <w:sz w:val="20"/>
                <w:szCs w:val="20"/>
              </w:rPr>
              <w:t xml:space="preserve"> </w:t>
            </w:r>
            <w:r w:rsidR="002B0EAB" w:rsidRPr="00311145">
              <w:rPr>
                <w:sz w:val="20"/>
                <w:szCs w:val="20"/>
              </w:rPr>
              <w:t>%</w:t>
            </w:r>
          </w:p>
        </w:tc>
      </w:tr>
      <w:tr w:rsidR="00842E27" w:rsidRPr="00311145" w:rsidTr="001E6B8C">
        <w:trPr>
          <w:trHeight w:val="24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27" w:rsidRPr="00311145" w:rsidRDefault="008B47AC" w:rsidP="00B658AC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Всего объе</w:t>
            </w:r>
            <w:r w:rsidR="00842E27" w:rsidRPr="00311145">
              <w:t>м отгруженных товаров собственного производства, выполненных работ и услуг собственными силами по видам экономической деятельности организаций (без субъектов малого предпринимательства)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8 264,1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EC33CB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7 062,0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EC33CB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85,5</w:t>
            </w:r>
          </w:p>
        </w:tc>
      </w:tr>
      <w:tr w:rsidR="00842E27" w:rsidRPr="00311145" w:rsidTr="001E6B8C">
        <w:trPr>
          <w:trHeight w:val="52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в том числе по видам экономической деятельности: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2E27" w:rsidRPr="00311145" w:rsidTr="001E6B8C">
        <w:trPr>
          <w:trHeight w:val="22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Добыча полезных ископаемых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4 178,7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657E92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3 688,8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657E92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88,3</w:t>
            </w:r>
          </w:p>
        </w:tc>
      </w:tr>
      <w:tr w:rsidR="00842E27" w:rsidRPr="00311145" w:rsidTr="001E6B8C">
        <w:trPr>
          <w:trHeight w:val="22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Обрабатывающие производства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1 490,0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9C0D3A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844,4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9C0D3A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56,7</w:t>
            </w:r>
          </w:p>
        </w:tc>
      </w:tr>
      <w:tr w:rsidR="00842E27" w:rsidRPr="00311145" w:rsidTr="001E6B8C">
        <w:trPr>
          <w:trHeight w:val="32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Обеспечение электрической энергии, газом и паром; кондиционирование воздуха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2 386,2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657E92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2 326,5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657E92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97,5</w:t>
            </w:r>
          </w:p>
        </w:tc>
      </w:tr>
      <w:tr w:rsidR="00842E27" w:rsidRPr="00311145" w:rsidTr="001E6B8C">
        <w:trPr>
          <w:trHeight w:val="32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left"/>
            </w:pPr>
            <w:r w:rsidRPr="00311145"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842E27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209,2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657E92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202,3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311145" w:rsidRDefault="00657E92" w:rsidP="00B658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1145">
              <w:t>96,7</w:t>
            </w:r>
          </w:p>
        </w:tc>
      </w:tr>
    </w:tbl>
    <w:p w:rsidR="00844F05" w:rsidRPr="00311145" w:rsidRDefault="00844F05" w:rsidP="00B658AC"/>
    <w:p w:rsidR="002B0EAB" w:rsidRPr="00311145" w:rsidRDefault="002B0EAB" w:rsidP="00B658AC">
      <w:pPr>
        <w:ind w:firstLine="709"/>
      </w:pPr>
      <w:r w:rsidRPr="00311145">
        <w:t xml:space="preserve">Основную долю промышленного производства составляют предприятия по добыче полезных ископаемых на долю которых приходится </w:t>
      </w:r>
      <w:r w:rsidR="00770881" w:rsidRPr="00311145">
        <w:t>52,2</w:t>
      </w:r>
      <w:r w:rsidRPr="00311145">
        <w:t xml:space="preserve">% от общего объема отгруженных товаров промышленного производства. </w:t>
      </w:r>
    </w:p>
    <w:p w:rsidR="002B0EAB" w:rsidRPr="00311145" w:rsidRDefault="001A22A3" w:rsidP="00B658AC">
      <w:pPr>
        <w:ind w:firstLine="709"/>
      </w:pPr>
      <w:r w:rsidRPr="00311145">
        <w:t xml:space="preserve">Предприятиями </w:t>
      </w:r>
      <w:r w:rsidR="002B0EAB" w:rsidRPr="00311145">
        <w:t>по виду деятельности «Добыча полезных ископаемых»</w:t>
      </w:r>
      <w:r w:rsidR="00773E5F" w:rsidRPr="00311145">
        <w:t xml:space="preserve"> по предварительным данным</w:t>
      </w:r>
      <w:r w:rsidR="00AA67FC" w:rsidRPr="00311145">
        <w:t xml:space="preserve"> за </w:t>
      </w:r>
      <w:r w:rsidR="002A0641" w:rsidRPr="00311145">
        <w:t>январь - сентябрь</w:t>
      </w:r>
      <w:r w:rsidR="00842E27" w:rsidRPr="00311145">
        <w:t xml:space="preserve"> 2018</w:t>
      </w:r>
      <w:r w:rsidR="002B0EAB" w:rsidRPr="00311145">
        <w:t xml:space="preserve"> года отгружено товаров собственного </w:t>
      </w:r>
      <w:r w:rsidR="002B0EAB" w:rsidRPr="00311145">
        <w:lastRenderedPageBreak/>
        <w:t xml:space="preserve">производства, выполнено работ и услуг собственными силами </w:t>
      </w:r>
      <w:r w:rsidR="007355C0" w:rsidRPr="00311145">
        <w:t>в действующих</w:t>
      </w:r>
      <w:r w:rsidR="002B0EAB" w:rsidRPr="00311145">
        <w:t xml:space="preserve"> ценах на сумму </w:t>
      </w:r>
      <w:r w:rsidR="007B275F" w:rsidRPr="00311145">
        <w:t>3 688,8</w:t>
      </w:r>
      <w:r w:rsidR="00817CE3" w:rsidRPr="00311145">
        <w:t xml:space="preserve"> млн </w:t>
      </w:r>
      <w:r w:rsidR="002B0EAB" w:rsidRPr="00311145">
        <w:t>рублей</w:t>
      </w:r>
      <w:r w:rsidR="00002796">
        <w:t>, или 88,3% к уровню</w:t>
      </w:r>
      <w:r w:rsidR="00842E27" w:rsidRPr="00311145">
        <w:t xml:space="preserve"> показателя 2017</w:t>
      </w:r>
      <w:r w:rsidR="002B0EAB" w:rsidRPr="00311145">
        <w:t xml:space="preserve"> года. </w:t>
      </w:r>
    </w:p>
    <w:p w:rsidR="007D1F22" w:rsidRPr="00311145" w:rsidRDefault="00842E27" w:rsidP="00B658AC">
      <w:pPr>
        <w:pStyle w:val="a5"/>
        <w:ind w:firstLine="709"/>
      </w:pPr>
      <w:r w:rsidRPr="00311145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F0785C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 предварительной </w:t>
      </w:r>
      <w:r w:rsidRPr="00311145">
        <w:rPr>
          <w:rFonts w:ascii="Times New Roman" w:hAnsi="Times New Roman"/>
          <w:color w:val="000000" w:themeColor="text1"/>
          <w:sz w:val="24"/>
          <w:szCs w:val="24"/>
        </w:rPr>
        <w:t>оценке в 2018</w:t>
      </w:r>
      <w:r w:rsidR="008B47AC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 году объе</w:t>
      </w:r>
      <w:r w:rsidR="00807958" w:rsidRPr="00311145">
        <w:rPr>
          <w:rFonts w:ascii="Times New Roman" w:hAnsi="Times New Roman"/>
          <w:color w:val="000000" w:themeColor="text1"/>
          <w:sz w:val="24"/>
          <w:szCs w:val="24"/>
        </w:rPr>
        <w:t>м оборота предприятий с основным видом деятельности «Добыча полезных ископае</w:t>
      </w:r>
      <w:r w:rsidR="00326E32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мых» ожидается на уровне </w:t>
      </w:r>
      <w:r w:rsidR="00F0785C" w:rsidRPr="00311145">
        <w:rPr>
          <w:rFonts w:ascii="Times New Roman" w:hAnsi="Times New Roman"/>
          <w:color w:val="000000" w:themeColor="text1"/>
          <w:sz w:val="24"/>
          <w:szCs w:val="24"/>
        </w:rPr>
        <w:t>4 418,4</w:t>
      </w:r>
      <w:r w:rsidR="00326E32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 млн рублей, или </w:t>
      </w:r>
      <w:r w:rsidR="00F0785C" w:rsidRPr="00311145">
        <w:rPr>
          <w:rFonts w:ascii="Times New Roman" w:hAnsi="Times New Roman"/>
          <w:color w:val="000000" w:themeColor="text1"/>
          <w:sz w:val="24"/>
          <w:szCs w:val="24"/>
        </w:rPr>
        <w:t>90,1</w:t>
      </w:r>
      <w:r w:rsidR="00326E32" w:rsidRPr="00311145">
        <w:rPr>
          <w:rFonts w:ascii="Times New Roman" w:hAnsi="Times New Roman"/>
          <w:color w:val="000000" w:themeColor="text1"/>
          <w:sz w:val="24"/>
          <w:szCs w:val="24"/>
        </w:rPr>
        <w:t>%</w:t>
      </w:r>
      <w:r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 к уровню 2017</w:t>
      </w:r>
      <w:r w:rsidR="00807958" w:rsidRPr="00311145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2B0EAB" w:rsidRPr="00311145" w:rsidRDefault="002B0EAB" w:rsidP="00B658AC">
      <w:pPr>
        <w:ind w:firstLine="709"/>
      </w:pPr>
      <w:r w:rsidRPr="00311145">
        <w:t>Основными видами экономической деятельности «Обрабатывающие производства» в городе являются производство пищевых продуктов, предоставление услуг по монтажу, ремонту и техническому обслуживанию машин и оборудования</w:t>
      </w:r>
      <w:r w:rsidR="008B47AC" w:rsidRPr="00311145">
        <w:t>. Объе</w:t>
      </w:r>
      <w:r w:rsidRPr="00311145">
        <w:t>м продукции обрабатывающих производств</w:t>
      </w:r>
      <w:r w:rsidR="007355C0" w:rsidRPr="00311145">
        <w:t xml:space="preserve"> </w:t>
      </w:r>
      <w:r w:rsidR="008B47AC" w:rsidRPr="00311145">
        <w:t>за отче</w:t>
      </w:r>
      <w:r w:rsidRPr="00311145">
        <w:t>тный период составил</w:t>
      </w:r>
      <w:r w:rsidRPr="00311145">
        <w:rPr>
          <w:color w:val="FF0000"/>
        </w:rPr>
        <w:t xml:space="preserve"> </w:t>
      </w:r>
      <w:r w:rsidR="009C0D3A" w:rsidRPr="00311145">
        <w:t>844,4</w:t>
      </w:r>
      <w:r w:rsidR="00E53E1A" w:rsidRPr="00311145">
        <w:t xml:space="preserve"> млн</w:t>
      </w:r>
      <w:r w:rsidR="00D20DF1" w:rsidRPr="00311145">
        <w:t xml:space="preserve"> рублей</w:t>
      </w:r>
      <w:r w:rsidR="007B275F" w:rsidRPr="00311145">
        <w:t xml:space="preserve"> и снизился</w:t>
      </w:r>
      <w:r w:rsidRPr="00311145">
        <w:t xml:space="preserve"> </w:t>
      </w:r>
      <w:r w:rsidR="00842E27" w:rsidRPr="00311145">
        <w:t>к уровню показателя 2017</w:t>
      </w:r>
      <w:r w:rsidRPr="00311145">
        <w:t xml:space="preserve"> года</w:t>
      </w:r>
      <w:r w:rsidR="00D20DF1" w:rsidRPr="00311145">
        <w:t xml:space="preserve"> </w:t>
      </w:r>
      <w:r w:rsidR="009C0D3A" w:rsidRPr="00311145">
        <w:t>на 43,3</w:t>
      </w:r>
      <w:r w:rsidR="00D20DF1" w:rsidRPr="00311145">
        <w:t>%</w:t>
      </w:r>
      <w:r w:rsidRPr="00311145">
        <w:t>.</w:t>
      </w:r>
    </w:p>
    <w:p w:rsidR="002B0EAB" w:rsidRPr="00311145" w:rsidRDefault="008B47AC" w:rsidP="00B658AC">
      <w:pPr>
        <w:pStyle w:val="a3"/>
        <w:spacing w:after="0"/>
        <w:ind w:left="0" w:firstLine="709"/>
      </w:pPr>
      <w:r w:rsidRPr="00311145">
        <w:t>Объе</w:t>
      </w:r>
      <w:r w:rsidR="002B0EAB" w:rsidRPr="00311145">
        <w:t>м отгруженной продукции собственного производства, выполненных работ и услуг собственными силами</w:t>
      </w:r>
      <w:r w:rsidR="00817CE3" w:rsidRPr="00311145">
        <w:t xml:space="preserve"> по виду деятельности «Обеспечение электрической энергией, газом и паром; кондиционирование </w:t>
      </w:r>
      <w:r w:rsidRPr="00311145">
        <w:t>воздуха» за отче</w:t>
      </w:r>
      <w:r w:rsidR="00842E27" w:rsidRPr="00311145">
        <w:t>тный период 2018</w:t>
      </w:r>
      <w:r w:rsidR="002B0EAB" w:rsidRPr="00311145">
        <w:t xml:space="preserve"> года</w:t>
      </w:r>
      <w:r w:rsidR="00817CE3" w:rsidRPr="00311145">
        <w:t xml:space="preserve"> по предварительным данным</w:t>
      </w:r>
      <w:r w:rsidR="002B0EAB" w:rsidRPr="00311145">
        <w:t xml:space="preserve"> составил </w:t>
      </w:r>
      <w:r w:rsidR="007B275F" w:rsidRPr="00311145">
        <w:t>2 326,5</w:t>
      </w:r>
      <w:r w:rsidR="00817CE3" w:rsidRPr="00311145">
        <w:t xml:space="preserve"> млн</w:t>
      </w:r>
      <w:r w:rsidR="002B0EAB" w:rsidRPr="00311145">
        <w:t xml:space="preserve"> рублей, или </w:t>
      </w:r>
      <w:r w:rsidR="007B275F" w:rsidRPr="00311145">
        <w:t>97,5</w:t>
      </w:r>
      <w:r w:rsidR="002B0EAB" w:rsidRPr="00311145">
        <w:t>%</w:t>
      </w:r>
      <w:r w:rsidR="00842E27" w:rsidRPr="00311145">
        <w:t xml:space="preserve"> к соответствующему периоду 2017</w:t>
      </w:r>
      <w:r w:rsidR="00D20DF1" w:rsidRPr="00311145">
        <w:t xml:space="preserve"> года в действующих</w:t>
      </w:r>
      <w:r w:rsidR="002B0EAB" w:rsidRPr="00311145">
        <w:t xml:space="preserve"> ценах.</w:t>
      </w:r>
    </w:p>
    <w:p w:rsidR="0002788D" w:rsidRPr="00311145" w:rsidRDefault="0002788D" w:rsidP="00B658AC">
      <w:pPr>
        <w:pStyle w:val="a3"/>
        <w:spacing w:after="0"/>
        <w:ind w:left="0" w:firstLine="709"/>
      </w:pPr>
      <w:r w:rsidRPr="00311145">
        <w:rPr>
          <w:color w:val="000000" w:themeColor="text1"/>
        </w:rPr>
        <w:t>По</w:t>
      </w:r>
      <w:r w:rsidR="00F0785C" w:rsidRPr="00311145">
        <w:rPr>
          <w:color w:val="000000" w:themeColor="text1"/>
        </w:rPr>
        <w:t xml:space="preserve"> предварительной </w:t>
      </w:r>
      <w:r w:rsidR="00842E27" w:rsidRPr="00311145">
        <w:rPr>
          <w:color w:val="000000" w:themeColor="text1"/>
        </w:rPr>
        <w:t>оценке в 2018</w:t>
      </w:r>
      <w:r w:rsidRPr="00311145">
        <w:rPr>
          <w:color w:val="000000" w:themeColor="text1"/>
        </w:rPr>
        <w:t xml:space="preserve"> году </w:t>
      </w:r>
      <w:r w:rsidRPr="00311145">
        <w:t>о</w:t>
      </w:r>
      <w:r w:rsidR="008B47AC" w:rsidRPr="00311145">
        <w:t>бъе</w:t>
      </w:r>
      <w:r w:rsidRPr="00311145">
        <w:t xml:space="preserve">м отгруженной продукции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воздуха» составит </w:t>
      </w:r>
      <w:r w:rsidR="00F0785C" w:rsidRPr="00311145">
        <w:t>3 102,0</w:t>
      </w:r>
      <w:r w:rsidRPr="00311145">
        <w:t xml:space="preserve"> млн рублей или </w:t>
      </w:r>
      <w:r w:rsidR="00F0785C" w:rsidRPr="00311145">
        <w:t>90,4</w:t>
      </w:r>
      <w:r w:rsidR="007F2724" w:rsidRPr="00311145">
        <w:t>%</w:t>
      </w:r>
      <w:r w:rsidR="00842E27" w:rsidRPr="00311145">
        <w:t xml:space="preserve"> к уровню 2017</w:t>
      </w:r>
      <w:r w:rsidR="007F2724" w:rsidRPr="00311145">
        <w:t xml:space="preserve"> года.</w:t>
      </w:r>
    </w:p>
    <w:p w:rsidR="002B0EAB" w:rsidRPr="00311145" w:rsidRDefault="008B47AC" w:rsidP="00B658AC">
      <w:pPr>
        <w:pStyle w:val="a3"/>
        <w:spacing w:after="0"/>
        <w:ind w:left="0" w:firstLine="709"/>
        <w:rPr>
          <w:color w:val="000000" w:themeColor="text1"/>
        </w:rPr>
      </w:pPr>
      <w:r w:rsidRPr="00311145">
        <w:t>В структуре объе</w:t>
      </w:r>
      <w:r w:rsidR="002B0EAB" w:rsidRPr="00311145">
        <w:t>ма отгруженных товаров собственного производства</w:t>
      </w:r>
      <w:r w:rsidR="00817CE3" w:rsidRPr="00311145">
        <w:t xml:space="preserve"> по виду деятельности «Водоснабжение, водоотведение, организация сбора и утилизации отходов, деятельность по ликвидации загрязнений</w:t>
      </w:r>
      <w:r w:rsidR="002B0EAB" w:rsidRPr="00311145">
        <w:t xml:space="preserve">» за </w:t>
      </w:r>
      <w:r w:rsidR="002A0641" w:rsidRPr="00311145">
        <w:t>9 месяцев</w:t>
      </w:r>
      <w:r w:rsidR="00842E27" w:rsidRPr="00311145">
        <w:t xml:space="preserve"> 2018</w:t>
      </w:r>
      <w:r w:rsidR="00817CE3" w:rsidRPr="00311145">
        <w:t xml:space="preserve"> года </w:t>
      </w:r>
      <w:r w:rsidR="001A22A3" w:rsidRPr="00311145">
        <w:t>по предварительным данным выполнено ра</w:t>
      </w:r>
      <w:r w:rsidR="00D20DF1" w:rsidRPr="00311145">
        <w:t xml:space="preserve">бот и услуг </w:t>
      </w:r>
      <w:r w:rsidR="001A22A3" w:rsidRPr="00311145">
        <w:t>на с</w:t>
      </w:r>
      <w:r w:rsidR="00D20DF1" w:rsidRPr="00311145">
        <w:t xml:space="preserve">умму </w:t>
      </w:r>
      <w:r w:rsidR="007B275F" w:rsidRPr="00311145">
        <w:t>202,3</w:t>
      </w:r>
      <w:r w:rsidR="00D20DF1" w:rsidRPr="00311145">
        <w:t xml:space="preserve"> млн рублей, что на </w:t>
      </w:r>
      <w:r w:rsidR="007B275F" w:rsidRPr="00311145">
        <w:t>3,3</w:t>
      </w:r>
      <w:r w:rsidR="001A22A3" w:rsidRPr="00311145">
        <w:t>%</w:t>
      </w:r>
      <w:r w:rsidR="007B275F" w:rsidRPr="00311145">
        <w:t xml:space="preserve"> ниже</w:t>
      </w:r>
      <w:r w:rsidR="00842E27" w:rsidRPr="00311145">
        <w:t xml:space="preserve"> показателя 2017</w:t>
      </w:r>
      <w:r w:rsidR="001A22A3" w:rsidRPr="00311145">
        <w:t xml:space="preserve"> года</w:t>
      </w:r>
      <w:r w:rsidR="002B0EAB" w:rsidRPr="00311145">
        <w:rPr>
          <w:color w:val="000000" w:themeColor="text1"/>
        </w:rPr>
        <w:t xml:space="preserve">. </w:t>
      </w:r>
    </w:p>
    <w:p w:rsidR="007F2724" w:rsidRDefault="00842E27" w:rsidP="00B658AC">
      <w:pPr>
        <w:pStyle w:val="a3"/>
        <w:spacing w:after="0"/>
        <w:ind w:left="0" w:firstLine="709"/>
      </w:pPr>
      <w:r w:rsidRPr="00311145">
        <w:rPr>
          <w:color w:val="000000" w:themeColor="text1"/>
        </w:rPr>
        <w:t>По оценке в 2018</w:t>
      </w:r>
      <w:r w:rsidR="007F2724" w:rsidRPr="00311145">
        <w:rPr>
          <w:color w:val="000000" w:themeColor="text1"/>
        </w:rPr>
        <w:t xml:space="preserve"> году </w:t>
      </w:r>
      <w:r w:rsidR="008B47AC" w:rsidRPr="00311145">
        <w:t>объе</w:t>
      </w:r>
      <w:r w:rsidR="00697B25" w:rsidRPr="00311145">
        <w:t xml:space="preserve">м отгруженных товаров собственного производства по виду деятельности «Водоснабжение, водоотведение, организация сбора и утилизации отходов, деятельность по ликвидации загрязнений» ожидается на уровне </w:t>
      </w:r>
      <w:r w:rsidR="00F0785C" w:rsidRPr="00311145">
        <w:t>269,7</w:t>
      </w:r>
      <w:r w:rsidR="00DC5B18">
        <w:t xml:space="preserve"> млн рублей, или</w:t>
      </w:r>
      <w:r w:rsidRPr="00311145">
        <w:t xml:space="preserve"> </w:t>
      </w:r>
      <w:r w:rsidR="00F0785C" w:rsidRPr="00311145">
        <w:t>99,1</w:t>
      </w:r>
      <w:r w:rsidR="00DC5B18">
        <w:t xml:space="preserve">% </w:t>
      </w:r>
      <w:r w:rsidR="0018725E">
        <w:t>к уровню</w:t>
      </w:r>
      <w:r w:rsidRPr="00311145">
        <w:t xml:space="preserve"> 2017</w:t>
      </w:r>
      <w:r w:rsidR="00697B25" w:rsidRPr="00311145">
        <w:t xml:space="preserve"> года.</w:t>
      </w:r>
    </w:p>
    <w:p w:rsidR="0018725E" w:rsidRPr="00E03E06" w:rsidRDefault="0018725E" w:rsidP="00B658AC">
      <w:pPr>
        <w:pStyle w:val="a3"/>
        <w:spacing w:after="0"/>
        <w:ind w:left="0" w:firstLine="709"/>
      </w:pPr>
      <w:r w:rsidRPr="00E03E06">
        <w:t xml:space="preserve">Снижение объемов промышленного производства на территории городского округа обусловлено </w:t>
      </w:r>
      <w:r w:rsidR="006A35E8" w:rsidRPr="00E03E06">
        <w:t xml:space="preserve">спецификой ведения </w:t>
      </w:r>
      <w:r w:rsidRPr="00E03E06">
        <w:t>статистическ</w:t>
      </w:r>
      <w:r w:rsidR="006A35E8" w:rsidRPr="00E03E06">
        <w:t>ой отчетности, когда показатели хозяйствующих субъектов</w:t>
      </w:r>
      <w:r w:rsidRPr="00E03E06">
        <w:t xml:space="preserve">, </w:t>
      </w:r>
      <w:r w:rsidR="00856A76">
        <w:t xml:space="preserve">часто </w:t>
      </w:r>
      <w:r w:rsidR="0077397B" w:rsidRPr="00E03E06">
        <w:t>зарегистрированных и дислоцированных на территории</w:t>
      </w:r>
      <w:r w:rsidR="00E03E06" w:rsidRPr="00E03E06">
        <w:t xml:space="preserve"> городского округа город Мегион, но ведущих свою деятельность за пределами городского округа, учитываются в показателях той территории.</w:t>
      </w:r>
    </w:p>
    <w:p w:rsidR="003F7751" w:rsidRPr="00311145" w:rsidRDefault="003F7751" w:rsidP="00B658AC">
      <w:pPr>
        <w:rPr>
          <w:color w:val="000000" w:themeColor="text1"/>
        </w:rPr>
      </w:pPr>
    </w:p>
    <w:p w:rsidR="002B0EAB" w:rsidRPr="00311145" w:rsidRDefault="002B0EAB" w:rsidP="00B658AC">
      <w:pPr>
        <w:rPr>
          <w:color w:val="000000" w:themeColor="text1"/>
        </w:rPr>
      </w:pPr>
      <w:r w:rsidRPr="00311145">
        <w:rPr>
          <w:color w:val="000000" w:themeColor="text1"/>
        </w:rPr>
        <w:t xml:space="preserve">ИНВЕСТИЦИИ </w:t>
      </w:r>
    </w:p>
    <w:p w:rsidR="002B0EAB" w:rsidRPr="00311145" w:rsidRDefault="002B0EAB" w:rsidP="00B658AC">
      <w:pPr>
        <w:rPr>
          <w:color w:val="000000" w:themeColor="text1"/>
        </w:rPr>
      </w:pPr>
    </w:p>
    <w:p w:rsidR="002B0EAB" w:rsidRPr="00311145" w:rsidRDefault="002B0EAB" w:rsidP="00B658AC">
      <w:pPr>
        <w:ind w:firstLine="709"/>
        <w:rPr>
          <w:bCs/>
          <w:iCs/>
          <w:color w:val="000000" w:themeColor="text1"/>
        </w:rPr>
      </w:pPr>
      <w:r w:rsidRPr="00311145">
        <w:rPr>
          <w:bCs/>
          <w:iCs/>
          <w:color w:val="000000" w:themeColor="text1"/>
        </w:rPr>
        <w:t>Привлечение инвестиций в экономику города является одной из наиболее важных задач, стоящих перед администрацией городского округа город Мегион, решение которой возможно путем формирования целенаправленной и комплексной инвестиционной политики.</w:t>
      </w:r>
    </w:p>
    <w:p w:rsidR="002B0EAB" w:rsidRPr="00311145" w:rsidRDefault="002B0EAB" w:rsidP="00B658AC">
      <w:pPr>
        <w:ind w:firstLine="709"/>
        <w:rPr>
          <w:bCs/>
          <w:iCs/>
          <w:color w:val="000000" w:themeColor="text1"/>
        </w:rPr>
      </w:pPr>
      <w:r w:rsidRPr="00311145">
        <w:rPr>
          <w:bCs/>
          <w:iCs/>
          <w:color w:val="000000" w:themeColor="text1"/>
        </w:rPr>
        <w:t>В настоящее время основным условием ускорения экономического роста и главной задачей инвестиционной политики является совместная работа власти, бизнеса, общества по повышению предпринимательской активности, улучшению инвестиционного и делового климата.</w:t>
      </w:r>
    </w:p>
    <w:p w:rsidR="002B0EAB" w:rsidRPr="00311145" w:rsidRDefault="002B0EAB" w:rsidP="00B658AC">
      <w:pPr>
        <w:ind w:firstLine="709"/>
        <w:rPr>
          <w:color w:val="000000" w:themeColor="text1"/>
        </w:rPr>
      </w:pPr>
      <w:r w:rsidRPr="00311145">
        <w:rPr>
          <w:bCs/>
          <w:iCs/>
          <w:color w:val="000000" w:themeColor="text1"/>
        </w:rPr>
        <w:t>По оценке объем инвестиций в основной капитал,</w:t>
      </w:r>
      <w:r w:rsidRPr="00311145">
        <w:rPr>
          <w:bCs/>
          <w:i/>
          <w:iCs/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освоенных крупными предприятиями городского округа город Мегион за </w:t>
      </w:r>
      <w:r w:rsidR="00952B1B" w:rsidRPr="00311145">
        <w:rPr>
          <w:color w:val="000000" w:themeColor="text1"/>
        </w:rPr>
        <w:t>9 месяцев</w:t>
      </w:r>
      <w:r w:rsidRPr="00311145">
        <w:rPr>
          <w:color w:val="000000" w:themeColor="text1"/>
        </w:rPr>
        <w:t xml:space="preserve"> 201</w:t>
      </w:r>
      <w:r w:rsidR="00892223" w:rsidRPr="00311145">
        <w:rPr>
          <w:color w:val="000000" w:themeColor="text1"/>
        </w:rPr>
        <w:t xml:space="preserve">8 года составил 20 720,1 млн рублей или 90,9% </w:t>
      </w:r>
      <w:r w:rsidR="008B21DB">
        <w:rPr>
          <w:color w:val="000000" w:themeColor="text1"/>
        </w:rPr>
        <w:t>к соответствующему периоду</w:t>
      </w:r>
      <w:r w:rsidR="00892223" w:rsidRPr="00311145">
        <w:rPr>
          <w:color w:val="000000" w:themeColor="text1"/>
        </w:rPr>
        <w:t xml:space="preserve"> 2017</w:t>
      </w:r>
      <w:r w:rsidRPr="00311145">
        <w:rPr>
          <w:color w:val="000000" w:themeColor="text1"/>
        </w:rPr>
        <w:t xml:space="preserve"> года.</w:t>
      </w:r>
    </w:p>
    <w:p w:rsidR="00302615" w:rsidRPr="00311145" w:rsidRDefault="00302615" w:rsidP="00B658AC">
      <w:pPr>
        <w:pStyle w:val="a3"/>
        <w:spacing w:after="0"/>
        <w:ind w:left="0" w:firstLine="709"/>
        <w:rPr>
          <w:color w:val="000000" w:themeColor="text1"/>
        </w:rPr>
      </w:pPr>
      <w:r w:rsidRPr="00311145">
        <w:rPr>
          <w:color w:val="000000" w:themeColor="text1"/>
        </w:rPr>
        <w:t>По предварительной оц</w:t>
      </w:r>
      <w:r w:rsidR="00892223" w:rsidRPr="00311145">
        <w:rPr>
          <w:color w:val="000000" w:themeColor="text1"/>
        </w:rPr>
        <w:t>енке 2018</w:t>
      </w:r>
      <w:r w:rsidRPr="00311145">
        <w:rPr>
          <w:color w:val="000000" w:themeColor="text1"/>
        </w:rPr>
        <w:t xml:space="preserve"> года </w:t>
      </w:r>
      <w:r w:rsidRPr="00311145">
        <w:rPr>
          <w:bCs/>
          <w:iCs/>
          <w:color w:val="000000" w:themeColor="text1"/>
        </w:rPr>
        <w:t>объем инвестиций в основной капитал</w:t>
      </w:r>
      <w:r w:rsidR="00892223" w:rsidRPr="00311145">
        <w:rPr>
          <w:bCs/>
          <w:iCs/>
          <w:color w:val="000000" w:themeColor="text1"/>
        </w:rPr>
        <w:t xml:space="preserve"> составит 27 626,8</w:t>
      </w:r>
      <w:r w:rsidRPr="00311145">
        <w:rPr>
          <w:bCs/>
          <w:iCs/>
          <w:color w:val="000000" w:themeColor="text1"/>
        </w:rPr>
        <w:t xml:space="preserve"> млн рублей </w:t>
      </w:r>
      <w:r w:rsidR="00892223" w:rsidRPr="00311145">
        <w:rPr>
          <w:color w:val="000000" w:themeColor="text1"/>
        </w:rPr>
        <w:t>или 99,5</w:t>
      </w:r>
      <w:r w:rsidR="00F147A1" w:rsidRPr="00311145">
        <w:rPr>
          <w:color w:val="000000" w:themeColor="text1"/>
        </w:rPr>
        <w:t xml:space="preserve">% </w:t>
      </w:r>
      <w:r w:rsidR="00892223" w:rsidRPr="00311145">
        <w:rPr>
          <w:color w:val="000000" w:themeColor="text1"/>
        </w:rPr>
        <w:t>к уровню 2017</w:t>
      </w:r>
      <w:r w:rsidRPr="00311145">
        <w:rPr>
          <w:color w:val="000000" w:themeColor="text1"/>
        </w:rPr>
        <w:t xml:space="preserve"> года.</w:t>
      </w:r>
    </w:p>
    <w:p w:rsidR="002B0EAB" w:rsidRPr="00311145" w:rsidRDefault="002B0EAB" w:rsidP="00B658AC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В составе вложений в основной капитал по видам экономической деятельности (по кругу крупных и средних организаций) лидируют инвестиции по виду экономической деятельности «Добыча полезных ископаемых».</w:t>
      </w:r>
    </w:p>
    <w:p w:rsidR="002B0EAB" w:rsidRPr="00311145" w:rsidRDefault="002B0EAB" w:rsidP="00B658AC">
      <w:pPr>
        <w:ind w:firstLine="709"/>
        <w:rPr>
          <w:color w:val="000000" w:themeColor="text1"/>
        </w:rPr>
      </w:pPr>
      <w:r w:rsidRPr="00311145">
        <w:lastRenderedPageBreak/>
        <w:t>Основным источником инвестиций в основной капитал являются собственные средства предприятий. Инвестиции за счет собственных средств предприятий</w:t>
      </w:r>
      <w:r w:rsidR="00A87D97" w:rsidRPr="00311145">
        <w:t>,</w:t>
      </w:r>
      <w:r w:rsidRPr="00311145">
        <w:t xml:space="preserve"> в основном</w:t>
      </w:r>
      <w:r w:rsidR="00A87D97" w:rsidRPr="00311145">
        <w:t>,</w:t>
      </w:r>
      <w:r w:rsidRPr="00311145">
        <w:t xml:space="preserve"> </w:t>
      </w:r>
      <w:r w:rsidR="008B21DB">
        <w:rPr>
          <w:color w:val="000000" w:themeColor="text1"/>
        </w:rPr>
        <w:t>направлены на развитие</w:t>
      </w:r>
      <w:r w:rsidRPr="00311145">
        <w:rPr>
          <w:color w:val="000000" w:themeColor="text1"/>
        </w:rPr>
        <w:t xml:space="preserve"> стро</w:t>
      </w:r>
      <w:r w:rsidR="008B21DB">
        <w:rPr>
          <w:color w:val="000000" w:themeColor="text1"/>
        </w:rPr>
        <w:t>ительства</w:t>
      </w:r>
      <w:r w:rsidRPr="00311145">
        <w:rPr>
          <w:color w:val="000000" w:themeColor="text1"/>
        </w:rPr>
        <w:t xml:space="preserve"> и поддержание производственных мощностей. </w:t>
      </w:r>
    </w:p>
    <w:p w:rsidR="002B0EAB" w:rsidRPr="00311145" w:rsidRDefault="002B0EAB" w:rsidP="00B658AC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311145">
        <w:rPr>
          <w:color w:val="000000" w:themeColor="text1"/>
        </w:rPr>
        <w:t>Основными задачами на 201</w:t>
      </w:r>
      <w:r w:rsidR="00892223" w:rsidRPr="00311145">
        <w:rPr>
          <w:color w:val="000000" w:themeColor="text1"/>
        </w:rPr>
        <w:t>8</w:t>
      </w:r>
      <w:r w:rsidRPr="00311145">
        <w:rPr>
          <w:color w:val="000000" w:themeColor="text1"/>
        </w:rPr>
        <w:t xml:space="preserve"> год в области инвестиционной политики </w:t>
      </w:r>
      <w:r w:rsidR="00A87D97" w:rsidRPr="00311145">
        <w:rPr>
          <w:color w:val="000000" w:themeColor="text1"/>
        </w:rPr>
        <w:t>являются</w:t>
      </w:r>
      <w:r w:rsidRPr="00311145">
        <w:rPr>
          <w:color w:val="000000" w:themeColor="text1"/>
        </w:rPr>
        <w:t xml:space="preserve"> наращивание объемов, обеспечение сбалансированности и качества инвестиций, привлечение дополнительных средств в рамках реализации федеральных, окружных и муниципальных программ. Реализация данных направлений в инвестиционной сфере будет предопределять устойчивость экономики города.</w:t>
      </w:r>
    </w:p>
    <w:p w:rsidR="00C519AC" w:rsidRPr="00311145" w:rsidRDefault="00C519AC" w:rsidP="00B658AC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2B0EAB" w:rsidRPr="00311145" w:rsidRDefault="002B0EAB" w:rsidP="00B658AC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311145">
        <w:rPr>
          <w:color w:val="000000" w:themeColor="text1"/>
        </w:rPr>
        <w:t>СТРОИТЕЛЬСТВО</w:t>
      </w:r>
    </w:p>
    <w:p w:rsidR="002B0EAB" w:rsidRPr="00311145" w:rsidRDefault="002B0EAB" w:rsidP="00B658AC">
      <w:pPr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2B0EAB" w:rsidRPr="00311145" w:rsidRDefault="002B0EAB" w:rsidP="00B658AC">
      <w:pPr>
        <w:shd w:val="clear" w:color="auto" w:fill="FFFFFF"/>
        <w:ind w:firstLine="709"/>
        <w:outlineLvl w:val="0"/>
        <w:rPr>
          <w:bCs/>
          <w:color w:val="000000" w:themeColor="text1"/>
          <w:kern w:val="36"/>
        </w:rPr>
      </w:pPr>
      <w:r w:rsidRPr="00311145">
        <w:rPr>
          <w:bCs/>
          <w:color w:val="000000" w:themeColor="text1"/>
          <w:kern w:val="36"/>
        </w:rPr>
        <w:t xml:space="preserve">Строительный комплекс выполняет экономически сложную и наиболее значимую задачу - создание комфортных условий проживания различных категорий граждан.  </w:t>
      </w:r>
    </w:p>
    <w:p w:rsidR="002B0EAB" w:rsidRDefault="002B0EAB" w:rsidP="00B658AC">
      <w:pPr>
        <w:shd w:val="clear" w:color="auto" w:fill="FFFFFF"/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Объем выполненных работ по виду экономической деятельности «Строительство» без учета субъектов малого предпринимательства за </w:t>
      </w:r>
      <w:r w:rsidR="00952B1B" w:rsidRPr="00311145">
        <w:rPr>
          <w:color w:val="000000" w:themeColor="text1"/>
        </w:rPr>
        <w:t>9 месяцев</w:t>
      </w:r>
      <w:r w:rsidRPr="00311145">
        <w:rPr>
          <w:color w:val="000000" w:themeColor="text1"/>
        </w:rPr>
        <w:t xml:space="preserve"> 201</w:t>
      </w:r>
      <w:r w:rsidR="0043248B" w:rsidRPr="00311145">
        <w:rPr>
          <w:color w:val="000000" w:themeColor="text1"/>
        </w:rPr>
        <w:t>8</w:t>
      </w:r>
      <w:r w:rsidRPr="00311145">
        <w:rPr>
          <w:color w:val="000000" w:themeColor="text1"/>
        </w:rPr>
        <w:t xml:space="preserve"> года составил                           </w:t>
      </w:r>
      <w:r w:rsidR="005F40AC" w:rsidRPr="00311145">
        <w:rPr>
          <w:color w:val="000000" w:themeColor="text1"/>
        </w:rPr>
        <w:t>2 766,9</w:t>
      </w:r>
      <w:r w:rsidRPr="00311145">
        <w:rPr>
          <w:color w:val="000000" w:themeColor="text1"/>
        </w:rPr>
        <w:t xml:space="preserve"> млн рублей или </w:t>
      </w:r>
      <w:r w:rsidR="005F40AC" w:rsidRPr="00311145">
        <w:rPr>
          <w:color w:val="000000" w:themeColor="text1"/>
        </w:rPr>
        <w:t>84,4</w:t>
      </w:r>
      <w:r w:rsidRPr="00311145">
        <w:rPr>
          <w:color w:val="000000" w:themeColor="text1"/>
        </w:rPr>
        <w:t>% к аналогичному периоду прошлого года.</w:t>
      </w:r>
    </w:p>
    <w:p w:rsidR="00031283" w:rsidRDefault="00DF7D4D" w:rsidP="00031283">
      <w:pPr>
        <w:ind w:firstLine="708"/>
        <w:rPr>
          <w:color w:val="000000"/>
        </w:rPr>
      </w:pPr>
      <w:r w:rsidRPr="00623067">
        <w:rPr>
          <w:color w:val="000000" w:themeColor="text1"/>
        </w:rPr>
        <w:t>За январь-сентябрь 2018 года на территории городского округа город Мегион введено в действие 20 индивидуальных жилых домов жилой площадью 2</w:t>
      </w:r>
      <w:r w:rsidR="00350D0D">
        <w:rPr>
          <w:color w:val="000000" w:themeColor="text1"/>
        </w:rPr>
        <w:t>,9 тыс. кв. м</w:t>
      </w:r>
      <w:r w:rsidR="00031283">
        <w:rPr>
          <w:color w:val="000000"/>
        </w:rPr>
        <w:t xml:space="preserve">, что на 61,1% выше аналогичного периода 2017 года. </w:t>
      </w:r>
    </w:p>
    <w:p w:rsidR="00DF7D4D" w:rsidRPr="00311145" w:rsidRDefault="00DF7D4D" w:rsidP="00B658AC">
      <w:pPr>
        <w:shd w:val="clear" w:color="auto" w:fill="FFFFFF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По </w:t>
      </w:r>
      <w:r w:rsidR="001D5B90">
        <w:rPr>
          <w:color w:val="000000" w:themeColor="text1"/>
        </w:rPr>
        <w:t>данным управления архитектуры и градостроительства за</w:t>
      </w:r>
      <w:r>
        <w:rPr>
          <w:color w:val="000000" w:themeColor="text1"/>
        </w:rPr>
        <w:t xml:space="preserve"> 2018 год ожи</w:t>
      </w:r>
      <w:r w:rsidR="00350D0D">
        <w:rPr>
          <w:color w:val="000000" w:themeColor="text1"/>
        </w:rPr>
        <w:t>дается вв</w:t>
      </w:r>
      <w:r w:rsidR="001D5B90">
        <w:rPr>
          <w:color w:val="000000" w:themeColor="text1"/>
        </w:rPr>
        <w:t>од</w:t>
      </w:r>
      <w:r w:rsidR="00350D0D">
        <w:rPr>
          <w:color w:val="000000" w:themeColor="text1"/>
        </w:rPr>
        <w:t xml:space="preserve"> в действие 18,1 тыс. кв. м.</w:t>
      </w:r>
      <w:r>
        <w:rPr>
          <w:color w:val="000000" w:themeColor="text1"/>
        </w:rPr>
        <w:t xml:space="preserve"> жилой площади, что на 17,8% выше уровня 2017 года, из них 27 индивиду</w:t>
      </w:r>
      <w:r w:rsidR="00350D0D">
        <w:rPr>
          <w:color w:val="000000" w:themeColor="text1"/>
        </w:rPr>
        <w:t>альных домов жилой площадью 4,0 тыс. кв. м.</w:t>
      </w:r>
      <w:r>
        <w:rPr>
          <w:color w:val="000000" w:themeColor="text1"/>
        </w:rPr>
        <w:t xml:space="preserve"> и 4 многокварт</w:t>
      </w:r>
      <w:r w:rsidR="00350D0D">
        <w:rPr>
          <w:color w:val="000000" w:themeColor="text1"/>
        </w:rPr>
        <w:t>ирных дома жилой площадью 14,1 тыс. кв. м</w:t>
      </w:r>
      <w:r>
        <w:rPr>
          <w:color w:val="000000" w:themeColor="text1"/>
        </w:rPr>
        <w:t>.</w:t>
      </w:r>
    </w:p>
    <w:p w:rsidR="007D1F22" w:rsidRPr="00311145" w:rsidRDefault="0043248B" w:rsidP="00B658AC">
      <w:pPr>
        <w:shd w:val="clear" w:color="auto" w:fill="FFFFFF"/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По предварительной оценке 2018</w:t>
      </w:r>
      <w:r w:rsidR="00302615" w:rsidRPr="00311145">
        <w:rPr>
          <w:color w:val="000000" w:themeColor="text1"/>
        </w:rPr>
        <w:t xml:space="preserve"> года объем выполненных работ по виду экономической деятельности «Строительство» составит </w:t>
      </w:r>
      <w:r w:rsidR="0078663C" w:rsidRPr="00311145">
        <w:rPr>
          <w:color w:val="000000" w:themeColor="text1"/>
        </w:rPr>
        <w:t>3 689,3</w:t>
      </w:r>
      <w:r w:rsidR="00302615" w:rsidRPr="00311145">
        <w:rPr>
          <w:color w:val="000000" w:themeColor="text1"/>
        </w:rPr>
        <w:t xml:space="preserve"> млн рублей, </w:t>
      </w:r>
      <w:r w:rsidR="0078663C" w:rsidRPr="00311145">
        <w:rPr>
          <w:color w:val="000000" w:themeColor="text1"/>
        </w:rPr>
        <w:t>или 83,7</w:t>
      </w:r>
      <w:r w:rsidR="00302615" w:rsidRPr="00311145">
        <w:rPr>
          <w:color w:val="000000" w:themeColor="text1"/>
        </w:rPr>
        <w:t>%</w:t>
      </w:r>
      <w:r w:rsidRPr="00311145">
        <w:rPr>
          <w:color w:val="000000" w:themeColor="text1"/>
        </w:rPr>
        <w:t xml:space="preserve"> к уровню 2017</w:t>
      </w:r>
      <w:r w:rsidR="00302615" w:rsidRPr="00311145">
        <w:rPr>
          <w:color w:val="000000" w:themeColor="text1"/>
        </w:rPr>
        <w:t xml:space="preserve"> года.</w:t>
      </w:r>
    </w:p>
    <w:p w:rsidR="00597689" w:rsidRPr="00311145" w:rsidRDefault="00597689" w:rsidP="00B658AC">
      <w:pPr>
        <w:shd w:val="clear" w:color="auto" w:fill="FFFFFF"/>
        <w:ind w:firstLine="709"/>
      </w:pPr>
      <w:r w:rsidRPr="00311145">
        <w:t>В рамках заключенных соглашений с Департаментом экономического развития Ханты-Мансийского автономного округа - Югры в Адресную инвестиционную программу Ханты-Мансийского автономного округа - Югры включены 3 объекта городского округа город Мегион, каждый из которых включен в Государственную программу Ханты-Мансийского автономного округа – Югры.</w:t>
      </w:r>
    </w:p>
    <w:p w:rsidR="00597689" w:rsidRPr="00311145" w:rsidRDefault="00597689" w:rsidP="00B658AC">
      <w:pPr>
        <w:shd w:val="clear" w:color="auto" w:fill="FFFFFF"/>
        <w:ind w:firstLine="709"/>
        <w:rPr>
          <w:color w:val="000000" w:themeColor="text1"/>
        </w:rPr>
      </w:pPr>
      <w:r w:rsidRPr="00311145">
        <w:t>По программе «Развитие транспортной системы Ханты-Мансийского автономного округа – Югры на 2018-2025 годы и на период до 2030 года</w:t>
      </w:r>
      <w:r w:rsidRPr="00311145">
        <w:rPr>
          <w:color w:val="000000" w:themeColor="text1"/>
        </w:rPr>
        <w:t xml:space="preserve"> завершены работы                                      по строительству объекта «Автомобильная дорога к пристани города Мегиона (проспект Победы). В августе 2018 года выдано разрешение на ввод объекта в эксплуатацию. </w:t>
      </w:r>
    </w:p>
    <w:p w:rsidR="00597689" w:rsidRPr="00311145" w:rsidRDefault="00597689" w:rsidP="00B658AC">
      <w:pPr>
        <w:autoSpaceDE w:val="0"/>
        <w:autoSpaceDN w:val="0"/>
        <w:adjustRightInd w:val="0"/>
        <w:ind w:firstLine="709"/>
      </w:pPr>
      <w:r w:rsidRPr="00311145">
        <w:t xml:space="preserve">По подпрограмме «Строительство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строительства» государственной программы «Обеспечение доступным и комфортным жильем жителей Ханты-Мансийского автономного округа - Югры в 2018 - 2025 годах и на период до 2030 года» по объекту «Участок тепловых сетей 2 Ø800 мм от УТ-4 до ул. 50 лет Октября с переходом ул. Заречная, 2 Ø700 мм от ул. 50 лет Октября в г. Мегионе. 1 этап строительства.» </w:t>
      </w:r>
    </w:p>
    <w:p w:rsidR="00597689" w:rsidRPr="00311145" w:rsidRDefault="00597689" w:rsidP="00B658AC">
      <w:pPr>
        <w:ind w:firstLine="709"/>
        <w:contextualSpacing/>
      </w:pPr>
      <w:r w:rsidRPr="00311145">
        <w:rPr>
          <w:lang w:eastAsia="en-US"/>
        </w:rPr>
        <w:t xml:space="preserve">По государственной программе «Развитие физической культуры и спорта в Ханты-Мансийском автономном округе - Югре на 2018 - 2025 годы и на период до 2030 года» (подпрограмма «Развитие массовой физической культуры и спорта») на территории городского округа город Мегион ведется строительство объекта </w:t>
      </w:r>
      <w:r w:rsidRPr="00311145">
        <w:t>«Спортивный центр с универсальным игровым залом и плоскостными спортивными сооружениями».</w:t>
      </w:r>
    </w:p>
    <w:p w:rsidR="00597689" w:rsidRPr="00311145" w:rsidRDefault="00597689" w:rsidP="00B658AC">
      <w:pPr>
        <w:ind w:firstLine="709"/>
        <w:contextualSpacing/>
      </w:pPr>
      <w:r w:rsidRPr="00311145">
        <w:t>Ожидаемое освоение средств в целом по объекту до конца 2018 года – 239 200 тыс. рублей (238 718 тыс. рублей – строительно – монтажные работы, 482 тыс.рублей – прочие расходы (авторский надзор, техподключение)), в том числе 227 240 тыс.рублей – за счет средств автономного округа.</w:t>
      </w:r>
    </w:p>
    <w:p w:rsidR="00597689" w:rsidRPr="00311145" w:rsidRDefault="00597689" w:rsidP="00B658AC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lastRenderedPageBreak/>
        <w:t>Объем капитальных вложений на 2018 год на строительство объектов муниципальной собственности в рамках Адресной инвестиционной программы Ханты – Мансийского автономного округа – Югры составляет 485 150,8 тыс. рублей, в том числе:</w:t>
      </w:r>
    </w:p>
    <w:p w:rsidR="00597689" w:rsidRPr="00311145" w:rsidRDefault="00CF5B86" w:rsidP="00B658AC">
      <w:pPr>
        <w:ind w:firstLine="709"/>
        <w:rPr>
          <w:color w:val="000000" w:themeColor="text1"/>
        </w:rPr>
      </w:pPr>
      <w:r>
        <w:rPr>
          <w:color w:val="000000" w:themeColor="text1"/>
        </w:rPr>
        <w:t>о</w:t>
      </w:r>
      <w:r w:rsidR="00597689" w:rsidRPr="00311145">
        <w:rPr>
          <w:color w:val="000000" w:themeColor="text1"/>
        </w:rPr>
        <w:t>кружной бюджет – 434 907,4 тыс. рублей;</w:t>
      </w:r>
    </w:p>
    <w:p w:rsidR="00597689" w:rsidRPr="00311145" w:rsidRDefault="00597689" w:rsidP="00B658AC">
      <w:pPr>
        <w:shd w:val="clear" w:color="auto" w:fill="FFFFFF" w:themeFill="background1"/>
        <w:ind w:firstLine="709"/>
        <w:rPr>
          <w:color w:val="000000" w:themeColor="text1"/>
        </w:rPr>
      </w:pPr>
      <w:r w:rsidRPr="00311145">
        <w:rPr>
          <w:color w:val="000000" w:themeColor="text1"/>
        </w:rPr>
        <w:t>местный бюджет – 50 243,4 тыс. рублей.</w:t>
      </w:r>
    </w:p>
    <w:p w:rsidR="00597689" w:rsidRPr="00311145" w:rsidRDefault="00597689" w:rsidP="00B658AC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6"/>
        <w:gridCol w:w="8164"/>
      </w:tblGrid>
      <w:tr w:rsidR="00597689" w:rsidRPr="00311145" w:rsidTr="00CF5B86">
        <w:trPr>
          <w:trHeight w:val="637"/>
        </w:trPr>
        <w:tc>
          <w:tcPr>
            <w:tcW w:w="1576" w:type="dxa"/>
            <w:vMerge w:val="restart"/>
            <w:vAlign w:val="center"/>
          </w:tcPr>
          <w:p w:rsidR="00597689" w:rsidRPr="00311145" w:rsidRDefault="00597689" w:rsidP="00CF5B86">
            <w:pPr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Объем кап. вложений: 485 150,8 тыс.руб</w:t>
            </w:r>
            <w:r w:rsidR="00CF5B86">
              <w:rPr>
                <w:color w:val="000000" w:themeColor="text1"/>
              </w:rPr>
              <w:t>лей</w:t>
            </w:r>
          </w:p>
          <w:p w:rsidR="00597689" w:rsidRPr="00311145" w:rsidRDefault="00597689" w:rsidP="00CF5B86">
            <w:pPr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в том числе: бюджет ХМАО - Югры – 434 907,4 тыс.руб</w:t>
            </w:r>
            <w:r w:rsidR="00CF5B86">
              <w:rPr>
                <w:color w:val="000000" w:themeColor="text1"/>
              </w:rPr>
              <w:t>лей</w:t>
            </w:r>
          </w:p>
          <w:p w:rsidR="00597689" w:rsidRPr="00311145" w:rsidRDefault="00597689" w:rsidP="00CF5B86">
            <w:pPr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бюджет МО – 50 243,4 тыс.руб</w:t>
            </w:r>
            <w:r w:rsidR="00CF5B86">
              <w:rPr>
                <w:color w:val="000000" w:themeColor="text1"/>
              </w:rPr>
              <w:t>лей</w:t>
            </w:r>
          </w:p>
          <w:p w:rsidR="00597689" w:rsidRPr="00311145" w:rsidRDefault="00597689" w:rsidP="00CF5B86">
            <w:pPr>
              <w:jc w:val="center"/>
              <w:rPr>
                <w:color w:val="000000" w:themeColor="text1"/>
              </w:rPr>
            </w:pPr>
          </w:p>
          <w:p w:rsidR="00597689" w:rsidRPr="00311145" w:rsidRDefault="00597689" w:rsidP="00CF5B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64" w:type="dxa"/>
            <w:vAlign w:val="center"/>
          </w:tcPr>
          <w:p w:rsidR="00597689" w:rsidRPr="00311145" w:rsidRDefault="00597689" w:rsidP="00B658AC">
            <w:pPr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Автомобильная дорога к пристани г. Мегион (проспект Победы)</w:t>
            </w:r>
          </w:p>
          <w:p w:rsidR="0011447E" w:rsidRDefault="00597689" w:rsidP="00B658AC">
            <w:pPr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 xml:space="preserve">Объем капитальных вложений на 2018 год 64 115,0 тыс. рублей, в том числе средства ХМАО – Югры 60 909,2 тыс. рублей, средства местного бюджета 3 205,8 тыс. рублей. Готовность объекта 100%. </w:t>
            </w:r>
          </w:p>
          <w:p w:rsidR="00597689" w:rsidRPr="00311145" w:rsidRDefault="0011447E" w:rsidP="00B658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597689" w:rsidRPr="00311145">
              <w:rPr>
                <w:color w:val="000000" w:themeColor="text1"/>
              </w:rPr>
              <w:t>бъект</w:t>
            </w:r>
            <w:r>
              <w:rPr>
                <w:color w:val="000000" w:themeColor="text1"/>
              </w:rPr>
              <w:t xml:space="preserve"> веден в эксплуатацию </w:t>
            </w:r>
            <w:r w:rsidR="00597689" w:rsidRPr="00311145">
              <w:rPr>
                <w:color w:val="000000" w:themeColor="text1"/>
              </w:rPr>
              <w:t xml:space="preserve">08.08.2018 </w:t>
            </w:r>
          </w:p>
        </w:tc>
      </w:tr>
      <w:tr w:rsidR="00597689" w:rsidRPr="00311145" w:rsidTr="001204C0">
        <w:trPr>
          <w:trHeight w:val="990"/>
        </w:trPr>
        <w:tc>
          <w:tcPr>
            <w:tcW w:w="1576" w:type="dxa"/>
            <w:vMerge/>
            <w:textDirection w:val="btLr"/>
          </w:tcPr>
          <w:p w:rsidR="00597689" w:rsidRPr="00311145" w:rsidRDefault="00597689" w:rsidP="00B658AC">
            <w:pPr>
              <w:contextualSpacing/>
              <w:jc w:val="center"/>
              <w:rPr>
                <w:rFonts w:eastAsia="+mn-ea"/>
                <w:color w:val="000000" w:themeColor="text1"/>
              </w:rPr>
            </w:pPr>
          </w:p>
        </w:tc>
        <w:tc>
          <w:tcPr>
            <w:tcW w:w="8164" w:type="dxa"/>
            <w:vAlign w:val="center"/>
          </w:tcPr>
          <w:p w:rsidR="00597689" w:rsidRPr="00311145" w:rsidRDefault="00597689" w:rsidP="00B658AC">
            <w:pPr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Участок тепловых сетей 2 Ø800 мм от УТ-4 до ул. 50 лет Октября                         с переходом ул. Заречная, 2 Ø700 мм от ул. 50 лет Октября в г. Мегионе.          1 этап строительства.</w:t>
            </w:r>
          </w:p>
          <w:p w:rsidR="00597689" w:rsidRPr="00311145" w:rsidRDefault="00597689" w:rsidP="00B658AC">
            <w:pPr>
              <w:contextualSpacing/>
              <w:rPr>
                <w:rFonts w:eastAsia="+mn-ea"/>
                <w:color w:val="000000" w:themeColor="text1"/>
              </w:rPr>
            </w:pPr>
            <w:r w:rsidRPr="00311145">
              <w:rPr>
                <w:color w:val="000000" w:themeColor="text1"/>
              </w:rPr>
              <w:t>Объем капитальных вложений – 129 928,7 тыс. рублей. Средства бюджета ХМАО 97 446,5 тыс. рублей, 32 482,2 тыс. рублей – софинансирование        за счет местного бюджета. Готовность объекта 92%. 16.03.2017 заключен контракт №01873000045160004640228381-02 с АО «Сургутспецжелезо-бетонстрой» на сумму 205 800,8 тыс.руб., срок исполнения контракта – ноябрь 2018 года. Готовность объекта – 92%.</w:t>
            </w:r>
          </w:p>
        </w:tc>
      </w:tr>
      <w:tr w:rsidR="00597689" w:rsidRPr="00311145" w:rsidTr="0011447E">
        <w:trPr>
          <w:trHeight w:val="1544"/>
        </w:trPr>
        <w:tc>
          <w:tcPr>
            <w:tcW w:w="1576" w:type="dxa"/>
            <w:vMerge/>
          </w:tcPr>
          <w:p w:rsidR="00597689" w:rsidRPr="00311145" w:rsidRDefault="00597689" w:rsidP="00B658AC">
            <w:pPr>
              <w:rPr>
                <w:color w:val="000000" w:themeColor="text1"/>
              </w:rPr>
            </w:pPr>
          </w:p>
        </w:tc>
        <w:tc>
          <w:tcPr>
            <w:tcW w:w="8164" w:type="dxa"/>
            <w:vAlign w:val="center"/>
          </w:tcPr>
          <w:p w:rsidR="00597689" w:rsidRPr="00311145" w:rsidRDefault="00597689" w:rsidP="00B658AC">
            <w:pPr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 xml:space="preserve">Спортивный центр с универсальным игровым залом и плоскостными спортивными сооружениями в г. Мегионе.  </w:t>
            </w:r>
          </w:p>
          <w:p w:rsidR="00597689" w:rsidRPr="00311145" w:rsidRDefault="00597689" w:rsidP="00B658AC">
            <w:pPr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Объем капитальных вложений – 291 107,1 тыс. рублей, в том числе средства ХМАО – Югры 276 551,7 тыс. рублей, средства местного бюджета 14 555,4 тыс. рублей.</w:t>
            </w:r>
          </w:p>
          <w:p w:rsidR="00597689" w:rsidRPr="00311145" w:rsidRDefault="00597689" w:rsidP="00B658AC">
            <w:pPr>
              <w:contextualSpacing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 xml:space="preserve">Готовность объекта 57%. </w:t>
            </w:r>
          </w:p>
        </w:tc>
      </w:tr>
    </w:tbl>
    <w:p w:rsidR="00597689" w:rsidRPr="00311145" w:rsidRDefault="00597689" w:rsidP="00CF5B86">
      <w:pPr>
        <w:ind w:firstLine="709"/>
        <w:rPr>
          <w:color w:val="000000" w:themeColor="text1"/>
        </w:rPr>
      </w:pPr>
    </w:p>
    <w:p w:rsidR="00597689" w:rsidRPr="00311145" w:rsidRDefault="00597689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Финансирование по объектам, включенным в АИП за январь-сентябрь 2018 года составило 235 660,1 тыс. рублей, в том числе 207 726,2 тыс. рублей средства окружного бюджета 27 933,9 тыс. рублей средства местного бюджета. </w:t>
      </w:r>
    </w:p>
    <w:p w:rsidR="00597689" w:rsidRPr="00311145" w:rsidRDefault="00597689" w:rsidP="00B658AC">
      <w:pPr>
        <w:shd w:val="clear" w:color="auto" w:fill="FFFFFF"/>
        <w:rPr>
          <w:color w:val="000000" w:themeColor="text1"/>
        </w:rPr>
      </w:pPr>
    </w:p>
    <w:p w:rsidR="00485F66" w:rsidRPr="00311145" w:rsidRDefault="00485F66" w:rsidP="00B658AC">
      <w:r w:rsidRPr="00311145">
        <w:t>ЖИЛИЩНО-КОММУНАЛЬНЫЙ КОМПЛЕКС</w:t>
      </w:r>
    </w:p>
    <w:p w:rsidR="00485F66" w:rsidRPr="00311145" w:rsidRDefault="00485F66" w:rsidP="00B658AC"/>
    <w:p w:rsidR="00485F66" w:rsidRPr="00311145" w:rsidRDefault="00485F66" w:rsidP="00CF5B86">
      <w:pPr>
        <w:ind w:firstLine="709"/>
      </w:pPr>
      <w:r w:rsidRPr="00311145">
        <w:t>По состоянию на 01.10.2018 дебиторская задолженность за коммунальные услуги по  всем предприятиям жилищно-коммунального хозяйства городского округа город Мегион составила 798,6 млн рублей.</w:t>
      </w:r>
    </w:p>
    <w:p w:rsidR="00485F66" w:rsidRPr="00311145" w:rsidRDefault="00485F66" w:rsidP="00CF5B86">
      <w:pPr>
        <w:ind w:firstLine="709"/>
      </w:pPr>
      <w:r w:rsidRPr="00311145">
        <w:t>В целях снижения дебиторской задолженности предприятиями жилищно-коммунального комплекса города проводятся контроль и анализ дебиторской задолженности.</w:t>
      </w:r>
    </w:p>
    <w:p w:rsidR="00485F66" w:rsidRPr="00311145" w:rsidRDefault="00485F66" w:rsidP="00CF5B86">
      <w:pPr>
        <w:ind w:firstLine="709"/>
      </w:pPr>
      <w:r w:rsidRPr="00311145">
        <w:t xml:space="preserve">Ежемесячно осуществляется отслеживание долгов, составление реестров должников с остатками сумм по лицевым счетам, подключение юридической службы для проведения работы по досудебному урегулированию. </w:t>
      </w:r>
    </w:p>
    <w:p w:rsidR="00485F66" w:rsidRPr="00311145" w:rsidRDefault="00485F66" w:rsidP="00CF5B86">
      <w:pPr>
        <w:ind w:firstLine="709"/>
      </w:pPr>
      <w:r w:rsidRPr="00311145">
        <w:t>В соответствии с пунктом 14 статьи 155 Жилищного Кодекса Российской Федерации предусмотрена мера гражданско-правового воздействия на лиц, которые допускают образование дебиторской задолженности – начисление пени должникам.</w:t>
      </w:r>
    </w:p>
    <w:p w:rsidR="00485F66" w:rsidRPr="00311145" w:rsidRDefault="00485F66" w:rsidP="00CF5B86">
      <w:pPr>
        <w:ind w:firstLine="709"/>
      </w:pPr>
      <w:r w:rsidRPr="00311145">
        <w:t>Также в целях снижения задолженности за жилищно-коммунальные услуги администрацией города принимаются  меры по погашению долгов бюджетных учреждений за коммунальные услуги.</w:t>
      </w:r>
    </w:p>
    <w:p w:rsidR="00485F66" w:rsidRPr="00311145" w:rsidRDefault="00485F66" w:rsidP="00CF5B86">
      <w:pPr>
        <w:ind w:firstLine="709"/>
      </w:pPr>
      <w:r w:rsidRPr="00311145">
        <w:t xml:space="preserve">Предоставление субсидий населению на территории городского округа город Мегион осуществляет казенное учреждение «Центр социальных выплат» Ханты-Мансийского автономного округа – Югры. </w:t>
      </w:r>
    </w:p>
    <w:p w:rsidR="00485F66" w:rsidRPr="00311145" w:rsidRDefault="00485F66" w:rsidP="00CF5B86">
      <w:pPr>
        <w:keepNext/>
        <w:widowControl w:val="0"/>
        <w:ind w:firstLine="709"/>
      </w:pPr>
      <w:r w:rsidRPr="00311145">
        <w:t xml:space="preserve">На 01.10.2018 число семей, которым были предоставлены субсидии по оплате </w:t>
      </w:r>
      <w:r w:rsidRPr="00311145">
        <w:lastRenderedPageBreak/>
        <w:t xml:space="preserve">жилищно-коммунальных услуг сократилось на 31,8% к аналогичному показателю 2017 года и составило 495 семей (726 за январь-сентябрь 2017 года). </w:t>
      </w:r>
    </w:p>
    <w:p w:rsidR="00485F66" w:rsidRPr="00311145" w:rsidRDefault="00485F66" w:rsidP="00CF5B86">
      <w:pPr>
        <w:keepNext/>
        <w:widowControl w:val="0"/>
        <w:ind w:firstLine="709"/>
      </w:pPr>
      <w:r w:rsidRPr="00311145">
        <w:t xml:space="preserve">Объем предоставленных субсидий на оплату жилого помещения и коммунальных услуг за отчетный период составил 12,0 млн рублей, что на 28,6% меньше, чем за январь-сентябрь 2017 года. </w:t>
      </w:r>
    </w:p>
    <w:p w:rsidR="00485F66" w:rsidRPr="00311145" w:rsidRDefault="00485F66" w:rsidP="00CF5B86">
      <w:pPr>
        <w:keepNext/>
        <w:widowControl w:val="0"/>
        <w:ind w:firstLine="709"/>
      </w:pPr>
      <w:r w:rsidRPr="00311145">
        <w:t>Снижение как числа получателей так и объемов субсидий происходит в связи  с повышением уровня доходов льготной категории населения на фоне планомерной индексации социальных выплат.</w:t>
      </w:r>
    </w:p>
    <w:p w:rsidR="00485F66" w:rsidRPr="00311145" w:rsidRDefault="00485F66" w:rsidP="00CF5B86">
      <w:pPr>
        <w:pStyle w:val="ab"/>
        <w:spacing w:before="0" w:beforeAutospacing="0" w:after="0" w:afterAutospacing="0"/>
        <w:ind w:firstLine="709"/>
        <w:rPr>
          <w:color w:val="FF0000"/>
        </w:rPr>
      </w:pPr>
    </w:p>
    <w:p w:rsidR="002B0EAB" w:rsidRPr="00311145" w:rsidRDefault="002B0EAB" w:rsidP="00CF5B86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311145">
        <w:rPr>
          <w:color w:val="000000" w:themeColor="text1"/>
        </w:rPr>
        <w:t>РЕАЛИЗАЦИЯ ГОСУДАРСТВЕННЫХ И МУНИЦИПАЛЬНЫХ ПРОГРАММ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</w:p>
    <w:p w:rsidR="00C77D46" w:rsidRPr="00311145" w:rsidRDefault="00C77D46" w:rsidP="00CF5B86">
      <w:pPr>
        <w:ind w:firstLine="709"/>
        <w:rPr>
          <w:color w:val="000000" w:themeColor="text1"/>
        </w:rPr>
      </w:pPr>
      <w:r w:rsidRPr="00311145">
        <w:t xml:space="preserve">В 2018 году городской округ город Мегион включен в реализацию 14 </w:t>
      </w:r>
      <w:r w:rsidRPr="00311145">
        <w:rPr>
          <w:color w:val="000000" w:themeColor="text1"/>
        </w:rPr>
        <w:t>государственных программ.</w:t>
      </w:r>
    </w:p>
    <w:p w:rsidR="00C77D46" w:rsidRPr="00311145" w:rsidRDefault="00C77D46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План финансирования государственных программ за счет всех источников финансирования на 2018 год составляет 2</w:t>
      </w:r>
      <w:r w:rsidR="0042634A">
        <w:rPr>
          <w:color w:val="000000" w:themeColor="text1"/>
        </w:rPr>
        <w:t> </w:t>
      </w:r>
      <w:r w:rsidRPr="00311145">
        <w:rPr>
          <w:color w:val="000000" w:themeColor="text1"/>
        </w:rPr>
        <w:t>564</w:t>
      </w:r>
      <w:r w:rsidR="0042634A">
        <w:rPr>
          <w:color w:val="000000" w:themeColor="text1"/>
        </w:rPr>
        <w:t xml:space="preserve">,4 млн </w:t>
      </w:r>
      <w:r w:rsidRPr="00311145">
        <w:rPr>
          <w:color w:val="000000" w:themeColor="text1"/>
        </w:rPr>
        <w:t>рублей, в том числе:</w:t>
      </w:r>
    </w:p>
    <w:p w:rsidR="00C77D46" w:rsidRPr="00311145" w:rsidRDefault="0042634A" w:rsidP="00CF5B86">
      <w:pPr>
        <w:ind w:firstLine="709"/>
        <w:rPr>
          <w:color w:val="000000" w:themeColor="text1"/>
        </w:rPr>
      </w:pPr>
      <w:r>
        <w:rPr>
          <w:color w:val="000000" w:themeColor="text1"/>
        </w:rPr>
        <w:t>федеральный бюджет – 16,6 млн</w:t>
      </w:r>
      <w:r w:rsidR="00C77D46" w:rsidRPr="00311145">
        <w:rPr>
          <w:color w:val="000000" w:themeColor="text1"/>
        </w:rPr>
        <w:t xml:space="preserve"> рублей;</w:t>
      </w:r>
    </w:p>
    <w:p w:rsidR="00C77D46" w:rsidRPr="00311145" w:rsidRDefault="00C77D46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бюджет автономного округа – 2</w:t>
      </w:r>
      <w:r w:rsidR="0042634A">
        <w:rPr>
          <w:color w:val="000000" w:themeColor="text1"/>
        </w:rPr>
        <w:t> </w:t>
      </w:r>
      <w:r w:rsidRPr="00311145">
        <w:rPr>
          <w:color w:val="000000" w:themeColor="text1"/>
        </w:rPr>
        <w:t>415</w:t>
      </w:r>
      <w:r w:rsidR="0042634A">
        <w:rPr>
          <w:color w:val="000000" w:themeColor="text1"/>
        </w:rPr>
        <w:t>,1 млн</w:t>
      </w:r>
      <w:r w:rsidRPr="00311145">
        <w:rPr>
          <w:color w:val="000000" w:themeColor="text1"/>
        </w:rPr>
        <w:t xml:space="preserve"> рублей;</w:t>
      </w:r>
    </w:p>
    <w:p w:rsidR="00C77D46" w:rsidRPr="00311145" w:rsidRDefault="00C77D46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местный бюджет – 132</w:t>
      </w:r>
      <w:r w:rsidR="0042634A">
        <w:rPr>
          <w:color w:val="000000" w:themeColor="text1"/>
        </w:rPr>
        <w:t>,6 млн</w:t>
      </w:r>
      <w:r w:rsidRPr="00311145">
        <w:rPr>
          <w:color w:val="000000" w:themeColor="text1"/>
        </w:rPr>
        <w:t xml:space="preserve"> рублей.</w:t>
      </w:r>
    </w:p>
    <w:p w:rsidR="00C77D46" w:rsidRPr="00311145" w:rsidRDefault="00C77D46" w:rsidP="00CF5B86">
      <w:pPr>
        <w:ind w:firstLine="709"/>
      </w:pPr>
      <w:r w:rsidRPr="00311145">
        <w:rPr>
          <w:color w:val="000000" w:themeColor="text1"/>
        </w:rPr>
        <w:t xml:space="preserve">За январь - сентябрь </w:t>
      </w:r>
      <w:r w:rsidRPr="00311145">
        <w:t>2018 года в бюджет города на реализацию государственных программ поступило 1</w:t>
      </w:r>
      <w:r w:rsidR="0042634A">
        <w:t> </w:t>
      </w:r>
      <w:r w:rsidRPr="00311145">
        <w:t>684</w:t>
      </w:r>
      <w:r w:rsidR="0042634A">
        <w:t xml:space="preserve">,8 млн </w:t>
      </w:r>
      <w:r w:rsidRPr="00311145">
        <w:t>рублей, или 65,7% от плановых назначений, в том числе:</w:t>
      </w:r>
    </w:p>
    <w:p w:rsidR="00C77D46" w:rsidRPr="00311145" w:rsidRDefault="00C77D46" w:rsidP="00CF5B86">
      <w:pPr>
        <w:ind w:firstLine="709"/>
      </w:pPr>
      <w:r w:rsidRPr="00311145">
        <w:t>федеральный бюджет – 4</w:t>
      </w:r>
      <w:r w:rsidR="0042634A">
        <w:t>,2 млн</w:t>
      </w:r>
      <w:r w:rsidRPr="00311145">
        <w:t xml:space="preserve"> рублей;</w:t>
      </w:r>
    </w:p>
    <w:p w:rsidR="00C77D46" w:rsidRPr="00311145" w:rsidRDefault="00C77D46" w:rsidP="00CF5B86">
      <w:pPr>
        <w:ind w:firstLine="709"/>
      </w:pPr>
      <w:r w:rsidRPr="00311145">
        <w:t>бюджет автономного округа – 1</w:t>
      </w:r>
      <w:r w:rsidR="0042634A">
        <w:t> </w:t>
      </w:r>
      <w:r w:rsidRPr="00311145">
        <w:t>589</w:t>
      </w:r>
      <w:r w:rsidR="0042634A">
        <w:t>,9 млн</w:t>
      </w:r>
      <w:r w:rsidRPr="00311145">
        <w:t xml:space="preserve"> рублей;</w:t>
      </w:r>
    </w:p>
    <w:p w:rsidR="00C77D46" w:rsidRPr="00311145" w:rsidRDefault="00C77D46" w:rsidP="00CF5B86">
      <w:pPr>
        <w:ind w:firstLine="709"/>
      </w:pPr>
      <w:r w:rsidRPr="00311145">
        <w:t>местный бюджет – 90</w:t>
      </w:r>
      <w:r w:rsidR="0042634A">
        <w:t>,7 млн</w:t>
      </w:r>
      <w:r w:rsidRPr="00311145">
        <w:t xml:space="preserve"> рублей.</w:t>
      </w:r>
    </w:p>
    <w:p w:rsidR="00C77D46" w:rsidRPr="00311145" w:rsidRDefault="00C77D46" w:rsidP="00CF5B86">
      <w:pPr>
        <w:ind w:firstLine="709"/>
      </w:pPr>
      <w:r w:rsidRPr="00311145">
        <w:t>По состоянию на 01.10.2018 освоение средств, поступивших на реализацию государственных программ, составило – 1</w:t>
      </w:r>
      <w:r w:rsidR="0042634A">
        <w:t> </w:t>
      </w:r>
      <w:r w:rsidRPr="00311145">
        <w:t>639</w:t>
      </w:r>
      <w:r w:rsidR="0042634A">
        <w:t>,7 млн</w:t>
      </w:r>
      <w:r w:rsidRPr="00311145">
        <w:t xml:space="preserve"> рублей, или 97,3% к финансированию (63,9% от плана), в том числе:</w:t>
      </w:r>
    </w:p>
    <w:p w:rsidR="00C77D46" w:rsidRPr="00311145" w:rsidRDefault="00C77D46" w:rsidP="00CF5B86">
      <w:pPr>
        <w:ind w:firstLine="709"/>
      </w:pPr>
      <w:r w:rsidRPr="00311145">
        <w:t>федеральный бюджет – 4</w:t>
      </w:r>
      <w:r w:rsidR="0042634A">
        <w:t>,2 млн</w:t>
      </w:r>
      <w:r w:rsidRPr="00311145">
        <w:t xml:space="preserve"> рублей; </w:t>
      </w:r>
    </w:p>
    <w:p w:rsidR="00C77D46" w:rsidRPr="00311145" w:rsidRDefault="00C77D46" w:rsidP="00CF5B86">
      <w:pPr>
        <w:ind w:firstLine="709"/>
      </w:pPr>
      <w:r w:rsidRPr="00311145">
        <w:t>бюджет автономного округа – 1</w:t>
      </w:r>
      <w:r w:rsidR="0042634A">
        <w:t> </w:t>
      </w:r>
      <w:r w:rsidRPr="00311145">
        <w:t>544</w:t>
      </w:r>
      <w:r w:rsidR="0042634A">
        <w:t>,9 млн</w:t>
      </w:r>
      <w:r w:rsidRPr="00311145">
        <w:t xml:space="preserve"> рублей или 97,2% к финансированию 2018 года (64,0% от плана);</w:t>
      </w:r>
    </w:p>
    <w:p w:rsidR="00C77D46" w:rsidRDefault="00C77D46" w:rsidP="00CF5B86">
      <w:pPr>
        <w:ind w:firstLine="709"/>
      </w:pPr>
      <w:r w:rsidRPr="00311145">
        <w:t>местный бюджет – 90</w:t>
      </w:r>
      <w:r w:rsidR="0042634A">
        <w:t>,7 млн</w:t>
      </w:r>
      <w:r w:rsidRPr="00311145">
        <w:t xml:space="preserve"> рублей, или 100,0% к финансированию 2018 года (68,4% от плана).</w:t>
      </w:r>
    </w:p>
    <w:p w:rsidR="00E807ED" w:rsidRPr="00214BF2" w:rsidRDefault="00E807ED" w:rsidP="00CF5B86">
      <w:pPr>
        <w:ind w:firstLine="709"/>
        <w:rPr>
          <w:color w:val="000000" w:themeColor="text1"/>
        </w:rPr>
      </w:pPr>
    </w:p>
    <w:p w:rsidR="00E807ED" w:rsidRPr="00214BF2" w:rsidRDefault="00E807ED" w:rsidP="00E807ED">
      <w:pPr>
        <w:ind w:firstLine="851"/>
        <w:rPr>
          <w:color w:val="000000" w:themeColor="text1"/>
        </w:rPr>
      </w:pPr>
      <w:r w:rsidRPr="00214BF2">
        <w:rPr>
          <w:color w:val="000000" w:themeColor="text1"/>
        </w:rPr>
        <w:t>На территории городского округа город Мегион осуществляется реализация 22 муниципальных программ. В бюджете города на финансирование мероприятий муниципальных программ на 2018 год предусмотре</w:t>
      </w:r>
      <w:r w:rsidR="00616A9B" w:rsidRPr="00214BF2">
        <w:rPr>
          <w:color w:val="000000" w:themeColor="text1"/>
        </w:rPr>
        <w:t>ны средства в сумме 4 515 636,9</w:t>
      </w:r>
      <w:r w:rsidRPr="00214BF2">
        <w:rPr>
          <w:color w:val="000000" w:themeColor="text1"/>
        </w:rPr>
        <w:t xml:space="preserve"> тыс. рублей, из них:</w:t>
      </w:r>
    </w:p>
    <w:p w:rsidR="00E807ED" w:rsidRPr="00214BF2" w:rsidRDefault="00616A9B" w:rsidP="00E807ED">
      <w:pPr>
        <w:pStyle w:val="a3"/>
        <w:spacing w:after="0"/>
        <w:ind w:left="0" w:firstLine="708"/>
        <w:rPr>
          <w:color w:val="000000" w:themeColor="text1"/>
        </w:rPr>
      </w:pPr>
      <w:r w:rsidRPr="00214BF2">
        <w:rPr>
          <w:color w:val="000000" w:themeColor="text1"/>
        </w:rPr>
        <w:t>федеральный бюджет – 16 601,1</w:t>
      </w:r>
      <w:r w:rsidR="00E807ED" w:rsidRPr="00214BF2">
        <w:rPr>
          <w:color w:val="000000" w:themeColor="text1"/>
        </w:rPr>
        <w:t xml:space="preserve"> тыс. рублей;</w:t>
      </w:r>
    </w:p>
    <w:p w:rsidR="00E807ED" w:rsidRPr="00214BF2" w:rsidRDefault="00E807ED" w:rsidP="00E807ED">
      <w:pPr>
        <w:ind w:firstLine="709"/>
        <w:rPr>
          <w:color w:val="000000" w:themeColor="text1"/>
        </w:rPr>
      </w:pPr>
      <w:r w:rsidRPr="00214BF2">
        <w:rPr>
          <w:color w:val="000000" w:themeColor="text1"/>
        </w:rPr>
        <w:t xml:space="preserve">бюджет </w:t>
      </w:r>
      <w:r w:rsidR="00616A9B" w:rsidRPr="00214BF2">
        <w:rPr>
          <w:color w:val="000000" w:themeColor="text1"/>
        </w:rPr>
        <w:t>автономного округа – 2 659 933,7</w:t>
      </w:r>
      <w:r w:rsidRPr="00214BF2">
        <w:rPr>
          <w:color w:val="000000" w:themeColor="text1"/>
        </w:rPr>
        <w:t xml:space="preserve"> тыс. рублей;</w:t>
      </w:r>
    </w:p>
    <w:p w:rsidR="00E807ED" w:rsidRPr="00214BF2" w:rsidRDefault="00616A9B" w:rsidP="00E807ED">
      <w:pPr>
        <w:ind w:firstLine="709"/>
        <w:rPr>
          <w:color w:val="000000" w:themeColor="text1"/>
        </w:rPr>
      </w:pPr>
      <w:r w:rsidRPr="00214BF2">
        <w:rPr>
          <w:color w:val="000000" w:themeColor="text1"/>
        </w:rPr>
        <w:t>местный бюджет – 1 839 102,1</w:t>
      </w:r>
      <w:r w:rsidR="00E807ED" w:rsidRPr="00214BF2">
        <w:rPr>
          <w:color w:val="000000" w:themeColor="text1"/>
        </w:rPr>
        <w:t xml:space="preserve"> тыс. рублей.</w:t>
      </w:r>
    </w:p>
    <w:p w:rsidR="00E807ED" w:rsidRPr="00214BF2" w:rsidRDefault="00E807ED" w:rsidP="00E807ED">
      <w:pPr>
        <w:ind w:firstLine="709"/>
        <w:rPr>
          <w:color w:val="000000" w:themeColor="text1"/>
        </w:rPr>
      </w:pPr>
      <w:r w:rsidRPr="00214BF2">
        <w:rPr>
          <w:color w:val="000000" w:themeColor="text1"/>
        </w:rPr>
        <w:t xml:space="preserve">За </w:t>
      </w:r>
      <w:r w:rsidR="00616A9B" w:rsidRPr="00214BF2">
        <w:rPr>
          <w:color w:val="000000" w:themeColor="text1"/>
        </w:rPr>
        <w:t>9 месяцев</w:t>
      </w:r>
      <w:r w:rsidRPr="00214BF2">
        <w:rPr>
          <w:color w:val="000000" w:themeColor="text1"/>
        </w:rPr>
        <w:t xml:space="preserve"> 2018 года исполнение </w:t>
      </w:r>
      <w:r w:rsidR="00616A9B" w:rsidRPr="00214BF2">
        <w:rPr>
          <w:color w:val="000000" w:themeColor="text1"/>
        </w:rPr>
        <w:t>муниципальных программ</w:t>
      </w:r>
      <w:r w:rsidRPr="00214BF2">
        <w:rPr>
          <w:color w:val="000000" w:themeColor="text1"/>
        </w:rPr>
        <w:t xml:space="preserve"> со</w:t>
      </w:r>
      <w:r w:rsidR="00616A9B" w:rsidRPr="00214BF2">
        <w:rPr>
          <w:color w:val="000000" w:themeColor="text1"/>
        </w:rPr>
        <w:t>ставило 2 910 949,3 тыс. рублей, или 64,5</w:t>
      </w:r>
      <w:r w:rsidRPr="00214BF2">
        <w:rPr>
          <w:color w:val="000000" w:themeColor="text1"/>
        </w:rPr>
        <w:t xml:space="preserve">% от </w:t>
      </w:r>
      <w:r w:rsidR="00616A9B" w:rsidRPr="00214BF2">
        <w:rPr>
          <w:color w:val="000000" w:themeColor="text1"/>
        </w:rPr>
        <w:t>плана на</w:t>
      </w:r>
      <w:r w:rsidRPr="00214BF2">
        <w:rPr>
          <w:color w:val="000000" w:themeColor="text1"/>
        </w:rPr>
        <w:t xml:space="preserve"> 2018 год</w:t>
      </w:r>
      <w:r w:rsidRPr="00214BF2">
        <w:rPr>
          <w:b/>
          <w:color w:val="000000" w:themeColor="text1"/>
        </w:rPr>
        <w:t xml:space="preserve">, </w:t>
      </w:r>
      <w:r w:rsidRPr="00214BF2">
        <w:rPr>
          <w:color w:val="000000" w:themeColor="text1"/>
        </w:rPr>
        <w:t>в том числе:</w:t>
      </w:r>
    </w:p>
    <w:p w:rsidR="00E807ED" w:rsidRPr="00214BF2" w:rsidRDefault="00616A9B" w:rsidP="00E807ED">
      <w:pPr>
        <w:ind w:firstLine="709"/>
        <w:rPr>
          <w:color w:val="000000" w:themeColor="text1"/>
        </w:rPr>
      </w:pPr>
      <w:r w:rsidRPr="00214BF2">
        <w:rPr>
          <w:color w:val="000000" w:themeColor="text1"/>
        </w:rPr>
        <w:t>федеральный бюджет – 5 831,8 тыс. рублей, или 35,1</w:t>
      </w:r>
      <w:r w:rsidR="00E807ED" w:rsidRPr="00214BF2">
        <w:rPr>
          <w:color w:val="000000" w:themeColor="text1"/>
        </w:rPr>
        <w:t>% к плану 2018 года;</w:t>
      </w:r>
    </w:p>
    <w:p w:rsidR="00E807ED" w:rsidRPr="00214BF2" w:rsidRDefault="00E807ED" w:rsidP="00E807ED">
      <w:pPr>
        <w:ind w:firstLine="709"/>
        <w:rPr>
          <w:color w:val="000000" w:themeColor="text1"/>
        </w:rPr>
      </w:pPr>
      <w:r w:rsidRPr="00214BF2">
        <w:rPr>
          <w:color w:val="000000" w:themeColor="text1"/>
        </w:rPr>
        <w:t xml:space="preserve">бюджет </w:t>
      </w:r>
      <w:r w:rsidR="00616A9B" w:rsidRPr="00214BF2">
        <w:rPr>
          <w:color w:val="000000" w:themeColor="text1"/>
        </w:rPr>
        <w:t>автономного округа – 1 590 238,8 тыс. рублей, или 59,8</w:t>
      </w:r>
      <w:r w:rsidRPr="00214BF2">
        <w:rPr>
          <w:color w:val="000000" w:themeColor="text1"/>
        </w:rPr>
        <w:t>% к плану 2018 года;</w:t>
      </w:r>
    </w:p>
    <w:p w:rsidR="00E807ED" w:rsidRPr="00214BF2" w:rsidRDefault="00616A9B" w:rsidP="00E807ED">
      <w:pPr>
        <w:ind w:firstLine="709"/>
        <w:rPr>
          <w:color w:val="000000" w:themeColor="text1"/>
        </w:rPr>
      </w:pPr>
      <w:r w:rsidRPr="00214BF2">
        <w:rPr>
          <w:color w:val="000000" w:themeColor="text1"/>
        </w:rPr>
        <w:t>местный бюджет – 1 313 878,7 тыс. рублей или 71,4</w:t>
      </w:r>
      <w:r w:rsidR="00E807ED" w:rsidRPr="00214BF2">
        <w:rPr>
          <w:color w:val="000000" w:themeColor="text1"/>
        </w:rPr>
        <w:t>% к плану 2018 года.</w:t>
      </w:r>
    </w:p>
    <w:p w:rsidR="00A87D97" w:rsidRPr="00214BF2" w:rsidRDefault="00A87D97" w:rsidP="00CF5B86">
      <w:pPr>
        <w:ind w:firstLine="709"/>
        <w:rPr>
          <w:color w:val="000000" w:themeColor="text1"/>
        </w:rPr>
      </w:pPr>
    </w:p>
    <w:p w:rsidR="002B0EAB" w:rsidRPr="00214BF2" w:rsidRDefault="002B0EAB" w:rsidP="00B658AC">
      <w:pPr>
        <w:rPr>
          <w:color w:val="000000" w:themeColor="text1"/>
        </w:rPr>
      </w:pPr>
      <w:r w:rsidRPr="00214BF2">
        <w:rPr>
          <w:color w:val="000000" w:themeColor="text1"/>
        </w:rPr>
        <w:t>ПОТРЕБИТЕЛЬСКИЙ  РЫНОК</w:t>
      </w:r>
    </w:p>
    <w:p w:rsidR="002B0EAB" w:rsidRPr="00311145" w:rsidRDefault="002B0EAB" w:rsidP="00B658AC">
      <w:pPr>
        <w:rPr>
          <w:color w:val="000000" w:themeColor="text1"/>
        </w:rPr>
      </w:pPr>
    </w:p>
    <w:p w:rsidR="002B0EAB" w:rsidRPr="00311145" w:rsidRDefault="00153D06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По состоянию на 01.10</w:t>
      </w:r>
      <w:r w:rsidR="008E146F" w:rsidRPr="00311145">
        <w:rPr>
          <w:color w:val="000000" w:themeColor="text1"/>
        </w:rPr>
        <w:t>.2018</w:t>
      </w:r>
      <w:r w:rsidR="002B0EAB" w:rsidRPr="00311145">
        <w:rPr>
          <w:color w:val="000000" w:themeColor="text1"/>
        </w:rPr>
        <w:t xml:space="preserve"> года на территории городского округа город Мегион расположено 2</w:t>
      </w:r>
      <w:r w:rsidR="00447CBD" w:rsidRPr="00311145">
        <w:rPr>
          <w:color w:val="000000" w:themeColor="text1"/>
        </w:rPr>
        <w:t>27</w:t>
      </w:r>
      <w:r w:rsidR="002B0EAB" w:rsidRPr="00311145">
        <w:rPr>
          <w:color w:val="000000" w:themeColor="text1"/>
        </w:rPr>
        <w:t xml:space="preserve"> объект</w:t>
      </w:r>
      <w:r w:rsidRPr="00311145">
        <w:rPr>
          <w:color w:val="000000" w:themeColor="text1"/>
        </w:rPr>
        <w:t>ов</w:t>
      </w:r>
      <w:r w:rsidR="002B0EAB" w:rsidRPr="00311145">
        <w:rPr>
          <w:color w:val="000000" w:themeColor="text1"/>
        </w:rPr>
        <w:t xml:space="preserve"> ро</w:t>
      </w:r>
      <w:r w:rsidR="005D45D7" w:rsidRPr="00311145">
        <w:rPr>
          <w:color w:val="000000" w:themeColor="text1"/>
        </w:rPr>
        <w:t xml:space="preserve">зничной </w:t>
      </w:r>
      <w:r w:rsidR="00447CBD" w:rsidRPr="00311145">
        <w:rPr>
          <w:color w:val="000000" w:themeColor="text1"/>
        </w:rPr>
        <w:t>торговли (магазины – 188</w:t>
      </w:r>
      <w:r w:rsidR="002B0EAB" w:rsidRPr="00311145">
        <w:rPr>
          <w:color w:val="000000" w:themeColor="text1"/>
        </w:rPr>
        <w:t xml:space="preserve"> ед., киоски – </w:t>
      </w:r>
      <w:r w:rsidR="00447CBD" w:rsidRPr="00311145">
        <w:rPr>
          <w:color w:val="000000" w:themeColor="text1"/>
        </w:rPr>
        <w:t>2 ед., павильоны - 37</w:t>
      </w:r>
      <w:r w:rsidR="002B0EAB" w:rsidRPr="00311145">
        <w:rPr>
          <w:color w:val="000000" w:themeColor="text1"/>
        </w:rPr>
        <w:t xml:space="preserve"> ед.), торговой площадью </w:t>
      </w:r>
      <w:r w:rsidR="00FE4659">
        <w:rPr>
          <w:color w:val="000000" w:themeColor="text1"/>
        </w:rPr>
        <w:t>35,9 тыс. кв. м</w:t>
      </w:r>
      <w:r w:rsidR="002B0EAB" w:rsidRPr="00311145">
        <w:rPr>
          <w:color w:val="000000" w:themeColor="text1"/>
        </w:rPr>
        <w:t xml:space="preserve">. 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Сегодня на потребительском рынке городского округа город Мегион преобладающей формой является частная форма собственности. Оборот розничной торговли, полученный </w:t>
      </w:r>
      <w:r w:rsidRPr="00311145">
        <w:rPr>
          <w:color w:val="000000" w:themeColor="text1"/>
        </w:rPr>
        <w:lastRenderedPageBreak/>
        <w:t xml:space="preserve">через все каналы реализации, за </w:t>
      </w:r>
      <w:r w:rsidR="00153D06" w:rsidRPr="00311145">
        <w:rPr>
          <w:color w:val="000000" w:themeColor="text1"/>
        </w:rPr>
        <w:t>9 месяцев</w:t>
      </w:r>
      <w:r w:rsidR="008E146F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составил </w:t>
      </w:r>
      <w:r w:rsidR="00447CBD" w:rsidRPr="00311145">
        <w:rPr>
          <w:color w:val="000000" w:themeColor="text1"/>
        </w:rPr>
        <w:t>7 962,4</w:t>
      </w:r>
      <w:r w:rsidR="00CD31D3" w:rsidRPr="00311145">
        <w:rPr>
          <w:color w:val="000000" w:themeColor="text1"/>
        </w:rPr>
        <w:t xml:space="preserve"> млн </w:t>
      </w:r>
      <w:r w:rsidR="003F16DB" w:rsidRPr="00311145">
        <w:rPr>
          <w:color w:val="000000" w:themeColor="text1"/>
        </w:rPr>
        <w:t xml:space="preserve">рублей, что в действующих ценах на </w:t>
      </w:r>
      <w:r w:rsidR="00447CBD" w:rsidRPr="00311145">
        <w:rPr>
          <w:color w:val="000000" w:themeColor="text1"/>
        </w:rPr>
        <w:t>4,0</w:t>
      </w:r>
      <w:r w:rsidR="003F16DB" w:rsidRPr="00311145">
        <w:rPr>
          <w:color w:val="000000" w:themeColor="text1"/>
        </w:rPr>
        <w:t>% выше</w:t>
      </w:r>
      <w:r w:rsidRPr="00311145">
        <w:rPr>
          <w:color w:val="000000" w:themeColor="text1"/>
        </w:rPr>
        <w:t xml:space="preserve"> </w:t>
      </w:r>
      <w:r w:rsidR="004811B5" w:rsidRPr="00311145">
        <w:rPr>
          <w:color w:val="000000" w:themeColor="text1"/>
        </w:rPr>
        <w:t>объе</w:t>
      </w:r>
      <w:r w:rsidR="008E146F" w:rsidRPr="00311145">
        <w:rPr>
          <w:color w:val="000000" w:themeColor="text1"/>
        </w:rPr>
        <w:t>ма аналогичного периода 2017</w:t>
      </w:r>
      <w:r w:rsidRPr="00311145">
        <w:rPr>
          <w:color w:val="000000" w:themeColor="text1"/>
        </w:rPr>
        <w:t xml:space="preserve"> года. 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В структуре товар</w:t>
      </w:r>
      <w:r w:rsidR="008E146F" w:rsidRPr="00311145">
        <w:rPr>
          <w:color w:val="000000" w:themeColor="text1"/>
        </w:rPr>
        <w:t>ооборота за отчетный период 2018</w:t>
      </w:r>
      <w:r w:rsidRPr="00311145">
        <w:rPr>
          <w:color w:val="000000" w:themeColor="text1"/>
        </w:rPr>
        <w:t xml:space="preserve"> год</w:t>
      </w:r>
      <w:r w:rsidR="008B21DB">
        <w:rPr>
          <w:color w:val="000000" w:themeColor="text1"/>
        </w:rPr>
        <w:t>а</w:t>
      </w:r>
      <w:r w:rsidRPr="00311145">
        <w:rPr>
          <w:color w:val="000000" w:themeColor="text1"/>
        </w:rPr>
        <w:t xml:space="preserve"> удельный вес продовольственных товаров составляет более 50,0%.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Оборот розничной торговли городского округа город Мегион за январь-</w:t>
      </w:r>
      <w:r w:rsidR="00153D06" w:rsidRPr="00311145">
        <w:rPr>
          <w:color w:val="000000" w:themeColor="text1"/>
        </w:rPr>
        <w:t>сентябрь</w:t>
      </w:r>
      <w:r w:rsidR="008E146F" w:rsidRPr="00311145">
        <w:rPr>
          <w:color w:val="000000" w:themeColor="text1"/>
        </w:rPr>
        <w:t xml:space="preserve"> 2018</w:t>
      </w:r>
      <w:r w:rsidR="004811B5" w:rsidRPr="00311145">
        <w:rPr>
          <w:color w:val="000000" w:themeColor="text1"/>
        </w:rPr>
        <w:t xml:space="preserve"> года в расче</w:t>
      </w:r>
      <w:r w:rsidRPr="00311145">
        <w:rPr>
          <w:color w:val="000000" w:themeColor="text1"/>
        </w:rPr>
        <w:t>те на душу населения сост</w:t>
      </w:r>
      <w:r w:rsidR="003F16DB" w:rsidRPr="00311145">
        <w:rPr>
          <w:color w:val="000000" w:themeColor="text1"/>
        </w:rPr>
        <w:t xml:space="preserve">авил </w:t>
      </w:r>
      <w:r w:rsidR="000853A9" w:rsidRPr="00311145">
        <w:rPr>
          <w:color w:val="000000" w:themeColor="text1"/>
        </w:rPr>
        <w:t>145,9</w:t>
      </w:r>
      <w:r w:rsidR="00063980" w:rsidRPr="00311145">
        <w:rPr>
          <w:color w:val="000000" w:themeColor="text1"/>
        </w:rPr>
        <w:t xml:space="preserve"> тыс. </w:t>
      </w:r>
      <w:r w:rsidRPr="00311145">
        <w:rPr>
          <w:color w:val="000000" w:themeColor="text1"/>
        </w:rPr>
        <w:t>рублей, что</w:t>
      </w:r>
      <w:r w:rsidR="00053D24" w:rsidRPr="00311145">
        <w:rPr>
          <w:color w:val="000000" w:themeColor="text1"/>
        </w:rPr>
        <w:t xml:space="preserve"> на </w:t>
      </w:r>
      <w:r w:rsidR="009A40C8" w:rsidRPr="00311145">
        <w:rPr>
          <w:color w:val="000000" w:themeColor="text1"/>
        </w:rPr>
        <w:t>5,2</w:t>
      </w:r>
      <w:r w:rsidR="003F16DB" w:rsidRPr="00311145">
        <w:rPr>
          <w:color w:val="000000" w:themeColor="text1"/>
        </w:rPr>
        <w:t>% выше</w:t>
      </w:r>
      <w:r w:rsidR="00053D24" w:rsidRPr="00311145">
        <w:rPr>
          <w:color w:val="000000" w:themeColor="text1"/>
        </w:rPr>
        <w:t xml:space="preserve">  </w:t>
      </w:r>
      <w:r w:rsidRPr="00311145">
        <w:rPr>
          <w:color w:val="000000" w:themeColor="text1"/>
        </w:rPr>
        <w:t xml:space="preserve"> аналог</w:t>
      </w:r>
      <w:r w:rsidR="00053D24" w:rsidRPr="00311145">
        <w:rPr>
          <w:color w:val="000000" w:themeColor="text1"/>
        </w:rPr>
        <w:t>ичного периода</w:t>
      </w:r>
      <w:r w:rsidRPr="00311145">
        <w:rPr>
          <w:color w:val="000000" w:themeColor="text1"/>
        </w:rPr>
        <w:t xml:space="preserve"> 201</w:t>
      </w:r>
      <w:r w:rsidR="008E146F" w:rsidRPr="00311145">
        <w:rPr>
          <w:color w:val="000000" w:themeColor="text1"/>
        </w:rPr>
        <w:t>7</w:t>
      </w:r>
      <w:r w:rsidR="00053D24" w:rsidRPr="00311145">
        <w:rPr>
          <w:color w:val="000000" w:themeColor="text1"/>
        </w:rPr>
        <w:t xml:space="preserve"> года</w:t>
      </w:r>
      <w:r w:rsidRPr="00311145">
        <w:rPr>
          <w:color w:val="000000" w:themeColor="text1"/>
        </w:rPr>
        <w:t xml:space="preserve">. </w:t>
      </w:r>
    </w:p>
    <w:p w:rsidR="0051360E" w:rsidRPr="00311145" w:rsidRDefault="008E146F" w:rsidP="00CF5B86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>За 2018</w:t>
      </w:r>
      <w:r w:rsidR="004811B5" w:rsidRPr="00311145">
        <w:rPr>
          <w:color w:val="000000" w:themeColor="text1"/>
        </w:rPr>
        <w:t xml:space="preserve"> год объе</w:t>
      </w:r>
      <w:r w:rsidR="0051360E" w:rsidRPr="00311145">
        <w:rPr>
          <w:color w:val="000000" w:themeColor="text1"/>
        </w:rPr>
        <w:t xml:space="preserve">м розничного товарооборота, по предварительным данным составит </w:t>
      </w:r>
      <w:r w:rsidR="00447CBD" w:rsidRPr="00311145">
        <w:rPr>
          <w:color w:val="000000" w:themeColor="text1"/>
        </w:rPr>
        <w:t>10 616,5</w:t>
      </w:r>
      <w:r w:rsidR="0051360E" w:rsidRPr="00311145">
        <w:rPr>
          <w:color w:val="000000" w:themeColor="text1"/>
        </w:rPr>
        <w:t xml:space="preserve"> млн рублей, увеличив</w:t>
      </w:r>
      <w:r w:rsidR="004811B5" w:rsidRPr="00311145">
        <w:rPr>
          <w:color w:val="000000" w:themeColor="text1"/>
        </w:rPr>
        <w:t>шись к объе</w:t>
      </w:r>
      <w:r w:rsidRPr="00311145">
        <w:rPr>
          <w:color w:val="000000" w:themeColor="text1"/>
        </w:rPr>
        <w:t>му товарооборота 2017</w:t>
      </w:r>
      <w:r w:rsidR="0051360E" w:rsidRPr="00311145">
        <w:rPr>
          <w:color w:val="000000" w:themeColor="text1"/>
        </w:rPr>
        <w:t xml:space="preserve"> года  на </w:t>
      </w:r>
      <w:r w:rsidR="008B21DB">
        <w:rPr>
          <w:color w:val="000000" w:themeColor="text1"/>
        </w:rPr>
        <w:t>4,0</w:t>
      </w:r>
      <w:r w:rsidR="0051360E" w:rsidRPr="00311145">
        <w:rPr>
          <w:color w:val="000000" w:themeColor="text1"/>
        </w:rPr>
        <w:t xml:space="preserve">%. 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Обеспеченность населения городского округа город Мегион торговыми</w:t>
      </w:r>
      <w:r w:rsidR="00053D24" w:rsidRPr="00311145">
        <w:rPr>
          <w:color w:val="000000" w:themeColor="text1"/>
        </w:rPr>
        <w:t xml:space="preserve"> площадями по состоянию на 01.10</w:t>
      </w:r>
      <w:r w:rsidR="000E1B2B" w:rsidRPr="00311145">
        <w:rPr>
          <w:color w:val="000000" w:themeColor="text1"/>
        </w:rPr>
        <w:t>.2018</w:t>
      </w:r>
      <w:r w:rsidRPr="00311145">
        <w:rPr>
          <w:color w:val="000000" w:themeColor="text1"/>
        </w:rPr>
        <w:t xml:space="preserve"> составила </w:t>
      </w:r>
      <w:r w:rsidR="000853A9" w:rsidRPr="00311145">
        <w:rPr>
          <w:color w:val="000000" w:themeColor="text1"/>
        </w:rPr>
        <w:t>148,6</w:t>
      </w:r>
      <w:r w:rsidRPr="00311145">
        <w:rPr>
          <w:color w:val="000000" w:themeColor="text1"/>
        </w:rPr>
        <w:t>% к нормативу.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Сеть организаций общественного питания представлена в городе такими формами как кафе, столовые, рестораны. 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Оборот обще</w:t>
      </w:r>
      <w:r w:rsidR="00053D24" w:rsidRPr="00311145">
        <w:rPr>
          <w:color w:val="000000" w:themeColor="text1"/>
        </w:rPr>
        <w:t>ственного питания за январь-сентябрь</w:t>
      </w:r>
      <w:r w:rsidR="000E1B2B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составил </w:t>
      </w:r>
      <w:r w:rsidR="003C3CC3" w:rsidRPr="00311145">
        <w:rPr>
          <w:color w:val="000000" w:themeColor="text1"/>
        </w:rPr>
        <w:t>1</w:t>
      </w:r>
      <w:r w:rsidR="00D02937" w:rsidRPr="00311145">
        <w:rPr>
          <w:color w:val="000000" w:themeColor="text1"/>
        </w:rPr>
        <w:t> 565,9</w:t>
      </w:r>
      <w:r w:rsidR="00841DCC" w:rsidRPr="00311145">
        <w:rPr>
          <w:color w:val="000000" w:themeColor="text1"/>
        </w:rPr>
        <w:t xml:space="preserve"> млн </w:t>
      </w:r>
      <w:r w:rsidR="003F16DB" w:rsidRPr="00311145">
        <w:rPr>
          <w:color w:val="000000" w:themeColor="text1"/>
        </w:rPr>
        <w:t>рублей, и увеличился</w:t>
      </w:r>
      <w:r w:rsidRPr="00311145">
        <w:rPr>
          <w:color w:val="000000" w:themeColor="text1"/>
        </w:rPr>
        <w:t xml:space="preserve"> по сравнению с аналогичным периодом 201</w:t>
      </w:r>
      <w:r w:rsidR="000E1B2B" w:rsidRPr="00311145">
        <w:rPr>
          <w:color w:val="000000" w:themeColor="text1"/>
        </w:rPr>
        <w:t>7</w:t>
      </w:r>
      <w:r w:rsidRPr="00311145">
        <w:rPr>
          <w:color w:val="000000" w:themeColor="text1"/>
        </w:rPr>
        <w:t xml:space="preserve"> года на </w:t>
      </w:r>
      <w:r w:rsidR="00D02937" w:rsidRPr="00311145">
        <w:rPr>
          <w:color w:val="000000" w:themeColor="text1"/>
        </w:rPr>
        <w:t>5,2</w:t>
      </w:r>
      <w:r w:rsidRPr="00311145">
        <w:rPr>
          <w:color w:val="000000" w:themeColor="text1"/>
        </w:rPr>
        <w:t>%</w:t>
      </w:r>
      <w:r w:rsidR="003F16DB" w:rsidRPr="00311145">
        <w:rPr>
          <w:color w:val="000000" w:themeColor="text1"/>
        </w:rPr>
        <w:t xml:space="preserve"> в действующих</w:t>
      </w:r>
      <w:r w:rsidR="00053D24" w:rsidRPr="00311145">
        <w:rPr>
          <w:color w:val="000000" w:themeColor="text1"/>
        </w:rPr>
        <w:t xml:space="preserve"> ценах.</w:t>
      </w:r>
      <w:r w:rsidR="000E1B2B" w:rsidRPr="00311145">
        <w:rPr>
          <w:color w:val="000000" w:themeColor="text1"/>
        </w:rPr>
        <w:t xml:space="preserve"> В оценке 2018</w:t>
      </w:r>
      <w:r w:rsidR="0051360E" w:rsidRPr="00311145">
        <w:rPr>
          <w:color w:val="000000" w:themeColor="text1"/>
        </w:rPr>
        <w:t xml:space="preserve"> года оборот общественного питания</w:t>
      </w:r>
      <w:r w:rsidR="00053D24" w:rsidRPr="00311145">
        <w:rPr>
          <w:color w:val="000000" w:themeColor="text1"/>
        </w:rPr>
        <w:t xml:space="preserve"> </w:t>
      </w:r>
      <w:r w:rsidR="0051360E" w:rsidRPr="00311145">
        <w:rPr>
          <w:color w:val="000000" w:themeColor="text1"/>
        </w:rPr>
        <w:t xml:space="preserve">ожидается в размере </w:t>
      </w:r>
      <w:r w:rsidR="003C3CC3" w:rsidRPr="00311145">
        <w:rPr>
          <w:color w:val="000000" w:themeColor="text1"/>
        </w:rPr>
        <w:t>2 258,5</w:t>
      </w:r>
      <w:r w:rsidR="0051360E" w:rsidRPr="00311145">
        <w:rPr>
          <w:color w:val="000000" w:themeColor="text1"/>
        </w:rPr>
        <w:t xml:space="preserve"> млн ру</w:t>
      </w:r>
      <w:r w:rsidR="000E1B2B" w:rsidRPr="00311145">
        <w:rPr>
          <w:color w:val="000000" w:themeColor="text1"/>
        </w:rPr>
        <w:t>блей, увеличившись к уровню 2017</w:t>
      </w:r>
      <w:r w:rsidR="0051360E" w:rsidRPr="00311145">
        <w:rPr>
          <w:color w:val="000000" w:themeColor="text1"/>
        </w:rPr>
        <w:t xml:space="preserve"> года на </w:t>
      </w:r>
      <w:r w:rsidR="003C3CC3" w:rsidRPr="00311145">
        <w:rPr>
          <w:color w:val="000000" w:themeColor="text1"/>
        </w:rPr>
        <w:t>2,2</w:t>
      </w:r>
      <w:r w:rsidR="0051360E" w:rsidRPr="00311145">
        <w:rPr>
          <w:color w:val="000000" w:themeColor="text1"/>
        </w:rPr>
        <w:t xml:space="preserve">%. </w:t>
      </w:r>
      <w:r w:rsidR="00053D24" w:rsidRPr="00311145">
        <w:rPr>
          <w:color w:val="000000" w:themeColor="text1"/>
        </w:rPr>
        <w:t>По состоянию на 01.10</w:t>
      </w:r>
      <w:r w:rsidR="000E1B2B" w:rsidRPr="00311145">
        <w:rPr>
          <w:color w:val="000000" w:themeColor="text1"/>
        </w:rPr>
        <w:t>.2018</w:t>
      </w:r>
      <w:r w:rsidRPr="00311145">
        <w:rPr>
          <w:color w:val="000000" w:themeColor="text1"/>
        </w:rPr>
        <w:t xml:space="preserve"> в городе работает </w:t>
      </w:r>
      <w:r w:rsidR="003C3CC3" w:rsidRPr="00311145">
        <w:rPr>
          <w:color w:val="000000" w:themeColor="text1"/>
        </w:rPr>
        <w:t>95</w:t>
      </w:r>
      <w:r w:rsidRPr="00311145">
        <w:rPr>
          <w:color w:val="000000" w:themeColor="text1"/>
        </w:rPr>
        <w:t xml:space="preserve"> предпр</w:t>
      </w:r>
      <w:r w:rsidR="00873219" w:rsidRPr="00311145">
        <w:rPr>
          <w:color w:val="000000" w:themeColor="text1"/>
        </w:rPr>
        <w:t xml:space="preserve">иятий общественного питания на </w:t>
      </w:r>
      <w:r w:rsidR="003C3CC3" w:rsidRPr="00311145">
        <w:rPr>
          <w:color w:val="000000" w:themeColor="text1"/>
        </w:rPr>
        <w:t>5012</w:t>
      </w:r>
      <w:r w:rsidR="008B21DB">
        <w:rPr>
          <w:color w:val="000000" w:themeColor="text1"/>
        </w:rPr>
        <w:t xml:space="preserve"> посадочных мест</w:t>
      </w:r>
      <w:r w:rsidRPr="00311145">
        <w:rPr>
          <w:color w:val="000000" w:themeColor="text1"/>
        </w:rPr>
        <w:t>, в том числе по видам:</w:t>
      </w:r>
    </w:p>
    <w:p w:rsidR="002B0EAB" w:rsidRPr="00311145" w:rsidRDefault="00873219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рестораны – 1 ед., 60</w:t>
      </w:r>
      <w:r w:rsidR="002B0EAB" w:rsidRPr="00311145">
        <w:rPr>
          <w:color w:val="000000" w:themeColor="text1"/>
        </w:rPr>
        <w:t xml:space="preserve"> пос</w:t>
      </w:r>
      <w:r w:rsidR="00063980" w:rsidRPr="00311145">
        <w:rPr>
          <w:color w:val="000000" w:themeColor="text1"/>
        </w:rPr>
        <w:t>.</w:t>
      </w:r>
      <w:r w:rsidR="00185EB8" w:rsidRPr="00311145">
        <w:rPr>
          <w:color w:val="000000" w:themeColor="text1"/>
        </w:rPr>
        <w:t xml:space="preserve"> </w:t>
      </w:r>
      <w:r w:rsidR="002B0EAB" w:rsidRPr="00311145">
        <w:rPr>
          <w:color w:val="000000" w:themeColor="text1"/>
        </w:rPr>
        <w:t>мест;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кафе – </w:t>
      </w:r>
      <w:r w:rsidR="003C3CC3" w:rsidRPr="00311145">
        <w:rPr>
          <w:color w:val="000000" w:themeColor="text1"/>
        </w:rPr>
        <w:t>30</w:t>
      </w:r>
      <w:r w:rsidRPr="00311145">
        <w:rPr>
          <w:color w:val="000000" w:themeColor="text1"/>
        </w:rPr>
        <w:t xml:space="preserve"> ед., </w:t>
      </w:r>
      <w:r w:rsidR="003C3CC3" w:rsidRPr="00311145">
        <w:rPr>
          <w:color w:val="000000" w:themeColor="text1"/>
        </w:rPr>
        <w:t>1924</w:t>
      </w:r>
      <w:r w:rsidR="00185EB8" w:rsidRPr="00311145">
        <w:rPr>
          <w:color w:val="000000" w:themeColor="text1"/>
        </w:rPr>
        <w:t xml:space="preserve"> пос</w:t>
      </w:r>
      <w:r w:rsidR="00063980" w:rsidRPr="00311145">
        <w:rPr>
          <w:color w:val="000000" w:themeColor="text1"/>
        </w:rPr>
        <w:t xml:space="preserve">. </w:t>
      </w:r>
      <w:r w:rsidR="00185EB8" w:rsidRPr="00311145">
        <w:rPr>
          <w:color w:val="000000" w:themeColor="text1"/>
        </w:rPr>
        <w:t>мест</w:t>
      </w:r>
      <w:r w:rsidRPr="00311145">
        <w:rPr>
          <w:color w:val="000000" w:themeColor="text1"/>
        </w:rPr>
        <w:t>;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бары – </w:t>
      </w:r>
      <w:r w:rsidR="00873219" w:rsidRPr="00311145">
        <w:rPr>
          <w:color w:val="000000" w:themeColor="text1"/>
        </w:rPr>
        <w:t>27</w:t>
      </w:r>
      <w:r w:rsidRPr="00311145">
        <w:rPr>
          <w:color w:val="000000" w:themeColor="text1"/>
        </w:rPr>
        <w:t xml:space="preserve"> ед., </w:t>
      </w:r>
      <w:r w:rsidR="003C3CC3" w:rsidRPr="00311145">
        <w:rPr>
          <w:color w:val="000000" w:themeColor="text1"/>
        </w:rPr>
        <w:t>50</w:t>
      </w:r>
      <w:r w:rsidR="00873219" w:rsidRPr="00311145">
        <w:rPr>
          <w:color w:val="000000" w:themeColor="text1"/>
        </w:rPr>
        <w:t>4</w:t>
      </w:r>
      <w:r w:rsidR="00063980" w:rsidRPr="00311145">
        <w:rPr>
          <w:color w:val="000000" w:themeColor="text1"/>
        </w:rPr>
        <w:t xml:space="preserve"> пос. </w:t>
      </w:r>
      <w:r w:rsidRPr="00311145">
        <w:rPr>
          <w:color w:val="000000" w:themeColor="text1"/>
        </w:rPr>
        <w:t>мест;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иные (буфеты, заку</w:t>
      </w:r>
      <w:r w:rsidR="003C3CC3" w:rsidRPr="00311145">
        <w:rPr>
          <w:color w:val="000000" w:themeColor="text1"/>
        </w:rPr>
        <w:t>сочные, магазины-кулинарии) – 16</w:t>
      </w:r>
      <w:r w:rsidRPr="00311145">
        <w:rPr>
          <w:color w:val="000000" w:themeColor="text1"/>
        </w:rPr>
        <w:t xml:space="preserve"> ед., </w:t>
      </w:r>
      <w:r w:rsidR="003C3CC3" w:rsidRPr="00311145">
        <w:rPr>
          <w:color w:val="000000" w:themeColor="text1"/>
        </w:rPr>
        <w:t>192</w:t>
      </w:r>
      <w:r w:rsidR="00063980" w:rsidRPr="00311145">
        <w:rPr>
          <w:color w:val="000000" w:themeColor="text1"/>
        </w:rPr>
        <w:t xml:space="preserve"> пос. </w:t>
      </w:r>
      <w:r w:rsidRPr="00311145">
        <w:rPr>
          <w:color w:val="000000" w:themeColor="text1"/>
        </w:rPr>
        <w:t>мест</w:t>
      </w:r>
      <w:r w:rsidR="00FE4659">
        <w:rPr>
          <w:color w:val="000000" w:themeColor="text1"/>
        </w:rPr>
        <w:t>а</w:t>
      </w:r>
      <w:r w:rsidRPr="00311145">
        <w:rPr>
          <w:color w:val="000000" w:themeColor="text1"/>
        </w:rPr>
        <w:t>;</w:t>
      </w:r>
    </w:p>
    <w:p w:rsidR="002B0EAB" w:rsidRPr="00311145" w:rsidRDefault="00063980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столов</w:t>
      </w:r>
      <w:r w:rsidR="003C3CC3" w:rsidRPr="00311145">
        <w:rPr>
          <w:color w:val="000000" w:themeColor="text1"/>
        </w:rPr>
        <w:t>ые – 21 ед., 2332</w:t>
      </w:r>
      <w:r w:rsidRPr="00311145">
        <w:rPr>
          <w:color w:val="000000" w:themeColor="text1"/>
        </w:rPr>
        <w:t xml:space="preserve"> пос. </w:t>
      </w:r>
      <w:r w:rsidR="00975BF1">
        <w:rPr>
          <w:color w:val="000000" w:themeColor="text1"/>
        </w:rPr>
        <w:t>мест</w:t>
      </w:r>
      <w:r w:rsidR="002B0EAB" w:rsidRPr="00311145">
        <w:rPr>
          <w:color w:val="000000" w:themeColor="text1"/>
        </w:rPr>
        <w:t>, из них школь</w:t>
      </w:r>
      <w:r w:rsidR="003C3CC3" w:rsidRPr="00311145">
        <w:rPr>
          <w:color w:val="000000" w:themeColor="text1"/>
        </w:rPr>
        <w:t>ные столовые – 10 ед., 18</w:t>
      </w:r>
      <w:r w:rsidRPr="00311145">
        <w:rPr>
          <w:color w:val="000000" w:themeColor="text1"/>
        </w:rPr>
        <w:t xml:space="preserve">36 пос. </w:t>
      </w:r>
      <w:r w:rsidR="002B0EAB" w:rsidRPr="00311145">
        <w:rPr>
          <w:color w:val="000000" w:themeColor="text1"/>
        </w:rPr>
        <w:t>мест.</w:t>
      </w:r>
    </w:p>
    <w:p w:rsidR="002B0EAB" w:rsidRPr="00311145" w:rsidRDefault="007F3320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За январь-сентябрь</w:t>
      </w:r>
      <w:r w:rsidR="000E1B2B" w:rsidRPr="00311145">
        <w:rPr>
          <w:color w:val="000000" w:themeColor="text1"/>
        </w:rPr>
        <w:t xml:space="preserve"> 2018</w:t>
      </w:r>
      <w:r w:rsidR="002B0EAB" w:rsidRPr="00311145">
        <w:rPr>
          <w:color w:val="000000" w:themeColor="text1"/>
        </w:rPr>
        <w:t xml:space="preserve"> года обор</w:t>
      </w:r>
      <w:r w:rsidR="004811B5" w:rsidRPr="00311145">
        <w:rPr>
          <w:color w:val="000000" w:themeColor="text1"/>
        </w:rPr>
        <w:t>от общественного питания в расче</w:t>
      </w:r>
      <w:r w:rsidR="002B0EAB" w:rsidRPr="00311145">
        <w:rPr>
          <w:color w:val="000000" w:themeColor="text1"/>
        </w:rPr>
        <w:t xml:space="preserve">те на душу населения составил </w:t>
      </w:r>
      <w:r w:rsidR="000853A9" w:rsidRPr="00311145">
        <w:rPr>
          <w:color w:val="000000" w:themeColor="text1"/>
        </w:rPr>
        <w:t>28</w:t>
      </w:r>
      <w:r w:rsidR="00FE4659">
        <w:rPr>
          <w:color w:val="000000" w:themeColor="text1"/>
        </w:rPr>
        <w:t xml:space="preserve">,7 </w:t>
      </w:r>
      <w:r w:rsidR="00620E24">
        <w:rPr>
          <w:color w:val="000000" w:themeColor="text1"/>
        </w:rPr>
        <w:t>тыс.</w:t>
      </w:r>
      <w:r w:rsidR="002B0EAB" w:rsidRPr="00311145">
        <w:rPr>
          <w:color w:val="000000" w:themeColor="text1"/>
        </w:rPr>
        <w:t xml:space="preserve"> рублей против </w:t>
      </w:r>
      <w:r w:rsidR="00620E24">
        <w:rPr>
          <w:color w:val="000000" w:themeColor="text1"/>
        </w:rPr>
        <w:t>27,0 тыс.</w:t>
      </w:r>
      <w:r w:rsidR="008D6B21" w:rsidRPr="00311145">
        <w:rPr>
          <w:color w:val="000000" w:themeColor="text1"/>
        </w:rPr>
        <w:t xml:space="preserve"> рублей в январе-сентябре</w:t>
      </w:r>
      <w:r w:rsidR="000E1B2B" w:rsidRPr="00311145">
        <w:rPr>
          <w:color w:val="000000" w:themeColor="text1"/>
        </w:rPr>
        <w:t xml:space="preserve"> 2017 </w:t>
      </w:r>
      <w:r w:rsidR="002B0EAB" w:rsidRPr="00311145">
        <w:rPr>
          <w:color w:val="000000" w:themeColor="text1"/>
        </w:rPr>
        <w:t xml:space="preserve">года. 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Помимо торговли и общественного питания, потребительский рынок насыщают также платные услуги.</w:t>
      </w:r>
    </w:p>
    <w:p w:rsidR="002B0EAB" w:rsidRPr="00311145" w:rsidRDefault="00975BF1" w:rsidP="00CF5B86">
      <w:pPr>
        <w:ind w:firstLine="709"/>
        <w:rPr>
          <w:color w:val="000000" w:themeColor="text1"/>
        </w:rPr>
      </w:pPr>
      <w:r>
        <w:rPr>
          <w:color w:val="000000" w:themeColor="text1"/>
        </w:rPr>
        <w:t>По предварительным данным объе</w:t>
      </w:r>
      <w:r w:rsidR="002B0EAB" w:rsidRPr="00311145">
        <w:rPr>
          <w:color w:val="000000" w:themeColor="text1"/>
        </w:rPr>
        <w:t xml:space="preserve">м платных услуг за </w:t>
      </w:r>
      <w:r w:rsidR="008D6B21" w:rsidRPr="00311145">
        <w:rPr>
          <w:color w:val="000000" w:themeColor="text1"/>
        </w:rPr>
        <w:t>9 месяцев</w:t>
      </w:r>
      <w:r w:rsidR="00873219" w:rsidRPr="00311145">
        <w:rPr>
          <w:color w:val="000000" w:themeColor="text1"/>
        </w:rPr>
        <w:t xml:space="preserve"> 201</w:t>
      </w:r>
      <w:r w:rsidR="000E1B2B" w:rsidRPr="00311145">
        <w:rPr>
          <w:color w:val="000000" w:themeColor="text1"/>
        </w:rPr>
        <w:t>8</w:t>
      </w:r>
      <w:r w:rsidR="002B0EAB" w:rsidRPr="00311145">
        <w:rPr>
          <w:color w:val="000000" w:themeColor="text1"/>
        </w:rPr>
        <w:t xml:space="preserve"> года, оказанных населению городского округа город Мегион составил </w:t>
      </w:r>
      <w:r w:rsidR="00D02937" w:rsidRPr="00311145">
        <w:rPr>
          <w:color w:val="000000" w:themeColor="text1"/>
        </w:rPr>
        <w:t>2732,1</w:t>
      </w:r>
      <w:r w:rsidR="00CD31D3" w:rsidRPr="00311145">
        <w:rPr>
          <w:color w:val="000000" w:themeColor="text1"/>
        </w:rPr>
        <w:t xml:space="preserve"> млн </w:t>
      </w:r>
      <w:r w:rsidR="002B0EAB" w:rsidRPr="00311145">
        <w:rPr>
          <w:color w:val="000000" w:themeColor="text1"/>
        </w:rPr>
        <w:t xml:space="preserve">рублей, или </w:t>
      </w:r>
      <w:r w:rsidR="00620E24">
        <w:rPr>
          <w:color w:val="000000" w:themeColor="text1"/>
        </w:rPr>
        <w:t>10</w:t>
      </w:r>
      <w:r w:rsidR="00D02937" w:rsidRPr="00311145">
        <w:rPr>
          <w:color w:val="000000" w:themeColor="text1"/>
        </w:rPr>
        <w:t>6,3</w:t>
      </w:r>
      <w:r w:rsidR="003F5C9D" w:rsidRPr="00311145">
        <w:rPr>
          <w:color w:val="000000" w:themeColor="text1"/>
        </w:rPr>
        <w:t xml:space="preserve">% </w:t>
      </w:r>
      <w:r w:rsidR="00C67470" w:rsidRPr="00311145">
        <w:rPr>
          <w:color w:val="000000" w:themeColor="text1"/>
        </w:rPr>
        <w:t>к аналогичному периоду 2017</w:t>
      </w:r>
      <w:r w:rsidR="004811B5" w:rsidRPr="00311145">
        <w:rPr>
          <w:color w:val="000000" w:themeColor="text1"/>
        </w:rPr>
        <w:t xml:space="preserve"> года. Более 50% объе</w:t>
      </w:r>
      <w:r w:rsidR="002B0EAB" w:rsidRPr="00311145">
        <w:rPr>
          <w:color w:val="000000" w:themeColor="text1"/>
        </w:rPr>
        <w:t>ма платных услуг в январе-</w:t>
      </w:r>
      <w:r w:rsidR="008D6B21" w:rsidRPr="00311145">
        <w:rPr>
          <w:color w:val="000000" w:themeColor="text1"/>
        </w:rPr>
        <w:t>сентябре</w:t>
      </w:r>
      <w:r w:rsidR="00C67470" w:rsidRPr="00311145">
        <w:rPr>
          <w:color w:val="000000" w:themeColor="text1"/>
        </w:rPr>
        <w:t xml:space="preserve"> 2018</w:t>
      </w:r>
      <w:r w:rsidR="002B0EAB" w:rsidRPr="00311145">
        <w:rPr>
          <w:color w:val="000000" w:themeColor="text1"/>
        </w:rPr>
        <w:t xml:space="preserve"> года формировался крупными и средними организациями.</w:t>
      </w:r>
      <w:r w:rsidR="00C67470" w:rsidRPr="00311145">
        <w:rPr>
          <w:color w:val="000000" w:themeColor="text1"/>
        </w:rPr>
        <w:t xml:space="preserve"> По оценке в 2018</w:t>
      </w:r>
      <w:r w:rsidR="0051360E" w:rsidRPr="00311145">
        <w:rPr>
          <w:color w:val="000000" w:themeColor="text1"/>
        </w:rPr>
        <w:t xml:space="preserve"> году объем платных услуг населению составит </w:t>
      </w:r>
      <w:r w:rsidR="003C3CC3" w:rsidRPr="00311145">
        <w:rPr>
          <w:color w:val="000000" w:themeColor="text1"/>
        </w:rPr>
        <w:t>4 039,8</w:t>
      </w:r>
      <w:r w:rsidR="0051360E" w:rsidRPr="00311145">
        <w:rPr>
          <w:color w:val="000000" w:themeColor="text1"/>
        </w:rPr>
        <w:t xml:space="preserve"> млн </w:t>
      </w:r>
      <w:r w:rsidR="00711238" w:rsidRPr="00311145">
        <w:rPr>
          <w:color w:val="000000" w:themeColor="text1"/>
        </w:rPr>
        <w:t xml:space="preserve">рублей или </w:t>
      </w:r>
      <w:r w:rsidR="00620E24">
        <w:rPr>
          <w:color w:val="000000" w:themeColor="text1"/>
        </w:rPr>
        <w:t>10</w:t>
      </w:r>
      <w:r w:rsidR="003C3CC3" w:rsidRPr="00311145">
        <w:rPr>
          <w:color w:val="000000" w:themeColor="text1"/>
        </w:rPr>
        <w:t>6,0</w:t>
      </w:r>
      <w:r w:rsidR="00711238" w:rsidRPr="00311145">
        <w:rPr>
          <w:color w:val="000000" w:themeColor="text1"/>
        </w:rPr>
        <w:t>% в</w:t>
      </w:r>
      <w:r w:rsidR="00C67470" w:rsidRPr="00311145">
        <w:rPr>
          <w:color w:val="000000" w:themeColor="text1"/>
        </w:rPr>
        <w:t xml:space="preserve"> действующих ценах к уровню 2017</w:t>
      </w:r>
      <w:r w:rsidR="0051360E" w:rsidRPr="00311145">
        <w:rPr>
          <w:color w:val="000000" w:themeColor="text1"/>
        </w:rPr>
        <w:t xml:space="preserve"> года.</w:t>
      </w:r>
    </w:p>
    <w:p w:rsidR="002B0EAB" w:rsidRPr="00311145" w:rsidRDefault="002B0EAB" w:rsidP="00CF5B86">
      <w:pPr>
        <w:pStyle w:val="ab"/>
        <w:spacing w:before="0" w:beforeAutospacing="0" w:after="0" w:afterAutospacing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>Структур</w:t>
      </w:r>
      <w:r w:rsidR="004811B5" w:rsidRPr="00311145">
        <w:rPr>
          <w:color w:val="000000" w:themeColor="text1"/>
        </w:rPr>
        <w:t>а платных услуг населению в отче</w:t>
      </w:r>
      <w:r w:rsidRPr="00311145">
        <w:rPr>
          <w:color w:val="000000" w:themeColor="text1"/>
        </w:rPr>
        <w:t>тном периоде не изменилась, по-прежнему преобладающую долю занимают такие виды услуг как: жилищно-коммунальные, медицинские, услуги связи, транспортные и бытовые услуги.</w:t>
      </w:r>
    </w:p>
    <w:p w:rsidR="002B0EAB" w:rsidRPr="00311145" w:rsidRDefault="004811B5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Каждому жителю города за отче</w:t>
      </w:r>
      <w:r w:rsidR="002B0EAB" w:rsidRPr="00311145">
        <w:rPr>
          <w:color w:val="000000" w:themeColor="text1"/>
        </w:rPr>
        <w:t xml:space="preserve">тный период было оказано платных услуг в среднем на </w:t>
      </w:r>
      <w:r w:rsidR="00620E24">
        <w:rPr>
          <w:color w:val="000000" w:themeColor="text1"/>
        </w:rPr>
        <w:t>50,0 тыс.</w:t>
      </w:r>
      <w:r w:rsidR="002B0EAB" w:rsidRPr="00311145">
        <w:rPr>
          <w:color w:val="000000" w:themeColor="text1"/>
        </w:rPr>
        <w:t xml:space="preserve"> рублей. </w:t>
      </w:r>
    </w:p>
    <w:p w:rsidR="009A0515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Сохраняется спрос на бытов</w:t>
      </w:r>
      <w:r w:rsidR="008D6B21" w:rsidRPr="00311145">
        <w:rPr>
          <w:color w:val="000000" w:themeColor="text1"/>
        </w:rPr>
        <w:t>ые услуги. По состоянию на 01.10</w:t>
      </w:r>
      <w:r w:rsidR="00C67470" w:rsidRPr="00311145">
        <w:rPr>
          <w:color w:val="000000" w:themeColor="text1"/>
        </w:rPr>
        <w:t>.2018</w:t>
      </w:r>
      <w:r w:rsidRPr="00311145">
        <w:rPr>
          <w:color w:val="000000" w:themeColor="text1"/>
        </w:rPr>
        <w:t xml:space="preserve"> бытовые услуги на территории городского округа город Мегион оказывали </w:t>
      </w:r>
      <w:r w:rsidR="000F3FA3" w:rsidRPr="00311145">
        <w:rPr>
          <w:color w:val="000000" w:themeColor="text1"/>
        </w:rPr>
        <w:t>137</w:t>
      </w:r>
      <w:r w:rsidR="00E53E1A" w:rsidRPr="00311145">
        <w:rPr>
          <w:color w:val="000000" w:themeColor="text1"/>
        </w:rPr>
        <w:t xml:space="preserve"> п</w:t>
      </w:r>
      <w:r w:rsidR="00B57BAA" w:rsidRPr="00311145">
        <w:rPr>
          <w:color w:val="000000" w:themeColor="text1"/>
        </w:rPr>
        <w:t>редприятий</w:t>
      </w:r>
      <w:r w:rsidRPr="00311145">
        <w:rPr>
          <w:color w:val="000000" w:themeColor="text1"/>
        </w:rPr>
        <w:t xml:space="preserve"> (без учета станций технического обслуживания). Индивидуальные предприниматели доминируют на рынке бытовых услуг. </w:t>
      </w:r>
    </w:p>
    <w:p w:rsidR="00711238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Об</w:t>
      </w:r>
      <w:r w:rsidR="004811B5" w:rsidRPr="00311145">
        <w:rPr>
          <w:color w:val="000000" w:themeColor="text1"/>
        </w:rPr>
        <w:t>ъе</w:t>
      </w:r>
      <w:r w:rsidR="008D6B21" w:rsidRPr="00311145">
        <w:rPr>
          <w:color w:val="000000" w:themeColor="text1"/>
        </w:rPr>
        <w:t>м бытовых услуг за январь-сентябрь</w:t>
      </w:r>
      <w:r w:rsidR="00C67470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составил </w:t>
      </w:r>
      <w:r w:rsidR="00403DAA" w:rsidRPr="00311145">
        <w:rPr>
          <w:color w:val="000000" w:themeColor="text1"/>
        </w:rPr>
        <w:t>199,2</w:t>
      </w:r>
      <w:r w:rsidR="00090CA4" w:rsidRPr="00311145">
        <w:rPr>
          <w:color w:val="000000" w:themeColor="text1"/>
        </w:rPr>
        <w:t xml:space="preserve"> </w:t>
      </w:r>
      <w:r w:rsidR="00CD31D3" w:rsidRPr="00311145">
        <w:rPr>
          <w:color w:val="000000" w:themeColor="text1"/>
        </w:rPr>
        <w:t xml:space="preserve">млн </w:t>
      </w:r>
      <w:r w:rsidR="003F5C9D" w:rsidRPr="00311145">
        <w:rPr>
          <w:color w:val="000000" w:themeColor="text1"/>
        </w:rPr>
        <w:t>рублей, что в действующих</w:t>
      </w:r>
      <w:r w:rsidRPr="00311145">
        <w:rPr>
          <w:color w:val="000000" w:themeColor="text1"/>
        </w:rPr>
        <w:t xml:space="preserve"> ценах на </w:t>
      </w:r>
      <w:r w:rsidR="00403DAA" w:rsidRPr="00311145">
        <w:rPr>
          <w:color w:val="000000" w:themeColor="text1"/>
        </w:rPr>
        <w:t>4,7</w:t>
      </w:r>
      <w:r w:rsidRPr="00311145">
        <w:rPr>
          <w:color w:val="000000" w:themeColor="text1"/>
        </w:rPr>
        <w:t xml:space="preserve">% </w:t>
      </w:r>
      <w:r w:rsidR="003F5C9D" w:rsidRPr="00311145">
        <w:rPr>
          <w:color w:val="000000" w:themeColor="text1"/>
        </w:rPr>
        <w:t>выше</w:t>
      </w:r>
      <w:r w:rsidRPr="00311145">
        <w:rPr>
          <w:color w:val="000000" w:themeColor="text1"/>
        </w:rPr>
        <w:t xml:space="preserve"> </w:t>
      </w:r>
      <w:r w:rsidR="00873219" w:rsidRPr="00311145">
        <w:rPr>
          <w:color w:val="000000" w:themeColor="text1"/>
        </w:rPr>
        <w:t xml:space="preserve">уровня аналогичного периода </w:t>
      </w:r>
      <w:r w:rsidR="00C67470" w:rsidRPr="00311145">
        <w:rPr>
          <w:color w:val="000000" w:themeColor="text1"/>
        </w:rPr>
        <w:t>2017</w:t>
      </w:r>
      <w:r w:rsidRPr="00311145">
        <w:rPr>
          <w:color w:val="000000" w:themeColor="text1"/>
        </w:rPr>
        <w:t xml:space="preserve"> года. </w:t>
      </w:r>
      <w:r w:rsidR="00C67470" w:rsidRPr="00311145">
        <w:rPr>
          <w:color w:val="000000" w:themeColor="text1"/>
        </w:rPr>
        <w:t>По оценке в 2018</w:t>
      </w:r>
      <w:r w:rsidR="00711238" w:rsidRPr="00311145">
        <w:rPr>
          <w:color w:val="000000" w:themeColor="text1"/>
        </w:rPr>
        <w:t xml:space="preserve"> году объем бытовых услуг населению составит </w:t>
      </w:r>
      <w:r w:rsidR="00403DAA" w:rsidRPr="00311145">
        <w:rPr>
          <w:color w:val="000000" w:themeColor="text1"/>
        </w:rPr>
        <w:t>250,2</w:t>
      </w:r>
      <w:r w:rsidR="00711238" w:rsidRPr="00311145">
        <w:rPr>
          <w:color w:val="000000" w:themeColor="text1"/>
        </w:rPr>
        <w:t xml:space="preserve"> млн рублей или </w:t>
      </w:r>
      <w:r w:rsidR="00403DAA" w:rsidRPr="00311145">
        <w:rPr>
          <w:color w:val="000000" w:themeColor="text1"/>
        </w:rPr>
        <w:t>5,1</w:t>
      </w:r>
      <w:r w:rsidR="00711238" w:rsidRPr="00311145">
        <w:rPr>
          <w:color w:val="000000" w:themeColor="text1"/>
        </w:rPr>
        <w:t>% в</w:t>
      </w:r>
      <w:r w:rsidR="00C67470" w:rsidRPr="00311145">
        <w:rPr>
          <w:color w:val="000000" w:themeColor="text1"/>
        </w:rPr>
        <w:t xml:space="preserve"> действующих ценах к уровню 2017</w:t>
      </w:r>
      <w:r w:rsidR="00711238" w:rsidRPr="00311145">
        <w:rPr>
          <w:color w:val="000000" w:themeColor="text1"/>
        </w:rPr>
        <w:t xml:space="preserve"> года.</w:t>
      </w:r>
    </w:p>
    <w:p w:rsidR="002B0EAB" w:rsidRPr="00311145" w:rsidRDefault="004811B5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 В расчете на одного жителя города объе</w:t>
      </w:r>
      <w:r w:rsidR="002B0EAB" w:rsidRPr="00311145">
        <w:rPr>
          <w:color w:val="000000" w:themeColor="text1"/>
        </w:rPr>
        <w:t xml:space="preserve">м бытовых услуг за отчетный период составил </w:t>
      </w:r>
      <w:r w:rsidR="00620E24">
        <w:rPr>
          <w:color w:val="000000" w:themeColor="text1"/>
        </w:rPr>
        <w:t>3,7 тыс. рублей</w:t>
      </w:r>
      <w:r w:rsidR="002B0EAB" w:rsidRPr="00311145">
        <w:rPr>
          <w:color w:val="000000" w:themeColor="text1"/>
        </w:rPr>
        <w:t>.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Из обще</w:t>
      </w:r>
      <w:r w:rsidR="004811B5" w:rsidRPr="00311145">
        <w:rPr>
          <w:color w:val="000000" w:themeColor="text1"/>
        </w:rPr>
        <w:t>го объе</w:t>
      </w:r>
      <w:r w:rsidRPr="00311145">
        <w:rPr>
          <w:color w:val="000000" w:themeColor="text1"/>
        </w:rPr>
        <w:t xml:space="preserve">ма бытовых услуг наибольшим спросом пользуются услуги парикмахерских, фотоателье, пошив и изготовление одежды. </w:t>
      </w:r>
    </w:p>
    <w:p w:rsidR="002B0EAB" w:rsidRPr="00311145" w:rsidRDefault="002B0EAB" w:rsidP="00CF5B86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lastRenderedPageBreak/>
        <w:t>Наиболее неразвитыми остаются виды бытовых услуг: услуги проката, услуги прачечных самообслуживания, ремонт телефонных аппаратов, ремонт сумок, зонтов и прочих галантерейных изделий, ремонт швейного оборудования, мебели, уборка квартир, уход за больными, престарелыми и инвалидами, услуги нянь, производство трикотажных изделий.</w:t>
      </w:r>
    </w:p>
    <w:p w:rsidR="002B0EAB" w:rsidRPr="00311145" w:rsidRDefault="002B0EAB" w:rsidP="00CF5B86">
      <w:pPr>
        <w:ind w:firstLine="709"/>
        <w:rPr>
          <w:rStyle w:val="apple-style-span"/>
        </w:rPr>
      </w:pPr>
      <w:r w:rsidRPr="00311145">
        <w:t>Основными направлениями развити</w:t>
      </w:r>
      <w:r w:rsidR="00C67470" w:rsidRPr="00311145">
        <w:t>я потребительского рынка на 2018</w:t>
      </w:r>
      <w:r w:rsidRPr="00311145">
        <w:t xml:space="preserve"> год является создание условий для удовлетворения спроса населения на потребительские товары и услуги, </w:t>
      </w:r>
      <w:r w:rsidRPr="00311145">
        <w:rPr>
          <w:rStyle w:val="apple-style-span"/>
        </w:rPr>
        <w:t>совершенствование инфраструктуры потребительского рынка, обеспечение доступа к товарам и услугам всех социальных групп населения городского округа город Мегион.</w:t>
      </w:r>
    </w:p>
    <w:p w:rsidR="00CF5B86" w:rsidRDefault="00CF5B86" w:rsidP="00B658AC">
      <w:pPr>
        <w:rPr>
          <w:rStyle w:val="apple-style-span"/>
        </w:rPr>
      </w:pPr>
    </w:p>
    <w:p w:rsidR="002B0EAB" w:rsidRPr="00311145" w:rsidRDefault="002B0EAB" w:rsidP="00B658AC">
      <w:pPr>
        <w:pStyle w:val="a3"/>
        <w:spacing w:after="0"/>
        <w:ind w:left="0"/>
        <w:rPr>
          <w:color w:val="000000" w:themeColor="text1"/>
        </w:rPr>
      </w:pPr>
      <w:r w:rsidRPr="00311145">
        <w:rPr>
          <w:color w:val="000000" w:themeColor="text1"/>
        </w:rPr>
        <w:t>МАЛОЕ ПРЕДПРИНИМАТЕЛЬСТВО</w:t>
      </w:r>
    </w:p>
    <w:p w:rsidR="002B0EAB" w:rsidRPr="00311145" w:rsidRDefault="002B0EAB" w:rsidP="00B658AC">
      <w:pPr>
        <w:pStyle w:val="a3"/>
        <w:spacing w:after="0"/>
        <w:ind w:left="0"/>
        <w:rPr>
          <w:color w:val="000000" w:themeColor="text1"/>
          <w:sz w:val="16"/>
          <w:szCs w:val="16"/>
        </w:rPr>
      </w:pPr>
    </w:p>
    <w:p w:rsidR="002B0EAB" w:rsidRPr="00311145" w:rsidRDefault="002B0EAB" w:rsidP="00343ED4">
      <w:pPr>
        <w:ind w:firstLine="709"/>
        <w:rPr>
          <w:color w:val="000000" w:themeColor="text1"/>
        </w:rPr>
      </w:pPr>
      <w:bookmarkStart w:id="1" w:name="top"/>
      <w:r w:rsidRPr="00311145">
        <w:rPr>
          <w:color w:val="000000" w:themeColor="text1"/>
        </w:rPr>
        <w:t>Малое и среднее предпринимательство является динамично развивающимся элементом рыночной экономики. Субъекты малого и среднего предпри</w:t>
      </w:r>
      <w:r w:rsidRPr="00311145">
        <w:rPr>
          <w:color w:val="000000" w:themeColor="text1"/>
        </w:rPr>
        <w:softHyphen/>
        <w:t>ниматель</w:t>
      </w:r>
      <w:r w:rsidRPr="00311145">
        <w:rPr>
          <w:color w:val="000000" w:themeColor="text1"/>
        </w:rPr>
        <w:softHyphen/>
        <w:t>ства присутствуют практически во всех отраслях производственной и непроизводственной сфер деятельности.</w:t>
      </w:r>
    </w:p>
    <w:p w:rsidR="002B0EAB" w:rsidRPr="00311145" w:rsidRDefault="002B0EAB" w:rsidP="00343ED4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Развитие малого и среднего предпри</w:t>
      </w:r>
      <w:r w:rsidRPr="00311145">
        <w:rPr>
          <w:color w:val="000000" w:themeColor="text1"/>
        </w:rPr>
        <w:softHyphen/>
        <w:t>ниматель</w:t>
      </w:r>
      <w:r w:rsidRPr="00311145">
        <w:rPr>
          <w:color w:val="000000" w:themeColor="text1"/>
        </w:rPr>
        <w:softHyphen/>
        <w:t>ства способствует повышению благосостояния граждан, созданию новых рабочих мест, увеличению доходной части бюджета.</w:t>
      </w:r>
    </w:p>
    <w:p w:rsidR="002B0EAB" w:rsidRPr="00311145" w:rsidRDefault="002B0EAB" w:rsidP="00343ED4">
      <w:pPr>
        <w:pStyle w:val="ab"/>
        <w:spacing w:before="0" w:beforeAutospacing="0" w:after="0" w:afterAutospacing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По предварительным данным </w:t>
      </w:r>
      <w:r w:rsidR="008D3C08" w:rsidRPr="00311145">
        <w:rPr>
          <w:color w:val="000000" w:themeColor="text1"/>
        </w:rPr>
        <w:t>по состоянию на 01.10</w:t>
      </w:r>
      <w:r w:rsidR="00C67470" w:rsidRPr="00311145">
        <w:rPr>
          <w:color w:val="000000" w:themeColor="text1"/>
        </w:rPr>
        <w:t>.2018</w:t>
      </w:r>
      <w:r w:rsidRPr="00311145">
        <w:rPr>
          <w:color w:val="000000" w:themeColor="text1"/>
        </w:rPr>
        <w:t xml:space="preserve"> на территории городского округа город Мегион зарегистрировано </w:t>
      </w:r>
      <w:r w:rsidR="0022021C" w:rsidRPr="00311145">
        <w:rPr>
          <w:color w:val="000000" w:themeColor="text1"/>
        </w:rPr>
        <w:t>527</w:t>
      </w:r>
      <w:r w:rsidR="000B688E" w:rsidRPr="00311145">
        <w:rPr>
          <w:color w:val="000000" w:themeColor="text1"/>
        </w:rPr>
        <w:t xml:space="preserve"> малых и средних</w:t>
      </w:r>
      <w:r w:rsidRPr="00311145">
        <w:rPr>
          <w:color w:val="000000" w:themeColor="text1"/>
        </w:rPr>
        <w:t xml:space="preserve"> предприятий и </w:t>
      </w:r>
      <w:r w:rsidR="0022021C" w:rsidRPr="00311145">
        <w:rPr>
          <w:color w:val="000000" w:themeColor="text1"/>
        </w:rPr>
        <w:t>1343</w:t>
      </w:r>
      <w:r w:rsidRPr="00311145">
        <w:rPr>
          <w:color w:val="000000" w:themeColor="text1"/>
        </w:rPr>
        <w:t xml:space="preserve"> индивидуальных предпринимател</w:t>
      </w:r>
      <w:r w:rsidR="007E56D6">
        <w:rPr>
          <w:color w:val="000000" w:themeColor="text1"/>
        </w:rPr>
        <w:t>я</w:t>
      </w:r>
      <w:r w:rsidRPr="00311145">
        <w:rPr>
          <w:color w:val="000000" w:themeColor="text1"/>
        </w:rPr>
        <w:t xml:space="preserve">. Из общего числа зарегистрированных субъектов малого и среднего бизнеса, постоянно осуществляют свою деятельность около </w:t>
      </w:r>
      <w:r w:rsidR="00796E6F" w:rsidRPr="00311145">
        <w:rPr>
          <w:color w:val="000000" w:themeColor="text1"/>
        </w:rPr>
        <w:t>63</w:t>
      </w:r>
      <w:r w:rsidRPr="00311145">
        <w:rPr>
          <w:color w:val="000000" w:themeColor="text1"/>
        </w:rPr>
        <w:t>%.</w:t>
      </w:r>
    </w:p>
    <w:p w:rsidR="002B0EAB" w:rsidRPr="00311145" w:rsidRDefault="002B0EAB" w:rsidP="00343ED4">
      <w:pPr>
        <w:adjustRightInd w:val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По оценке общая численность заняты</w:t>
      </w:r>
      <w:r w:rsidR="00B9282D" w:rsidRPr="00311145">
        <w:rPr>
          <w:color w:val="000000" w:themeColor="text1"/>
        </w:rPr>
        <w:t xml:space="preserve">х в малом бизнесе составляет </w:t>
      </w:r>
      <w:r w:rsidR="0022021C" w:rsidRPr="00311145">
        <w:rPr>
          <w:color w:val="000000" w:themeColor="text1"/>
        </w:rPr>
        <w:t>8,7</w:t>
      </w:r>
      <w:r w:rsidRPr="00311145">
        <w:rPr>
          <w:color w:val="000000" w:themeColor="text1"/>
        </w:rPr>
        <w:t xml:space="preserve"> </w:t>
      </w:r>
      <w:r w:rsidR="002F2932" w:rsidRPr="00311145">
        <w:rPr>
          <w:color w:val="000000" w:themeColor="text1"/>
        </w:rPr>
        <w:t>тыс</w:t>
      </w:r>
      <w:r w:rsidR="00063980" w:rsidRPr="00311145">
        <w:rPr>
          <w:color w:val="000000" w:themeColor="text1"/>
        </w:rPr>
        <w:t>.</w:t>
      </w:r>
      <w:r w:rsidR="002F2932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человек, или </w:t>
      </w:r>
      <w:r w:rsidR="0022021C" w:rsidRPr="00311145">
        <w:rPr>
          <w:color w:val="000000" w:themeColor="text1"/>
        </w:rPr>
        <w:t>26,3</w:t>
      </w:r>
      <w:r w:rsidRPr="00311145">
        <w:rPr>
          <w:color w:val="000000" w:themeColor="text1"/>
        </w:rPr>
        <w:t>% от общего числа з</w:t>
      </w:r>
      <w:r w:rsidR="00620E24">
        <w:rPr>
          <w:color w:val="000000" w:themeColor="text1"/>
        </w:rPr>
        <w:t>анятых в экономике города (33,2 тыс. человек</w:t>
      </w:r>
      <w:r w:rsidRPr="00311145">
        <w:rPr>
          <w:color w:val="000000" w:themeColor="text1"/>
        </w:rPr>
        <w:t xml:space="preserve">). </w:t>
      </w:r>
      <w:bookmarkEnd w:id="1"/>
    </w:p>
    <w:p w:rsidR="002B0EAB" w:rsidRPr="00311145" w:rsidRDefault="002B0EAB" w:rsidP="00343ED4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В целом на тысячу человек населения городского округа город Мегион приходится </w:t>
      </w:r>
      <w:r w:rsidR="0022021C" w:rsidRPr="00311145">
        <w:rPr>
          <w:color w:val="000000" w:themeColor="text1"/>
        </w:rPr>
        <w:t>9,7</w:t>
      </w:r>
      <w:r w:rsidRPr="00311145">
        <w:rPr>
          <w:color w:val="000000" w:themeColor="text1"/>
        </w:rPr>
        <w:t xml:space="preserve"> малых и средних предприятий и </w:t>
      </w:r>
      <w:r w:rsidR="000853A9" w:rsidRPr="00311145">
        <w:rPr>
          <w:color w:val="000000" w:themeColor="text1"/>
        </w:rPr>
        <w:t>24,6</w:t>
      </w:r>
      <w:r w:rsidRPr="00311145">
        <w:rPr>
          <w:color w:val="000000" w:themeColor="text1"/>
        </w:rPr>
        <w:t xml:space="preserve"> индивидуальных предпринимателя. </w:t>
      </w:r>
    </w:p>
    <w:p w:rsidR="002B0EAB" w:rsidRPr="00311145" w:rsidRDefault="002B0EAB" w:rsidP="00343ED4">
      <w:pPr>
        <w:pStyle w:val="ab"/>
        <w:spacing w:before="0" w:beforeAutospacing="0" w:after="0" w:afterAutospacing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Практически неизменной на протяжении последних лет остается отраслевая структура малого бизнеса. Наиболее распространенными видами деятельности малых и микропредприятий остаются такие отрасли экономики, как оптовая и розничная торговля, транспорт и связь, операции с недвижимым имуществом, аренда и предоставление услуг.</w:t>
      </w:r>
    </w:p>
    <w:p w:rsidR="002B0EAB" w:rsidRPr="00311145" w:rsidRDefault="002B0EAB" w:rsidP="00343ED4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Объем налоговых поступлений в городской бюджет от субъект</w:t>
      </w:r>
      <w:r w:rsidR="008D3C08" w:rsidRPr="00311145">
        <w:rPr>
          <w:color w:val="000000" w:themeColor="text1"/>
        </w:rPr>
        <w:t>ов малого бизнеса за январь-сентябрь</w:t>
      </w:r>
      <w:r w:rsidR="00C67470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составил </w:t>
      </w:r>
      <w:r w:rsidR="002076F8" w:rsidRPr="00311145">
        <w:rPr>
          <w:color w:val="000000" w:themeColor="text1"/>
        </w:rPr>
        <w:t>130</w:t>
      </w:r>
      <w:r w:rsidR="00620E24">
        <w:rPr>
          <w:color w:val="000000" w:themeColor="text1"/>
        </w:rPr>
        <w:t>,8 млн</w:t>
      </w:r>
      <w:r w:rsidR="00F11FE5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>рублей, в том числе:</w:t>
      </w:r>
    </w:p>
    <w:p w:rsidR="002B0EAB" w:rsidRPr="00311145" w:rsidRDefault="00A87D97" w:rsidP="00343ED4">
      <w:pPr>
        <w:ind w:firstLine="709"/>
        <w:rPr>
          <w:rFonts w:ascii="Times New Roman CYR" w:hAnsi="Times New Roman CYR" w:cs="Times New Roman CYR"/>
          <w:color w:val="000000" w:themeColor="text1"/>
        </w:rPr>
      </w:pPr>
      <w:r w:rsidRPr="00311145">
        <w:rPr>
          <w:rFonts w:ascii="Times New Roman CYR" w:hAnsi="Times New Roman CYR" w:cs="Times New Roman CYR"/>
          <w:color w:val="000000" w:themeColor="text1"/>
        </w:rPr>
        <w:t>в</w:t>
      </w:r>
      <w:r w:rsidR="002B0EAB" w:rsidRPr="00311145">
        <w:rPr>
          <w:rFonts w:ascii="Times New Roman CYR" w:hAnsi="Times New Roman CYR" w:cs="Times New Roman CYR"/>
          <w:color w:val="000000" w:themeColor="text1"/>
        </w:rPr>
        <w:t xml:space="preserve"> виде ед</w:t>
      </w:r>
      <w:r w:rsidR="004811B5" w:rsidRPr="00311145">
        <w:rPr>
          <w:rFonts w:ascii="Times New Roman CYR" w:hAnsi="Times New Roman CYR" w:cs="Times New Roman CYR"/>
          <w:color w:val="000000" w:themeColor="text1"/>
        </w:rPr>
        <w:t>иного налога на вмене</w:t>
      </w:r>
      <w:r w:rsidR="002B0EAB" w:rsidRPr="00311145">
        <w:rPr>
          <w:rFonts w:ascii="Times New Roman CYR" w:hAnsi="Times New Roman CYR" w:cs="Times New Roman CYR"/>
          <w:color w:val="000000" w:themeColor="text1"/>
        </w:rPr>
        <w:t xml:space="preserve">нный доход – </w:t>
      </w:r>
      <w:r w:rsidR="00620E24">
        <w:rPr>
          <w:rFonts w:ascii="Times New Roman CYR" w:hAnsi="Times New Roman CYR" w:cs="Times New Roman CYR"/>
          <w:color w:val="000000" w:themeColor="text1"/>
        </w:rPr>
        <w:t>26,8 млн</w:t>
      </w:r>
      <w:r w:rsidR="005F71D0" w:rsidRPr="0031114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B0EAB" w:rsidRPr="00311145">
        <w:rPr>
          <w:rFonts w:ascii="Times New Roman CYR" w:hAnsi="Times New Roman CYR" w:cs="Times New Roman CYR"/>
          <w:color w:val="000000" w:themeColor="text1"/>
        </w:rPr>
        <w:t>рублей;</w:t>
      </w:r>
    </w:p>
    <w:p w:rsidR="002B0EAB" w:rsidRPr="00311145" w:rsidRDefault="004811B5" w:rsidP="00343ED4">
      <w:pPr>
        <w:ind w:firstLine="709"/>
        <w:rPr>
          <w:rFonts w:ascii="Times New Roman CYR" w:hAnsi="Times New Roman CYR" w:cs="Times New Roman CYR"/>
          <w:color w:val="000000" w:themeColor="text1"/>
        </w:rPr>
      </w:pPr>
      <w:r w:rsidRPr="00311145">
        <w:rPr>
          <w:rFonts w:ascii="Times New Roman CYR" w:hAnsi="Times New Roman CYR" w:cs="Times New Roman CYR"/>
          <w:color w:val="000000" w:themeColor="text1"/>
        </w:rPr>
        <w:t>по упроще</w:t>
      </w:r>
      <w:r w:rsidR="002B0EAB" w:rsidRPr="00311145">
        <w:rPr>
          <w:rFonts w:ascii="Times New Roman CYR" w:hAnsi="Times New Roman CYR" w:cs="Times New Roman CYR"/>
          <w:color w:val="000000" w:themeColor="text1"/>
        </w:rPr>
        <w:t xml:space="preserve">нной системе налогообложения – </w:t>
      </w:r>
      <w:r w:rsidR="00620E24">
        <w:rPr>
          <w:rFonts w:ascii="Times New Roman CYR" w:hAnsi="Times New Roman CYR" w:cs="Times New Roman CYR"/>
          <w:color w:val="000000" w:themeColor="text1"/>
        </w:rPr>
        <w:t>98,5 млн</w:t>
      </w:r>
      <w:r w:rsidR="005F71D0" w:rsidRPr="0031114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2B0EAB" w:rsidRPr="00311145">
        <w:rPr>
          <w:rFonts w:ascii="Times New Roman CYR" w:hAnsi="Times New Roman CYR" w:cs="Times New Roman CYR"/>
          <w:color w:val="000000" w:themeColor="text1"/>
        </w:rPr>
        <w:t>рублей;</w:t>
      </w:r>
    </w:p>
    <w:p w:rsidR="002B0EAB" w:rsidRPr="00311145" w:rsidRDefault="002B0EAB" w:rsidP="00343ED4">
      <w:pPr>
        <w:ind w:firstLine="709"/>
        <w:rPr>
          <w:rFonts w:ascii="Times New Roman CYR" w:hAnsi="Times New Roman CYR" w:cs="Times New Roman CYR"/>
          <w:color w:val="000000" w:themeColor="text1"/>
        </w:rPr>
      </w:pPr>
      <w:r w:rsidRPr="00311145">
        <w:rPr>
          <w:rFonts w:ascii="Times New Roman CYR" w:hAnsi="Times New Roman CYR" w:cs="Times New Roman CYR"/>
          <w:color w:val="000000" w:themeColor="text1"/>
        </w:rPr>
        <w:t xml:space="preserve">в виде стоимости патента в связи с применением упрощенной системы налогообложения – </w:t>
      </w:r>
      <w:r w:rsidR="00620E24">
        <w:rPr>
          <w:rFonts w:ascii="Times New Roman CYR" w:hAnsi="Times New Roman CYR" w:cs="Times New Roman CYR"/>
          <w:color w:val="000000" w:themeColor="text1"/>
        </w:rPr>
        <w:t>5,3 млн</w:t>
      </w:r>
      <w:r w:rsidR="005F71D0" w:rsidRPr="00311145"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311145">
        <w:rPr>
          <w:rFonts w:ascii="Times New Roman CYR" w:hAnsi="Times New Roman CYR" w:cs="Times New Roman CYR"/>
          <w:color w:val="000000" w:themeColor="text1"/>
        </w:rPr>
        <w:t>рублей</w:t>
      </w:r>
      <w:r w:rsidR="002076F8" w:rsidRPr="00311145">
        <w:rPr>
          <w:rFonts w:ascii="Times New Roman CYR" w:hAnsi="Times New Roman CYR" w:cs="Times New Roman CYR"/>
          <w:color w:val="000000" w:themeColor="text1"/>
        </w:rPr>
        <w:t>;</w:t>
      </w:r>
    </w:p>
    <w:p w:rsidR="002076F8" w:rsidRPr="00311145" w:rsidRDefault="002076F8" w:rsidP="00343ED4">
      <w:pPr>
        <w:ind w:firstLine="709"/>
        <w:rPr>
          <w:rFonts w:ascii="Times New Roman CYR" w:hAnsi="Times New Roman CYR" w:cs="Times New Roman CYR"/>
          <w:color w:val="000000" w:themeColor="text1"/>
        </w:rPr>
      </w:pPr>
      <w:r w:rsidRPr="00311145">
        <w:rPr>
          <w:rFonts w:ascii="Times New Roman CYR" w:hAnsi="Times New Roman CYR" w:cs="Times New Roman CYR"/>
          <w:color w:val="000000" w:themeColor="text1"/>
        </w:rPr>
        <w:t>в виде единого сельскох</w:t>
      </w:r>
      <w:r w:rsidR="00620E24">
        <w:rPr>
          <w:rFonts w:ascii="Times New Roman CYR" w:hAnsi="Times New Roman CYR" w:cs="Times New Roman CYR"/>
          <w:color w:val="000000" w:themeColor="text1"/>
        </w:rPr>
        <w:t>озяйственного налога – 0,2 млн</w:t>
      </w:r>
      <w:r w:rsidRPr="00311145">
        <w:rPr>
          <w:rFonts w:ascii="Times New Roman CYR" w:hAnsi="Times New Roman CYR" w:cs="Times New Roman CYR"/>
          <w:color w:val="000000" w:themeColor="text1"/>
        </w:rPr>
        <w:t xml:space="preserve"> рублей.</w:t>
      </w:r>
    </w:p>
    <w:p w:rsidR="002B0EAB" w:rsidRPr="00311145" w:rsidRDefault="002B0EAB" w:rsidP="00343ED4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Удельный вес налогов </w:t>
      </w:r>
      <w:r w:rsidR="004811B5" w:rsidRPr="00311145">
        <w:rPr>
          <w:color w:val="000000" w:themeColor="text1"/>
        </w:rPr>
        <w:t>на совокупный доход в общем объе</w:t>
      </w:r>
      <w:r w:rsidRPr="00311145">
        <w:rPr>
          <w:color w:val="000000" w:themeColor="text1"/>
        </w:rPr>
        <w:t>ме поступивших налоговых доходов в бюджет городск</w:t>
      </w:r>
      <w:r w:rsidR="005F71D0" w:rsidRPr="00311145">
        <w:rPr>
          <w:color w:val="000000" w:themeColor="text1"/>
        </w:rPr>
        <w:t>ого округа город Мегион увеличился</w:t>
      </w:r>
      <w:r w:rsidRPr="00311145">
        <w:rPr>
          <w:color w:val="000000" w:themeColor="text1"/>
        </w:rPr>
        <w:t xml:space="preserve"> с </w:t>
      </w:r>
      <w:r w:rsidR="0057371F" w:rsidRPr="00311145">
        <w:rPr>
          <w:color w:val="000000" w:themeColor="text1"/>
        </w:rPr>
        <w:t>16,7</w:t>
      </w:r>
      <w:r w:rsidR="008D3C08" w:rsidRPr="00311145">
        <w:rPr>
          <w:color w:val="000000" w:themeColor="text1"/>
        </w:rPr>
        <w:t>% в январе-сентябре</w:t>
      </w:r>
      <w:r w:rsidR="002F4638" w:rsidRPr="00311145">
        <w:rPr>
          <w:color w:val="000000" w:themeColor="text1"/>
        </w:rPr>
        <w:t xml:space="preserve"> 2017</w:t>
      </w:r>
      <w:r w:rsidRPr="00311145">
        <w:rPr>
          <w:color w:val="000000" w:themeColor="text1"/>
        </w:rPr>
        <w:t xml:space="preserve"> года до </w:t>
      </w:r>
      <w:r w:rsidR="0057371F" w:rsidRPr="00311145">
        <w:rPr>
          <w:color w:val="000000" w:themeColor="text1"/>
        </w:rPr>
        <w:t>17,2</w:t>
      </w:r>
      <w:r w:rsidR="008D3C08" w:rsidRPr="00311145">
        <w:rPr>
          <w:color w:val="000000" w:themeColor="text1"/>
        </w:rPr>
        <w:t>% в январе-сентябре</w:t>
      </w:r>
      <w:r w:rsidR="002F4638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года.</w:t>
      </w:r>
    </w:p>
    <w:p w:rsidR="007A395A" w:rsidRPr="00311145" w:rsidRDefault="002B0EAB" w:rsidP="00343ED4">
      <w:pPr>
        <w:pStyle w:val="ab"/>
        <w:spacing w:before="0" w:beforeAutospacing="0" w:after="0" w:afterAutospacing="0"/>
        <w:ind w:firstLine="709"/>
        <w:rPr>
          <w:rStyle w:val="apple-style-span"/>
        </w:rPr>
      </w:pPr>
      <w:r w:rsidRPr="00311145">
        <w:rPr>
          <w:color w:val="auto"/>
        </w:rPr>
        <w:t>Основным источником финансирования деятельности сферы малого и среднего предпринимательства по-прежнему остаются личные сбережения предпринимателей. Привлечение заемных и к</w:t>
      </w:r>
      <w:r w:rsidR="002F2932" w:rsidRPr="00311145">
        <w:rPr>
          <w:color w:val="auto"/>
        </w:rPr>
        <w:t>редитных ресурсов оста</w:t>
      </w:r>
      <w:r w:rsidR="007E56D6">
        <w:rPr>
          <w:color w:val="auto"/>
        </w:rPr>
        <w:t>е</w:t>
      </w:r>
      <w:r w:rsidR="002F2932" w:rsidRPr="00311145">
        <w:rPr>
          <w:color w:val="auto"/>
        </w:rPr>
        <w:t xml:space="preserve">тся для </w:t>
      </w:r>
      <w:r w:rsidRPr="00311145">
        <w:rPr>
          <w:color w:val="auto"/>
        </w:rPr>
        <w:t>предпринимателей достаточно проблематичным.</w:t>
      </w:r>
    </w:p>
    <w:p w:rsidR="002B0EAB" w:rsidRPr="00311145" w:rsidRDefault="002B0EAB" w:rsidP="00343ED4">
      <w:pPr>
        <w:ind w:firstLine="709"/>
      </w:pPr>
      <w:r w:rsidRPr="00311145">
        <w:rPr>
          <w:rStyle w:val="apple-style-span"/>
        </w:rPr>
        <w:t>Одним из эффективных механизмов поддержки и развития малого и среднего предпринимательства является развитие инфраструктуры поддержки малого</w:t>
      </w:r>
      <w:r w:rsidR="005F71D0" w:rsidRPr="00311145">
        <w:rPr>
          <w:rStyle w:val="apple-style-span"/>
        </w:rPr>
        <w:t xml:space="preserve"> и среднего предпринимательства, а также реали</w:t>
      </w:r>
      <w:r w:rsidR="002F2932" w:rsidRPr="00311145">
        <w:rPr>
          <w:rStyle w:val="apple-style-span"/>
        </w:rPr>
        <w:t>зация муниципальной</w:t>
      </w:r>
      <w:r w:rsidR="005F71D0" w:rsidRPr="00311145">
        <w:rPr>
          <w:rStyle w:val="apple-style-span"/>
        </w:rPr>
        <w:t xml:space="preserve"> программы «Поддержка и развитие малого и среднего предпринимательства на территории городского округа город Мегион на 2014 – 2020 годах».</w:t>
      </w:r>
      <w:r w:rsidRPr="00311145">
        <w:rPr>
          <w:rStyle w:val="apple-style-span"/>
        </w:rPr>
        <w:t xml:space="preserve"> </w:t>
      </w:r>
    </w:p>
    <w:p w:rsidR="005D7B28" w:rsidRDefault="005D7B28" w:rsidP="00B658AC"/>
    <w:p w:rsidR="00485F66" w:rsidRPr="00311145" w:rsidRDefault="00485F66" w:rsidP="00B658AC">
      <w:r w:rsidRPr="00311145">
        <w:t xml:space="preserve">ТРУД, ЗАНЯТОСТЬ, ОПЛАТА ТРУДА </w:t>
      </w:r>
    </w:p>
    <w:p w:rsidR="00485F66" w:rsidRPr="00311145" w:rsidRDefault="00485F66" w:rsidP="00B658AC">
      <w:r w:rsidRPr="00311145">
        <w:lastRenderedPageBreak/>
        <w:t xml:space="preserve">                                                 </w:t>
      </w:r>
    </w:p>
    <w:p w:rsidR="00485F66" w:rsidRPr="00311145" w:rsidRDefault="00485F66" w:rsidP="00343ED4">
      <w:pPr>
        <w:ind w:firstLine="709"/>
      </w:pPr>
      <w:r w:rsidRPr="00311145">
        <w:t>Численность населения городского округа город Мегион в экономически активном возрасте составляет 38935 человек или же 71,5%  от общей численности населения.</w:t>
      </w:r>
      <w:r w:rsidR="000A7A94">
        <w:t xml:space="preserve"> </w:t>
      </w:r>
    </w:p>
    <w:p w:rsidR="00485F66" w:rsidRPr="00311145" w:rsidRDefault="00485F66" w:rsidP="00343ED4">
      <w:pPr>
        <w:ind w:firstLine="709"/>
      </w:pPr>
      <w:r w:rsidRPr="00311145">
        <w:t>Из их числа 33211 человек (85,3 %) заняты на рынке труда городского округа.</w:t>
      </w:r>
    </w:p>
    <w:p w:rsidR="00485F66" w:rsidRPr="00311145" w:rsidRDefault="00485F66" w:rsidP="00B658AC">
      <w:pPr>
        <w:jc w:val="center"/>
      </w:pPr>
    </w:p>
    <w:p w:rsidR="00485F66" w:rsidRPr="00311145" w:rsidRDefault="00485F66" w:rsidP="00B658AC">
      <w:pPr>
        <w:jc w:val="center"/>
      </w:pPr>
      <w:r w:rsidRPr="00311145">
        <w:t>Показатели занятости населения городского округа город Мегион</w:t>
      </w:r>
    </w:p>
    <w:p w:rsidR="00485F66" w:rsidRPr="00311145" w:rsidRDefault="00485F66" w:rsidP="00B658AC">
      <w:pPr>
        <w:tabs>
          <w:tab w:val="left" w:pos="6072"/>
          <w:tab w:val="right" w:pos="9638"/>
        </w:tabs>
        <w:jc w:val="left"/>
        <w:rPr>
          <w:sz w:val="16"/>
          <w:szCs w:val="16"/>
        </w:rPr>
      </w:pPr>
      <w:r w:rsidRPr="00311145">
        <w:rPr>
          <w:color w:val="FF0000"/>
          <w:sz w:val="16"/>
          <w:szCs w:val="16"/>
        </w:rPr>
        <w:tab/>
      </w:r>
      <w:r w:rsidRPr="00311145">
        <w:rPr>
          <w:color w:val="FF0000"/>
          <w:sz w:val="16"/>
          <w:szCs w:val="16"/>
        </w:rPr>
        <w:tab/>
      </w:r>
      <w:r w:rsidRPr="00311145">
        <w:rPr>
          <w:sz w:val="16"/>
          <w:szCs w:val="16"/>
        </w:rPr>
        <w:t>человек</w:t>
      </w:r>
    </w:p>
    <w:tbl>
      <w:tblPr>
        <w:tblW w:w="98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96"/>
        <w:gridCol w:w="1347"/>
        <w:gridCol w:w="1348"/>
        <w:gridCol w:w="1028"/>
      </w:tblGrid>
      <w:tr w:rsidR="00485F66" w:rsidRPr="00311145" w:rsidTr="001A20D0">
        <w:trPr>
          <w:trHeight w:val="417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Показатели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на 01.10.2017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на 01.10.2018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%</w:t>
            </w:r>
          </w:p>
        </w:tc>
      </w:tr>
      <w:tr w:rsidR="00485F66" w:rsidRPr="00311145" w:rsidTr="001A20D0">
        <w:trPr>
          <w:trHeight w:val="4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left"/>
            </w:pPr>
            <w:r w:rsidRPr="00311145">
              <w:t>Численность экономически активного населения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38935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</w:pPr>
            <w:r w:rsidRPr="00311145">
              <w:t>38935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100,0</w:t>
            </w:r>
          </w:p>
        </w:tc>
      </w:tr>
      <w:tr w:rsidR="00485F66" w:rsidRPr="00311145" w:rsidTr="001A20D0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left"/>
            </w:pPr>
            <w:r w:rsidRPr="00311145">
              <w:t xml:space="preserve">Численность занятого в экономике </w:t>
            </w:r>
          </w:p>
          <w:p w:rsidR="00485F66" w:rsidRPr="00311145" w:rsidRDefault="00485F66" w:rsidP="00B658AC">
            <w:pPr>
              <w:jc w:val="left"/>
            </w:pPr>
            <w:r w:rsidRPr="00311145">
              <w:t>населения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33211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</w:pPr>
            <w:r w:rsidRPr="00311145">
              <w:t>33211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100,0</w:t>
            </w:r>
          </w:p>
        </w:tc>
      </w:tr>
      <w:tr w:rsidR="00485F66" w:rsidRPr="00311145" w:rsidTr="00E807ED">
        <w:trPr>
          <w:trHeight w:val="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left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из них: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</w:p>
        </w:tc>
      </w:tr>
      <w:tr w:rsidR="00485F66" w:rsidRPr="00311145" w:rsidTr="001A20D0">
        <w:trPr>
          <w:trHeight w:val="6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left"/>
            </w:pPr>
            <w:r w:rsidRPr="00311145">
              <w:t>численность занятых на крупных и средних предприятиях по данным отдела Госстатистики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18114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19076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105,3</w:t>
            </w:r>
          </w:p>
        </w:tc>
      </w:tr>
      <w:tr w:rsidR="00485F66" w:rsidRPr="00311145" w:rsidTr="001A20D0">
        <w:trPr>
          <w:trHeight w:val="4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left"/>
            </w:pPr>
            <w:r w:rsidRPr="00311145">
              <w:t>численность занятых в малых и микропредприятиях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4946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4990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100,9</w:t>
            </w:r>
          </w:p>
        </w:tc>
      </w:tr>
      <w:tr w:rsidR="00485F66" w:rsidRPr="00311145" w:rsidTr="001A20D0">
        <w:trPr>
          <w:trHeight w:val="6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left"/>
            </w:pPr>
            <w:r w:rsidRPr="00311145">
              <w:t>численность занятых индивидуальным предпринимательством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2385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2345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98,3</w:t>
            </w:r>
          </w:p>
        </w:tc>
      </w:tr>
      <w:tr w:rsidR="00485F66" w:rsidRPr="00311145" w:rsidTr="001A20D0">
        <w:trPr>
          <w:trHeight w:val="1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left"/>
            </w:pPr>
            <w:r w:rsidRPr="00311145">
              <w:t>численность наемных работников индивидуальных предпринимателей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 xml:space="preserve">921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 xml:space="preserve">924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100,3</w:t>
            </w:r>
          </w:p>
        </w:tc>
      </w:tr>
      <w:tr w:rsidR="00485F66" w:rsidRPr="00311145" w:rsidTr="001A20D0">
        <w:trPr>
          <w:trHeight w:val="1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left"/>
            </w:pPr>
            <w:r w:rsidRPr="00311145">
              <w:t>неучтенный сектор</w:t>
            </w:r>
          </w:p>
          <w:p w:rsidR="00485F66" w:rsidRPr="00311145" w:rsidRDefault="00485F66" w:rsidP="00B658AC">
            <w:pPr>
              <w:jc w:val="left"/>
            </w:pPr>
            <w:r w:rsidRPr="00311145">
              <w:rPr>
                <w:sz w:val="20"/>
                <w:szCs w:val="20"/>
              </w:rPr>
              <w:t>(численность работающих (жителей города Мегион и пгт Высокий) в организациях, дислоцированных на территории городского округа, но производящих работы на других территориях и учитываемых в показателях той территории;  работающие в других городах вахтовым методом; скрытая занятость и т.д.)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6845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</w:pPr>
            <w:r w:rsidRPr="00311145">
              <w:t>5876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85,8</w:t>
            </w:r>
          </w:p>
        </w:tc>
      </w:tr>
    </w:tbl>
    <w:p w:rsidR="00485F66" w:rsidRPr="00311145" w:rsidRDefault="00485F66" w:rsidP="00B658AC">
      <w:pPr>
        <w:rPr>
          <w:color w:val="FF0000"/>
        </w:rPr>
      </w:pPr>
    </w:p>
    <w:p w:rsidR="00485F66" w:rsidRPr="00311145" w:rsidRDefault="00485F66" w:rsidP="00235342">
      <w:pPr>
        <w:widowControl w:val="0"/>
        <w:ind w:firstLine="709"/>
      </w:pPr>
      <w:r w:rsidRPr="00311145">
        <w:t>В 2018 году наблюдается увеличение на 5,3% численности работников крупных и средних предприятий</w:t>
      </w:r>
      <w:r w:rsidR="00B67CD6">
        <w:t>.</w:t>
      </w:r>
    </w:p>
    <w:p w:rsidR="00485F66" w:rsidRPr="00311145" w:rsidRDefault="00485F66" w:rsidP="00B658AC">
      <w:pPr>
        <w:tabs>
          <w:tab w:val="left" w:pos="2856"/>
        </w:tabs>
      </w:pPr>
    </w:p>
    <w:p w:rsidR="00485F66" w:rsidRPr="00311145" w:rsidRDefault="00485F66" w:rsidP="00B658AC">
      <w:pPr>
        <w:tabs>
          <w:tab w:val="left" w:pos="2856"/>
        </w:tabs>
      </w:pPr>
      <w:r w:rsidRPr="00311145">
        <w:t>Безработица</w:t>
      </w:r>
    </w:p>
    <w:p w:rsidR="00485F66" w:rsidRPr="00311145" w:rsidRDefault="00485F66" w:rsidP="00B658AC">
      <w:pPr>
        <w:rPr>
          <w:sz w:val="20"/>
          <w:szCs w:val="20"/>
        </w:rPr>
      </w:pPr>
      <w:r w:rsidRPr="00311145">
        <w:rPr>
          <w:sz w:val="20"/>
          <w:szCs w:val="20"/>
        </w:rPr>
        <w:tab/>
      </w:r>
    </w:p>
    <w:p w:rsidR="00485F66" w:rsidRPr="00311145" w:rsidRDefault="00485F66" w:rsidP="00235342">
      <w:pPr>
        <w:ind w:firstLine="709"/>
      </w:pPr>
      <w:r w:rsidRPr="00311145">
        <w:t>По состоянию на 01.10.2018 численность официально признанных безработными граждан составляет 83 человека, что ниже того же показателя на 01.10.201</w:t>
      </w:r>
      <w:r w:rsidR="005D7B28">
        <w:t>7 на 65</w:t>
      </w:r>
      <w:r w:rsidRPr="00311145">
        <w:t xml:space="preserve"> человек (</w:t>
      </w:r>
      <w:r w:rsidR="005D7B28">
        <w:t>56,1</w:t>
      </w:r>
      <w:r w:rsidRPr="00311145">
        <w:t>%).</w:t>
      </w:r>
    </w:p>
    <w:p w:rsidR="00485F66" w:rsidRPr="00311145" w:rsidRDefault="00485F66" w:rsidP="00235342">
      <w:pPr>
        <w:tabs>
          <w:tab w:val="left" w:pos="2856"/>
        </w:tabs>
        <w:ind w:firstLine="709"/>
        <w:rPr>
          <w:rFonts w:eastAsia="Calibri"/>
          <w:szCs w:val="22"/>
          <w:lang w:eastAsia="en-US"/>
        </w:rPr>
      </w:pPr>
      <w:r w:rsidRPr="00311145">
        <w:rPr>
          <w:rFonts w:eastAsia="Calibri"/>
          <w:szCs w:val="22"/>
          <w:lang w:eastAsia="en-US"/>
        </w:rPr>
        <w:t>Уровень зарегистрированной безработицы на 01.10.2018 составляет 0,21%</w:t>
      </w:r>
      <w:r w:rsidR="00EB36BA">
        <w:rPr>
          <w:rFonts w:eastAsia="Calibri"/>
          <w:szCs w:val="22"/>
          <w:lang w:eastAsia="en-US"/>
        </w:rPr>
        <w:t xml:space="preserve"> против 0,38 на 01</w:t>
      </w:r>
      <w:r w:rsidRPr="00311145">
        <w:rPr>
          <w:rFonts w:eastAsia="Calibri"/>
          <w:szCs w:val="22"/>
          <w:lang w:eastAsia="en-US"/>
        </w:rPr>
        <w:t>.</w:t>
      </w:r>
      <w:r w:rsidR="00EB36BA">
        <w:rPr>
          <w:rFonts w:eastAsia="Calibri"/>
          <w:szCs w:val="22"/>
          <w:lang w:eastAsia="en-US"/>
        </w:rPr>
        <w:t>10.2017.</w:t>
      </w:r>
    </w:p>
    <w:p w:rsidR="00485F66" w:rsidRPr="00311145" w:rsidRDefault="00485F66" w:rsidP="00235342">
      <w:pPr>
        <w:autoSpaceDE w:val="0"/>
        <w:autoSpaceDN w:val="0"/>
        <w:adjustRightInd w:val="0"/>
        <w:ind w:firstLine="709"/>
      </w:pPr>
      <w:r w:rsidRPr="00311145">
        <w:t>В  целях снижения уровня безработицы и организации занятости населения на территории городского округа город Мегион реализуется программа «Содействие занятости населения в Ханты-Мансийском автономном округе – Югре на 2018-2025 годы и на период до 2030 года».</w:t>
      </w:r>
    </w:p>
    <w:p w:rsidR="00485F66" w:rsidRPr="00311145" w:rsidRDefault="00485F66" w:rsidP="00235342">
      <w:pPr>
        <w:autoSpaceDE w:val="0"/>
        <w:autoSpaceDN w:val="0"/>
        <w:adjustRightInd w:val="0"/>
        <w:ind w:firstLine="709"/>
      </w:pPr>
      <w:r w:rsidRPr="00311145">
        <w:t xml:space="preserve">С начала 2018 года за услугами в центр занятости населения обратилось 280 человек (365 на 01.10.2018). В базе данных на отчетную дату имеется 864 вакансии против 777 на ту же дату 2017 года, которые не могут заполниться лишь из-за несоответствия требуемой и предлагаемой квалификации рабочей силы. </w:t>
      </w:r>
    </w:p>
    <w:p w:rsidR="00485F66" w:rsidRPr="00311145" w:rsidRDefault="00485F66" w:rsidP="00235342">
      <w:pPr>
        <w:tabs>
          <w:tab w:val="left" w:pos="0"/>
          <w:tab w:val="left" w:pos="709"/>
        </w:tabs>
        <w:ind w:firstLine="709"/>
        <w:contextualSpacing/>
      </w:pPr>
      <w:r w:rsidRPr="00311145">
        <w:t>Коэффициент напряженности на рынке труда на территории городского округа                         составляет  0</w:t>
      </w:r>
      <w:r w:rsidRPr="00311145">
        <w:rPr>
          <w:color w:val="000000"/>
        </w:rPr>
        <w:t xml:space="preserve">,1 </w:t>
      </w:r>
      <w:r w:rsidRPr="00311145">
        <w:t xml:space="preserve">человек на одно свободное рабочее место. </w:t>
      </w:r>
    </w:p>
    <w:p w:rsidR="00485F66" w:rsidRPr="00311145" w:rsidRDefault="00485F66" w:rsidP="00235342">
      <w:pPr>
        <w:ind w:firstLine="709"/>
      </w:pPr>
      <w:r w:rsidRPr="00311145">
        <w:t xml:space="preserve">В целях недопущения задолженности по заработной плате администрация города продолжает проводить еженедельный мониторинг за своевременностью выплаты заработной платы хозяйствующими субъектами. В охваченных мониторингом организациях по состоянию на 01.10.2018 задолженности по заработной плате не выявлено.          </w:t>
      </w:r>
    </w:p>
    <w:p w:rsidR="00485F66" w:rsidRPr="00311145" w:rsidRDefault="00485F66" w:rsidP="00235342">
      <w:pPr>
        <w:ind w:firstLine="709"/>
        <w:rPr>
          <w:lang w:eastAsia="en-US"/>
        </w:rPr>
      </w:pPr>
      <w:r w:rsidRPr="00311145">
        <w:rPr>
          <w:lang w:eastAsia="en-US"/>
        </w:rPr>
        <w:lastRenderedPageBreak/>
        <w:t xml:space="preserve">При администрации города создана рабочая группа по снижению неформальной занятости, легализации заработной платы, повышению собираемости страховых взносов                      во внебюджетные фонды. </w:t>
      </w:r>
    </w:p>
    <w:p w:rsidR="00485F66" w:rsidRPr="00311145" w:rsidRDefault="00485F66" w:rsidP="00235342">
      <w:pPr>
        <w:ind w:firstLine="709"/>
        <w:rPr>
          <w:lang w:eastAsia="en-US"/>
        </w:rPr>
      </w:pPr>
      <w:r w:rsidRPr="00311145">
        <w:rPr>
          <w:lang w:eastAsia="en-US"/>
        </w:rPr>
        <w:t>Работа рабочей группы направлена на установление фактов незаконного            увольнения</w:t>
      </w:r>
      <w:r w:rsidRPr="00311145">
        <w:rPr>
          <w:lang w:eastAsia="en-US"/>
        </w:rPr>
        <w:tab/>
        <w:t xml:space="preserve"> работников, принудительного увольнения работников, увольнение работников               в связи с невыплатой или задержкой выплаты заработной платы.</w:t>
      </w:r>
    </w:p>
    <w:p w:rsidR="00485F66" w:rsidRPr="00311145" w:rsidRDefault="00485F66" w:rsidP="00235342">
      <w:pPr>
        <w:widowControl w:val="0"/>
        <w:ind w:firstLine="709"/>
        <w:rPr>
          <w:rFonts w:eastAsia="Calibri"/>
          <w:lang w:eastAsia="en-US"/>
        </w:rPr>
      </w:pPr>
      <w:r w:rsidRPr="00311145">
        <w:rPr>
          <w:rFonts w:eastAsia="Calibri"/>
          <w:lang w:eastAsia="en-US"/>
        </w:rPr>
        <w:t>С конфликтными ситуациями, связанными с сокращениями, увольнениями, задержкой заработной платы работники организаций не обращались.</w:t>
      </w:r>
    </w:p>
    <w:p w:rsidR="00485F66" w:rsidRPr="00311145" w:rsidRDefault="00485F66" w:rsidP="00235342">
      <w:pPr>
        <w:ind w:firstLine="709"/>
      </w:pPr>
      <w:r w:rsidRPr="00311145">
        <w:t>По информации Территориального органа Федеральной службы государственной статистики по Тюменской области, Ханты-Мансийскому автономному округу – Югре                                                      и Ямало-Ненецкому автономному округу – Югре просроченная задолженность по выплате средств на заработную плату по наблюдаемым видам экономической деятельности отсутствует.</w:t>
      </w:r>
    </w:p>
    <w:p w:rsidR="00485F66" w:rsidRPr="00311145" w:rsidRDefault="00485F66" w:rsidP="00235342">
      <w:pPr>
        <w:ind w:firstLine="709"/>
        <w:rPr>
          <w:rFonts w:eastAsia="Calibri"/>
          <w:color w:val="FF0000"/>
          <w:sz w:val="22"/>
          <w:szCs w:val="22"/>
          <w:lang w:eastAsia="en-US"/>
        </w:rPr>
      </w:pPr>
    </w:p>
    <w:p w:rsidR="00485F66" w:rsidRPr="00311145" w:rsidRDefault="00485F66" w:rsidP="00B658AC">
      <w:r w:rsidRPr="00311145">
        <w:t>Оплата труда</w:t>
      </w:r>
    </w:p>
    <w:p w:rsidR="00485F66" w:rsidRPr="00311145" w:rsidRDefault="00485F66" w:rsidP="00B658AC"/>
    <w:p w:rsidR="00485F66" w:rsidRPr="00311145" w:rsidRDefault="00485F66" w:rsidP="00235342">
      <w:pPr>
        <w:ind w:firstLine="709"/>
      </w:pPr>
      <w:r w:rsidRPr="00311145">
        <w:t xml:space="preserve">Уровень среднемесячной заработной платы работников крупных и средних предприятий за январь-сентябрь 2018 года, по предварительным данным, увеличившись к аналогичному показателю соответствующего периода  2017 года  на </w:t>
      </w:r>
      <w:r w:rsidR="000A7A94">
        <w:t>8,0</w:t>
      </w:r>
      <w:r w:rsidRPr="00311145">
        <w:t>%, составил 62</w:t>
      </w:r>
      <w:r w:rsidR="000A7A94">
        <w:t>153</w:t>
      </w:r>
      <w:r w:rsidRPr="00311145">
        <w:t xml:space="preserve"> рубл</w:t>
      </w:r>
      <w:r w:rsidR="000A7A94">
        <w:t>я</w:t>
      </w:r>
      <w:r w:rsidRPr="00311145">
        <w:t>.</w:t>
      </w:r>
    </w:p>
    <w:p w:rsidR="00485F66" w:rsidRPr="00311145" w:rsidRDefault="00485F66" w:rsidP="00B658AC">
      <w:pPr>
        <w:jc w:val="center"/>
      </w:pPr>
    </w:p>
    <w:p w:rsidR="00485F66" w:rsidRPr="00311145" w:rsidRDefault="00485F66" w:rsidP="00B658AC">
      <w:pPr>
        <w:jc w:val="center"/>
      </w:pPr>
      <w:r w:rsidRPr="00311145">
        <w:t>Среднемесячная заработная плата работников крупных и средних предприятий городского округа город Мегион за январь-сентябрь 2017-2018 годов</w:t>
      </w:r>
    </w:p>
    <w:p w:rsidR="00485F66" w:rsidRPr="00311145" w:rsidRDefault="00485F66" w:rsidP="00B658AC">
      <w:pPr>
        <w:jc w:val="center"/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1730"/>
        <w:gridCol w:w="1731"/>
        <w:gridCol w:w="1497"/>
      </w:tblGrid>
      <w:tr w:rsidR="00485F66" w:rsidRPr="00311145" w:rsidTr="00002796">
        <w:trPr>
          <w:trHeight w:val="131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Показатели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январь-сентябрь 2017 года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январь-сентябрь 2018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jc w:val="center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%</w:t>
            </w:r>
          </w:p>
        </w:tc>
      </w:tr>
      <w:tr w:rsidR="00485F66" w:rsidRPr="00311145" w:rsidTr="00002796">
        <w:trPr>
          <w:trHeight w:val="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 xml:space="preserve">Номинальная начисленная среднемесячная заработная плата работников крупных и средних предприятий среднесписочного состава, </w:t>
            </w:r>
            <w:r w:rsidRPr="00311145">
              <w:rPr>
                <w:sz w:val="20"/>
                <w:szCs w:val="20"/>
              </w:rPr>
              <w:t>рублей на 1 работника в месяц</w:t>
            </w:r>
          </w:p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 xml:space="preserve">(по данным отдела Госстатистики)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57529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62153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108,0</w:t>
            </w:r>
          </w:p>
        </w:tc>
      </w:tr>
      <w:tr w:rsidR="00485F66" w:rsidRPr="00311145" w:rsidTr="00002796">
        <w:trPr>
          <w:trHeight w:val="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</w:rPr>
            </w:pPr>
            <w:r w:rsidRPr="00311145">
              <w:rPr>
                <w:sz w:val="20"/>
                <w:szCs w:val="20"/>
              </w:rPr>
              <w:t>в том числе по отраслям: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485F66" w:rsidRPr="00311145" w:rsidTr="00002796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>добыча полезных ископаемых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87419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88758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101,5</w:t>
            </w:r>
          </w:p>
        </w:tc>
      </w:tr>
      <w:tr w:rsidR="00485F66" w:rsidRPr="00311145" w:rsidTr="00002796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>обрабатывающие производства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45158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44700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99,0</w:t>
            </w:r>
          </w:p>
        </w:tc>
      </w:tr>
      <w:tr w:rsidR="00485F66" w:rsidRPr="00311145" w:rsidTr="00002796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>обеспечение электроэнергией, газом и паром, кондиционирование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54536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60507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110,9</w:t>
            </w:r>
          </w:p>
        </w:tc>
      </w:tr>
      <w:tr w:rsidR="00485F66" w:rsidRPr="00311145" w:rsidTr="00002796"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 xml:space="preserve">строительство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52405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53956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103,0</w:t>
            </w:r>
          </w:p>
        </w:tc>
      </w:tr>
      <w:tr w:rsidR="00485F66" w:rsidRPr="00311145" w:rsidTr="00002796">
        <w:trPr>
          <w:trHeight w:val="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>транспортировка и хранение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39143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46989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120,0</w:t>
            </w:r>
          </w:p>
        </w:tc>
      </w:tr>
      <w:tr w:rsidR="00485F66" w:rsidRPr="00311145" w:rsidTr="00002796">
        <w:trPr>
          <w:trHeight w:val="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>финансирование и страхование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53175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59991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112,8</w:t>
            </w:r>
          </w:p>
        </w:tc>
      </w:tr>
      <w:tr w:rsidR="00485F66" w:rsidRPr="00311145" w:rsidTr="00002796">
        <w:trPr>
          <w:trHeight w:val="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>торговля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32956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36684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111,3</w:t>
            </w:r>
          </w:p>
        </w:tc>
      </w:tr>
      <w:tr w:rsidR="00485F66" w:rsidRPr="00311145" w:rsidTr="00002796">
        <w:trPr>
          <w:trHeight w:val="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>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43160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51708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119,8</w:t>
            </w:r>
          </w:p>
        </w:tc>
      </w:tr>
      <w:tr w:rsidR="00485F66" w:rsidRPr="00311145" w:rsidTr="00002796">
        <w:trPr>
          <w:trHeight w:val="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>здравоохранение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53117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62070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116,9</w:t>
            </w:r>
          </w:p>
        </w:tc>
      </w:tr>
      <w:tr w:rsidR="00485F66" w:rsidRPr="00311145" w:rsidTr="00002796">
        <w:trPr>
          <w:trHeight w:val="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left"/>
            </w:pPr>
            <w:r w:rsidRPr="00311145">
              <w:t>культура, физическая культура и спорт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51819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57011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66" w:rsidRPr="00311145" w:rsidRDefault="00485F66" w:rsidP="00B658AC">
            <w:pPr>
              <w:tabs>
                <w:tab w:val="center" w:pos="4677"/>
                <w:tab w:val="right" w:pos="9355"/>
              </w:tabs>
              <w:jc w:val="center"/>
            </w:pPr>
            <w:r w:rsidRPr="00311145">
              <w:t>110,0</w:t>
            </w:r>
          </w:p>
        </w:tc>
      </w:tr>
    </w:tbl>
    <w:p w:rsidR="00485F66" w:rsidRPr="00311145" w:rsidRDefault="00485F66" w:rsidP="00B658AC">
      <w:pPr>
        <w:rPr>
          <w:color w:val="FF0000"/>
        </w:rPr>
      </w:pPr>
    </w:p>
    <w:p w:rsidR="00485F66" w:rsidRDefault="00485F66" w:rsidP="00235342">
      <w:pPr>
        <w:ind w:firstLine="709"/>
      </w:pPr>
      <w:r w:rsidRPr="00311145">
        <w:t>Уровень заработной платы за 9 месяцев 2018 года вырос во всех отраслях в пределах 101,5-120,0% благодаря проведенной в  начале года индексации  заработной платы работников бюджетной сфер</w:t>
      </w:r>
      <w:r w:rsidR="00A64BE2">
        <w:t>ы</w:t>
      </w:r>
      <w:r w:rsidRPr="00311145">
        <w:t xml:space="preserve"> и  остальных отраслей экономики, а также планомерной индексации заработных плат в течение года.</w:t>
      </w:r>
    </w:p>
    <w:p w:rsidR="000958E8" w:rsidRDefault="000958E8" w:rsidP="00B658AC">
      <w:pPr>
        <w:rPr>
          <w:color w:val="000000" w:themeColor="text1"/>
        </w:rPr>
      </w:pPr>
    </w:p>
    <w:p w:rsidR="002B0EAB" w:rsidRPr="00311145" w:rsidRDefault="002B0EAB" w:rsidP="00B658AC">
      <w:pPr>
        <w:rPr>
          <w:color w:val="000000" w:themeColor="text1"/>
        </w:rPr>
      </w:pPr>
      <w:r w:rsidRPr="00311145">
        <w:rPr>
          <w:color w:val="000000" w:themeColor="text1"/>
        </w:rPr>
        <w:t>ДОХОДЫ И РАСХОДЫ МЕСТНОГО БЮДЖЕТА.</w:t>
      </w:r>
    </w:p>
    <w:p w:rsidR="002B0EAB" w:rsidRPr="00311145" w:rsidRDefault="002B0EAB" w:rsidP="00B658AC">
      <w:pPr>
        <w:pStyle w:val="a3"/>
        <w:spacing w:after="0"/>
        <w:ind w:left="0"/>
        <w:rPr>
          <w:color w:val="000000" w:themeColor="text1"/>
        </w:rPr>
      </w:pP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rStyle w:val="af3"/>
          <w:b w:val="0"/>
          <w:color w:val="000000" w:themeColor="text1"/>
        </w:rPr>
        <w:t>Исполнение </w:t>
      </w:r>
      <w:r w:rsidRPr="00311145">
        <w:rPr>
          <w:rStyle w:val="apple-converted-space"/>
          <w:color w:val="000000" w:themeColor="text1"/>
        </w:rPr>
        <w:t> </w:t>
      </w:r>
      <w:r w:rsidRPr="00311145">
        <w:rPr>
          <w:rStyle w:val="af3"/>
          <w:b w:val="0"/>
          <w:color w:val="000000" w:themeColor="text1"/>
        </w:rPr>
        <w:t>местного бюджета </w:t>
      </w:r>
      <w:r w:rsidRPr="00311145">
        <w:rPr>
          <w:rStyle w:val="apple-converted-space"/>
          <w:color w:val="000000" w:themeColor="text1"/>
        </w:rPr>
        <w:t> </w:t>
      </w:r>
      <w:r w:rsidRPr="00311145">
        <w:rPr>
          <w:rStyle w:val="af3"/>
          <w:b w:val="0"/>
          <w:color w:val="000000" w:themeColor="text1"/>
        </w:rPr>
        <w:t>по доходам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Доходы</w:t>
      </w:r>
      <w:r w:rsidRPr="00311145">
        <w:rPr>
          <w:rStyle w:val="apple-converted-space"/>
          <w:color w:val="000000" w:themeColor="text1"/>
        </w:rPr>
        <w:t> </w:t>
      </w:r>
      <w:r w:rsidR="0017597F" w:rsidRPr="00311145">
        <w:rPr>
          <w:color w:val="000000" w:themeColor="text1"/>
        </w:rPr>
        <w:t>местного бюджета на 2018 год утверждены в сумме 4 536,8</w:t>
      </w:r>
      <w:r w:rsidR="001128DA" w:rsidRPr="00311145">
        <w:rPr>
          <w:color w:val="000000" w:themeColor="text1"/>
        </w:rPr>
        <w:t xml:space="preserve"> млн </w:t>
      </w:r>
      <w:r w:rsidR="008D6B21" w:rsidRPr="00311145">
        <w:rPr>
          <w:color w:val="000000" w:themeColor="text1"/>
        </w:rPr>
        <w:t>рублей. За январь-сентябрь</w:t>
      </w:r>
      <w:r w:rsidR="0017597F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в местный бюджет</w:t>
      </w:r>
      <w:r w:rsidR="006E599D" w:rsidRPr="00311145">
        <w:rPr>
          <w:color w:val="000000" w:themeColor="text1"/>
        </w:rPr>
        <w:t xml:space="preserve"> поступило</w:t>
      </w:r>
      <w:r w:rsidRPr="00311145">
        <w:rPr>
          <w:color w:val="000000" w:themeColor="text1"/>
        </w:rPr>
        <w:t xml:space="preserve"> </w:t>
      </w:r>
      <w:r w:rsidR="0017597F" w:rsidRPr="00311145">
        <w:rPr>
          <w:color w:val="000000" w:themeColor="text1"/>
        </w:rPr>
        <w:t>3</w:t>
      </w:r>
      <w:r w:rsidR="00E40AD3">
        <w:rPr>
          <w:color w:val="000000" w:themeColor="text1"/>
        </w:rPr>
        <w:t> </w:t>
      </w:r>
      <w:r w:rsidR="0017597F" w:rsidRPr="00311145">
        <w:rPr>
          <w:color w:val="000000" w:themeColor="text1"/>
        </w:rPr>
        <w:t>007</w:t>
      </w:r>
      <w:r w:rsidR="00E40AD3">
        <w:rPr>
          <w:color w:val="000000" w:themeColor="text1"/>
        </w:rPr>
        <w:t xml:space="preserve">,4 млн </w:t>
      </w:r>
      <w:r w:rsidRPr="00311145">
        <w:rPr>
          <w:color w:val="000000" w:themeColor="text1"/>
        </w:rPr>
        <w:t>рублей</w:t>
      </w:r>
      <w:r w:rsidR="00E40AD3">
        <w:rPr>
          <w:color w:val="000000" w:themeColor="text1"/>
        </w:rPr>
        <w:t>, или 66,3% от плана 2018 года</w:t>
      </w:r>
      <w:r w:rsidRPr="00311145">
        <w:rPr>
          <w:color w:val="000000" w:themeColor="text1"/>
        </w:rPr>
        <w:t>. По сравн</w:t>
      </w:r>
      <w:r w:rsidR="0017597F" w:rsidRPr="00311145">
        <w:rPr>
          <w:color w:val="000000" w:themeColor="text1"/>
        </w:rPr>
        <w:t>ению с аналогичным периодом 2017</w:t>
      </w:r>
      <w:r w:rsidR="001128DA" w:rsidRPr="00311145">
        <w:rPr>
          <w:color w:val="000000" w:themeColor="text1"/>
        </w:rPr>
        <w:t xml:space="preserve"> годом поступления увеличились</w:t>
      </w:r>
      <w:r w:rsidRPr="00311145">
        <w:rPr>
          <w:color w:val="000000" w:themeColor="text1"/>
        </w:rPr>
        <w:t xml:space="preserve"> на </w:t>
      </w:r>
      <w:r w:rsidR="0017597F" w:rsidRPr="00311145">
        <w:rPr>
          <w:color w:val="000000" w:themeColor="text1"/>
        </w:rPr>
        <w:t>64</w:t>
      </w:r>
      <w:r w:rsidR="00E40AD3">
        <w:rPr>
          <w:color w:val="000000" w:themeColor="text1"/>
        </w:rPr>
        <w:t>,6 млн</w:t>
      </w:r>
      <w:r w:rsidR="001128DA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рублей или на </w:t>
      </w:r>
      <w:r w:rsidR="0017597F" w:rsidRPr="00311145">
        <w:rPr>
          <w:color w:val="000000" w:themeColor="text1"/>
        </w:rPr>
        <w:t>2</w:t>
      </w:r>
      <w:r w:rsidR="001128DA" w:rsidRPr="00311145">
        <w:rPr>
          <w:color w:val="000000" w:themeColor="text1"/>
        </w:rPr>
        <w:t>,2</w:t>
      </w:r>
      <w:r w:rsidRPr="00311145">
        <w:rPr>
          <w:color w:val="000000" w:themeColor="text1"/>
        </w:rPr>
        <w:t>%.</w:t>
      </w:r>
    </w:p>
    <w:p w:rsidR="00E807ED" w:rsidRDefault="00E807ED" w:rsidP="00B658AC">
      <w:pPr>
        <w:rPr>
          <w:color w:val="000000" w:themeColor="text1"/>
        </w:rPr>
      </w:pPr>
    </w:p>
    <w:p w:rsidR="002B0EAB" w:rsidRDefault="002B0EAB" w:rsidP="00B658AC">
      <w:pPr>
        <w:rPr>
          <w:color w:val="000000" w:themeColor="text1"/>
        </w:rPr>
      </w:pPr>
      <w:r w:rsidRPr="00311145">
        <w:rPr>
          <w:color w:val="000000" w:themeColor="text1"/>
        </w:rPr>
        <w:t>Структура доходов местного бюджета характеризуется следующими показателями:</w:t>
      </w:r>
    </w:p>
    <w:p w:rsidR="002B0EAB" w:rsidRPr="00311145" w:rsidRDefault="002B0EAB" w:rsidP="00B658AC">
      <w:pPr>
        <w:rPr>
          <w:color w:val="000000" w:themeColor="text1"/>
          <w:sz w:val="16"/>
          <w:szCs w:val="16"/>
        </w:rPr>
      </w:pPr>
    </w:p>
    <w:p w:rsidR="002B0EAB" w:rsidRPr="00311145" w:rsidRDefault="00E40AD3" w:rsidP="00B658AC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млн</w:t>
      </w:r>
      <w:r w:rsidR="00EB6E13" w:rsidRPr="00311145">
        <w:rPr>
          <w:color w:val="000000" w:themeColor="text1"/>
          <w:sz w:val="20"/>
          <w:szCs w:val="20"/>
        </w:rPr>
        <w:t xml:space="preserve"> </w:t>
      </w:r>
      <w:r w:rsidR="002B0EAB" w:rsidRPr="00311145">
        <w:rPr>
          <w:color w:val="000000" w:themeColor="text1"/>
          <w:sz w:val="20"/>
          <w:szCs w:val="20"/>
        </w:rPr>
        <w:t>рублей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1778"/>
        <w:gridCol w:w="1778"/>
        <w:gridCol w:w="1778"/>
      </w:tblGrid>
      <w:tr w:rsidR="002B0EAB" w:rsidRPr="00311145" w:rsidTr="009A0515">
        <w:trPr>
          <w:trHeight w:val="75"/>
          <w:tblHeader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AB" w:rsidRPr="00311145" w:rsidRDefault="002B0EAB" w:rsidP="00B658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rStyle w:val="af3"/>
                <w:b w:val="0"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0212" w:rsidRPr="00311145" w:rsidRDefault="00490212" w:rsidP="00B658AC">
            <w:pPr>
              <w:jc w:val="center"/>
              <w:rPr>
                <w:rStyle w:val="af3"/>
                <w:b w:val="0"/>
                <w:color w:val="000000" w:themeColor="text1"/>
                <w:sz w:val="20"/>
                <w:szCs w:val="20"/>
              </w:rPr>
            </w:pPr>
            <w:r w:rsidRPr="00311145">
              <w:rPr>
                <w:rStyle w:val="af3"/>
                <w:b w:val="0"/>
                <w:color w:val="000000" w:themeColor="text1"/>
                <w:sz w:val="20"/>
                <w:szCs w:val="20"/>
              </w:rPr>
              <w:t>9 месяцев</w:t>
            </w:r>
          </w:p>
          <w:p w:rsidR="002B0EAB" w:rsidRPr="00311145" w:rsidRDefault="00490212" w:rsidP="00B658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rStyle w:val="af3"/>
                <w:b w:val="0"/>
                <w:color w:val="000000" w:themeColor="text1"/>
                <w:sz w:val="20"/>
                <w:szCs w:val="20"/>
              </w:rPr>
              <w:t>2017 года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AB" w:rsidRPr="00311145" w:rsidRDefault="008D6B21" w:rsidP="00B658AC">
            <w:pPr>
              <w:jc w:val="center"/>
              <w:rPr>
                <w:rStyle w:val="af3"/>
                <w:b w:val="0"/>
                <w:color w:val="000000" w:themeColor="text1"/>
                <w:sz w:val="20"/>
                <w:szCs w:val="20"/>
              </w:rPr>
            </w:pPr>
            <w:r w:rsidRPr="00311145">
              <w:rPr>
                <w:rStyle w:val="af3"/>
                <w:b w:val="0"/>
                <w:color w:val="000000" w:themeColor="text1"/>
                <w:sz w:val="20"/>
                <w:szCs w:val="20"/>
              </w:rPr>
              <w:t>9 месяцев</w:t>
            </w:r>
          </w:p>
          <w:p w:rsidR="002B0EAB" w:rsidRPr="00311145" w:rsidRDefault="00490212" w:rsidP="00B658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rStyle w:val="af3"/>
                <w:b w:val="0"/>
                <w:color w:val="000000" w:themeColor="text1"/>
                <w:sz w:val="20"/>
                <w:szCs w:val="20"/>
              </w:rPr>
              <w:t>2018</w:t>
            </w:r>
            <w:r w:rsidR="002B0EAB" w:rsidRPr="00311145">
              <w:rPr>
                <w:rStyle w:val="af3"/>
                <w:b w:val="0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EAB" w:rsidRPr="00311145" w:rsidRDefault="002B0EAB" w:rsidP="00B658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rStyle w:val="af3"/>
                <w:b w:val="0"/>
                <w:color w:val="000000" w:themeColor="text1"/>
                <w:sz w:val="20"/>
                <w:szCs w:val="20"/>
              </w:rPr>
              <w:t>Темп роста (снижения), %</w:t>
            </w:r>
          </w:p>
        </w:tc>
      </w:tr>
      <w:tr w:rsidR="00907F20" w:rsidRPr="00311145" w:rsidTr="002B0EAB">
        <w:trPr>
          <w:trHeight w:val="43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Всего налоговых и неналоговых доходов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7F20" w:rsidRPr="00311145" w:rsidRDefault="00907F20" w:rsidP="00B658AC">
            <w:pPr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855</w:t>
            </w:r>
            <w:r w:rsidR="00BA16C0">
              <w:rPr>
                <w:color w:val="000000" w:themeColor="text1"/>
              </w:rPr>
              <w:t>,3 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898</w:t>
            </w:r>
            <w:r w:rsidR="00BA16C0">
              <w:rPr>
                <w:color w:val="000000" w:themeColor="text1"/>
              </w:rPr>
              <w:t>,1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105,0</w:t>
            </w:r>
          </w:p>
        </w:tc>
      </w:tr>
      <w:tr w:rsidR="00907F20" w:rsidRPr="00311145" w:rsidTr="002B0EAB">
        <w:trPr>
          <w:trHeight w:val="233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left"/>
              <w:rPr>
                <w:i/>
                <w:color w:val="000000" w:themeColor="text1"/>
              </w:rPr>
            </w:pPr>
            <w:r w:rsidRPr="00311145">
              <w:rPr>
                <w:color w:val="000000" w:themeColor="text1"/>
              </w:rPr>
              <w:t xml:space="preserve">в том числе: </w:t>
            </w:r>
            <w:r w:rsidRPr="00311145">
              <w:rPr>
                <w:i/>
                <w:color w:val="000000" w:themeColor="text1"/>
              </w:rPr>
              <w:t>Налоговые доходы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07F20" w:rsidRPr="00311145" w:rsidRDefault="00907F20" w:rsidP="00B658AC">
            <w:pPr>
              <w:jc w:val="center"/>
              <w:rPr>
                <w:i/>
                <w:color w:val="000000" w:themeColor="text1"/>
              </w:rPr>
            </w:pPr>
            <w:r w:rsidRPr="00311145">
              <w:rPr>
                <w:i/>
                <w:color w:val="000000" w:themeColor="text1"/>
              </w:rPr>
              <w:t>652</w:t>
            </w:r>
            <w:r w:rsidR="00BA16C0">
              <w:rPr>
                <w:i/>
                <w:color w:val="000000" w:themeColor="text1"/>
              </w:rPr>
              <w:t xml:space="preserve">,1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F20" w:rsidRPr="00311145" w:rsidRDefault="00907F20" w:rsidP="00B658AC">
            <w:pPr>
              <w:jc w:val="center"/>
              <w:rPr>
                <w:i/>
                <w:color w:val="000000" w:themeColor="text1"/>
              </w:rPr>
            </w:pPr>
            <w:r w:rsidRPr="00311145">
              <w:rPr>
                <w:i/>
                <w:color w:val="000000" w:themeColor="text1"/>
              </w:rPr>
              <w:t>761</w:t>
            </w:r>
            <w:r w:rsidR="00BA16C0">
              <w:rPr>
                <w:i/>
                <w:color w:val="000000" w:themeColor="text1"/>
              </w:rPr>
              <w:t>,9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F20" w:rsidRPr="00311145" w:rsidRDefault="00907F20" w:rsidP="00B658AC">
            <w:pPr>
              <w:jc w:val="center"/>
              <w:rPr>
                <w:i/>
                <w:color w:val="000000" w:themeColor="text1"/>
              </w:rPr>
            </w:pPr>
            <w:r w:rsidRPr="00311145">
              <w:rPr>
                <w:i/>
                <w:color w:val="000000" w:themeColor="text1"/>
              </w:rPr>
              <w:t>116,8</w:t>
            </w:r>
          </w:p>
        </w:tc>
      </w:tr>
      <w:tr w:rsidR="00907F20" w:rsidRPr="00311145" w:rsidTr="002B0EAB">
        <w:trPr>
          <w:trHeight w:val="38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left"/>
              <w:rPr>
                <w:i/>
                <w:color w:val="000000" w:themeColor="text1"/>
              </w:rPr>
            </w:pPr>
            <w:r w:rsidRPr="00311145">
              <w:rPr>
                <w:i/>
                <w:color w:val="000000" w:themeColor="text1"/>
              </w:rPr>
              <w:t>Неналоговые доходы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7F20" w:rsidRPr="00311145" w:rsidRDefault="00907F20" w:rsidP="00B658AC">
            <w:pPr>
              <w:jc w:val="center"/>
              <w:rPr>
                <w:i/>
                <w:color w:val="000000" w:themeColor="text1"/>
              </w:rPr>
            </w:pPr>
            <w:r w:rsidRPr="00311145">
              <w:rPr>
                <w:i/>
                <w:color w:val="000000" w:themeColor="text1"/>
              </w:rPr>
              <w:t>203</w:t>
            </w:r>
            <w:r w:rsidR="00BA16C0">
              <w:rPr>
                <w:i/>
                <w:color w:val="000000" w:themeColor="text1"/>
              </w:rPr>
              <w:t>,1 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center"/>
              <w:rPr>
                <w:i/>
                <w:color w:val="000000" w:themeColor="text1"/>
              </w:rPr>
            </w:pPr>
            <w:r w:rsidRPr="00311145">
              <w:rPr>
                <w:i/>
                <w:color w:val="000000" w:themeColor="text1"/>
              </w:rPr>
              <w:t>136</w:t>
            </w:r>
            <w:r w:rsidR="00BA16C0">
              <w:rPr>
                <w:i/>
                <w:color w:val="000000" w:themeColor="text1"/>
              </w:rPr>
              <w:t>,1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center"/>
              <w:rPr>
                <w:i/>
                <w:color w:val="000000" w:themeColor="text1"/>
              </w:rPr>
            </w:pPr>
            <w:r w:rsidRPr="00311145">
              <w:rPr>
                <w:i/>
                <w:color w:val="000000" w:themeColor="text1"/>
              </w:rPr>
              <w:t>67,0</w:t>
            </w:r>
          </w:p>
        </w:tc>
      </w:tr>
      <w:tr w:rsidR="00907F20" w:rsidRPr="00311145" w:rsidTr="002B0EAB">
        <w:trPr>
          <w:trHeight w:val="207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 xml:space="preserve">Безвозмездные поступления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7F20" w:rsidRPr="00311145" w:rsidRDefault="00907F20" w:rsidP="00B658AC">
            <w:pPr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2</w:t>
            </w:r>
            <w:r w:rsidR="00BA16C0">
              <w:rPr>
                <w:color w:val="000000" w:themeColor="text1"/>
              </w:rPr>
              <w:t> </w:t>
            </w:r>
            <w:r w:rsidRPr="00311145">
              <w:rPr>
                <w:color w:val="000000" w:themeColor="text1"/>
              </w:rPr>
              <w:t>087</w:t>
            </w:r>
            <w:r w:rsidR="00BA16C0">
              <w:rPr>
                <w:color w:val="000000" w:themeColor="text1"/>
              </w:rPr>
              <w:t>,5 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2</w:t>
            </w:r>
            <w:r w:rsidR="00BA16C0">
              <w:rPr>
                <w:color w:val="000000" w:themeColor="text1"/>
              </w:rPr>
              <w:t> </w:t>
            </w:r>
            <w:r w:rsidRPr="00311145">
              <w:rPr>
                <w:color w:val="000000" w:themeColor="text1"/>
              </w:rPr>
              <w:t>109</w:t>
            </w:r>
            <w:r w:rsidR="00BA16C0">
              <w:rPr>
                <w:color w:val="000000" w:themeColor="text1"/>
              </w:rPr>
              <w:t>,3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101,0</w:t>
            </w:r>
          </w:p>
        </w:tc>
      </w:tr>
      <w:tr w:rsidR="00907F20" w:rsidRPr="00311145" w:rsidTr="002B0EAB">
        <w:trPr>
          <w:trHeight w:val="7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left"/>
              <w:rPr>
                <w:bCs/>
                <w:color w:val="000000" w:themeColor="text1"/>
              </w:rPr>
            </w:pPr>
            <w:r w:rsidRPr="00311145">
              <w:rPr>
                <w:rStyle w:val="af3"/>
                <w:b w:val="0"/>
                <w:color w:val="000000" w:themeColor="text1"/>
              </w:rPr>
              <w:t>Всего доходов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7F20" w:rsidRPr="00311145" w:rsidRDefault="00907F20" w:rsidP="00B658AC">
            <w:pPr>
              <w:jc w:val="center"/>
              <w:rPr>
                <w:bCs/>
                <w:color w:val="000000" w:themeColor="text1"/>
              </w:rPr>
            </w:pPr>
            <w:r w:rsidRPr="00311145">
              <w:rPr>
                <w:bCs/>
                <w:color w:val="000000" w:themeColor="text1"/>
              </w:rPr>
              <w:t>2</w:t>
            </w:r>
            <w:r w:rsidR="00BA16C0">
              <w:rPr>
                <w:bCs/>
                <w:color w:val="000000" w:themeColor="text1"/>
              </w:rPr>
              <w:t> </w:t>
            </w:r>
            <w:r w:rsidRPr="00311145">
              <w:rPr>
                <w:bCs/>
                <w:color w:val="000000" w:themeColor="text1"/>
              </w:rPr>
              <w:t>942</w:t>
            </w:r>
            <w:r w:rsidR="00BA16C0">
              <w:rPr>
                <w:bCs/>
                <w:color w:val="000000" w:themeColor="text1"/>
              </w:rPr>
              <w:t>,7 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center"/>
              <w:rPr>
                <w:bCs/>
                <w:color w:val="000000" w:themeColor="text1"/>
              </w:rPr>
            </w:pPr>
            <w:r w:rsidRPr="00311145">
              <w:rPr>
                <w:bCs/>
                <w:color w:val="000000" w:themeColor="text1"/>
              </w:rPr>
              <w:t>3</w:t>
            </w:r>
            <w:r w:rsidR="00BA16C0">
              <w:rPr>
                <w:bCs/>
                <w:color w:val="000000" w:themeColor="text1"/>
              </w:rPr>
              <w:t> </w:t>
            </w:r>
            <w:r w:rsidRPr="00311145">
              <w:rPr>
                <w:bCs/>
                <w:color w:val="000000" w:themeColor="text1"/>
              </w:rPr>
              <w:t>007</w:t>
            </w:r>
            <w:r w:rsidR="00BA16C0">
              <w:rPr>
                <w:bCs/>
                <w:color w:val="000000" w:themeColor="text1"/>
              </w:rPr>
              <w:t>,4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F20" w:rsidRPr="00311145" w:rsidRDefault="00907F20" w:rsidP="00B658AC">
            <w:pPr>
              <w:jc w:val="center"/>
              <w:rPr>
                <w:bCs/>
                <w:color w:val="000000" w:themeColor="text1"/>
              </w:rPr>
            </w:pPr>
            <w:r w:rsidRPr="00311145">
              <w:rPr>
                <w:bCs/>
                <w:color w:val="000000" w:themeColor="text1"/>
              </w:rPr>
              <w:t>102,2</w:t>
            </w:r>
          </w:p>
        </w:tc>
      </w:tr>
    </w:tbl>
    <w:p w:rsidR="002B0EAB" w:rsidRPr="00311145" w:rsidRDefault="002B0EAB" w:rsidP="00B658AC">
      <w:pPr>
        <w:rPr>
          <w:color w:val="000000" w:themeColor="text1"/>
        </w:rPr>
      </w:pPr>
      <w:r w:rsidRPr="00311145">
        <w:rPr>
          <w:color w:val="000000" w:themeColor="text1"/>
        </w:rPr>
        <w:t>           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В отчетном периоде собственные доходы составили </w:t>
      </w:r>
      <w:r w:rsidR="0030301D" w:rsidRPr="00311145">
        <w:rPr>
          <w:color w:val="000000" w:themeColor="text1"/>
        </w:rPr>
        <w:t>898</w:t>
      </w:r>
      <w:r w:rsidR="00BA16C0">
        <w:rPr>
          <w:color w:val="000000" w:themeColor="text1"/>
        </w:rPr>
        <w:t>,1 млн</w:t>
      </w:r>
      <w:r w:rsidR="00BE5635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рублей и увеличились на </w:t>
      </w:r>
      <w:r w:rsidR="0030301D" w:rsidRPr="00311145">
        <w:rPr>
          <w:color w:val="000000" w:themeColor="text1"/>
        </w:rPr>
        <w:t>5,0</w:t>
      </w:r>
      <w:r w:rsidR="005A16CA" w:rsidRPr="00311145">
        <w:rPr>
          <w:color w:val="000000" w:themeColor="text1"/>
        </w:rPr>
        <w:t>% по отношению к январю-сентябрю</w:t>
      </w:r>
      <w:r w:rsidR="0030301D" w:rsidRPr="00311145">
        <w:rPr>
          <w:color w:val="000000" w:themeColor="text1"/>
        </w:rPr>
        <w:t xml:space="preserve"> 2017</w:t>
      </w:r>
      <w:r w:rsidRPr="00311145">
        <w:rPr>
          <w:color w:val="000000" w:themeColor="text1"/>
        </w:rPr>
        <w:t xml:space="preserve"> года. Основными источниками формирования собственных доходов местного бюджета </w:t>
      </w:r>
      <w:r w:rsidR="005A16CA" w:rsidRPr="00311145">
        <w:rPr>
          <w:color w:val="000000" w:themeColor="text1"/>
        </w:rPr>
        <w:t>за 9 месяцев</w:t>
      </w:r>
      <w:r w:rsidR="0030301D" w:rsidRPr="00311145">
        <w:rPr>
          <w:rStyle w:val="af3"/>
          <w:b w:val="0"/>
          <w:color w:val="000000" w:themeColor="text1"/>
        </w:rPr>
        <w:t xml:space="preserve"> 2018</w:t>
      </w:r>
      <w:r w:rsidRPr="00311145">
        <w:rPr>
          <w:rStyle w:val="af3"/>
          <w:b w:val="0"/>
          <w:color w:val="000000" w:themeColor="text1"/>
        </w:rPr>
        <w:t xml:space="preserve"> года</w:t>
      </w:r>
      <w:r w:rsidRPr="00311145">
        <w:rPr>
          <w:color w:val="000000" w:themeColor="text1"/>
        </w:rPr>
        <w:t xml:space="preserve"> явились: налог на доходы физических лиц (</w:t>
      </w:r>
      <w:r w:rsidR="00D54390" w:rsidRPr="00311145">
        <w:rPr>
          <w:color w:val="000000" w:themeColor="text1"/>
        </w:rPr>
        <w:t>64,4</w:t>
      </w:r>
      <w:r w:rsidRPr="00311145">
        <w:rPr>
          <w:color w:val="000000" w:themeColor="text1"/>
        </w:rPr>
        <w:t xml:space="preserve">% от суммы собственных доходов), налоги на </w:t>
      </w:r>
      <w:r w:rsidR="00D54390" w:rsidRPr="00311145">
        <w:rPr>
          <w:color w:val="000000" w:themeColor="text1"/>
        </w:rPr>
        <w:t>имущество (4</w:t>
      </w:r>
      <w:r w:rsidR="00B13896" w:rsidRPr="00311145">
        <w:rPr>
          <w:color w:val="000000" w:themeColor="text1"/>
        </w:rPr>
        <w:t>,2</w:t>
      </w:r>
      <w:r w:rsidRPr="00311145">
        <w:rPr>
          <w:color w:val="000000" w:themeColor="text1"/>
        </w:rPr>
        <w:t>%), налоги на совокупный доход (</w:t>
      </w:r>
      <w:r w:rsidR="00D54390" w:rsidRPr="00311145">
        <w:rPr>
          <w:color w:val="000000" w:themeColor="text1"/>
        </w:rPr>
        <w:t>14,6</w:t>
      </w:r>
      <w:r w:rsidR="00B13896" w:rsidRPr="00311145">
        <w:rPr>
          <w:color w:val="000000" w:themeColor="text1"/>
        </w:rPr>
        <w:t xml:space="preserve">%), </w:t>
      </w:r>
      <w:r w:rsidRPr="00311145">
        <w:rPr>
          <w:color w:val="000000" w:themeColor="text1"/>
        </w:rPr>
        <w:t>доходы от использования имущества, находящегося в муниципальной собственности (</w:t>
      </w:r>
      <w:r w:rsidR="00D54390" w:rsidRPr="00311145">
        <w:rPr>
          <w:color w:val="000000" w:themeColor="text1"/>
        </w:rPr>
        <w:t>8,3</w:t>
      </w:r>
      <w:r w:rsidRPr="00311145">
        <w:rPr>
          <w:color w:val="000000" w:themeColor="text1"/>
        </w:rPr>
        <w:t>%), доходы от продажи материальных и нематериальных активов (</w:t>
      </w:r>
      <w:r w:rsidR="00D54390" w:rsidRPr="00311145">
        <w:rPr>
          <w:color w:val="000000" w:themeColor="text1"/>
        </w:rPr>
        <w:t>4,6</w:t>
      </w:r>
      <w:r w:rsidRPr="00311145">
        <w:rPr>
          <w:color w:val="000000" w:themeColor="text1"/>
        </w:rPr>
        <w:t xml:space="preserve">%). </w:t>
      </w:r>
    </w:p>
    <w:p w:rsidR="002B0EAB" w:rsidRPr="00311145" w:rsidRDefault="00A01FCF" w:rsidP="00235342">
      <w:pPr>
        <w:ind w:firstLine="709"/>
        <w:rPr>
          <w:rStyle w:val="apple-converted-space"/>
          <w:color w:val="000000" w:themeColor="text1"/>
        </w:rPr>
      </w:pPr>
      <w:r w:rsidRPr="00311145">
        <w:rPr>
          <w:color w:val="000000" w:themeColor="text1"/>
        </w:rPr>
        <w:t>За январь-сентябрь</w:t>
      </w:r>
      <w:r w:rsidR="00D54390" w:rsidRPr="00311145">
        <w:rPr>
          <w:color w:val="000000" w:themeColor="text1"/>
        </w:rPr>
        <w:t xml:space="preserve"> 2018</w:t>
      </w:r>
      <w:r w:rsidR="002B0EAB" w:rsidRPr="00311145">
        <w:rPr>
          <w:color w:val="000000" w:themeColor="text1"/>
        </w:rPr>
        <w:t xml:space="preserve"> года в бюджет города поступило </w:t>
      </w:r>
      <w:r w:rsidR="00D54390" w:rsidRPr="00311145">
        <w:rPr>
          <w:rStyle w:val="apple-style-span"/>
          <w:color w:val="000000" w:themeColor="text1"/>
        </w:rPr>
        <w:t>761</w:t>
      </w:r>
      <w:r w:rsidR="00BA16C0">
        <w:rPr>
          <w:rStyle w:val="apple-style-span"/>
          <w:color w:val="000000" w:themeColor="text1"/>
        </w:rPr>
        <w:t>,9 млн</w:t>
      </w:r>
      <w:r w:rsidR="00BE5635" w:rsidRPr="00311145">
        <w:rPr>
          <w:rStyle w:val="apple-style-span"/>
          <w:color w:val="000000" w:themeColor="text1"/>
        </w:rPr>
        <w:t xml:space="preserve"> </w:t>
      </w:r>
      <w:r w:rsidR="002B0EAB" w:rsidRPr="00311145">
        <w:rPr>
          <w:rStyle w:val="apple-style-span"/>
          <w:color w:val="000000" w:themeColor="text1"/>
        </w:rPr>
        <w:t xml:space="preserve">рублей налоговых доходов. В общей сумме доходов консолидированного бюджета городского округа налоговые доходы составляют </w:t>
      </w:r>
      <w:r w:rsidR="00F75361" w:rsidRPr="00311145">
        <w:rPr>
          <w:rStyle w:val="apple-style-span"/>
          <w:color w:val="000000" w:themeColor="text1"/>
        </w:rPr>
        <w:t>25,3</w:t>
      </w:r>
      <w:r w:rsidR="002B0EAB" w:rsidRPr="00311145">
        <w:rPr>
          <w:rStyle w:val="apple-style-span"/>
          <w:color w:val="000000" w:themeColor="text1"/>
        </w:rPr>
        <w:t>%. По сравн</w:t>
      </w:r>
      <w:r w:rsidR="00405125" w:rsidRPr="00311145">
        <w:rPr>
          <w:rStyle w:val="apple-style-span"/>
          <w:color w:val="000000" w:themeColor="text1"/>
        </w:rPr>
        <w:t>ению с аналогичным периодом 2017</w:t>
      </w:r>
      <w:r w:rsidR="002B0EAB" w:rsidRPr="00311145">
        <w:rPr>
          <w:rStyle w:val="apple-style-span"/>
          <w:color w:val="000000" w:themeColor="text1"/>
        </w:rPr>
        <w:t xml:space="preserve"> года налоговые доходы увеличились на </w:t>
      </w:r>
      <w:r w:rsidR="00405125" w:rsidRPr="00311145">
        <w:rPr>
          <w:rStyle w:val="apple-style-span"/>
          <w:color w:val="000000" w:themeColor="text1"/>
        </w:rPr>
        <w:t>16,8</w:t>
      </w:r>
      <w:r w:rsidR="002B0EAB" w:rsidRPr="00311145">
        <w:rPr>
          <w:rStyle w:val="apple-style-span"/>
          <w:color w:val="000000" w:themeColor="text1"/>
        </w:rPr>
        <w:t xml:space="preserve">%, или на </w:t>
      </w:r>
      <w:r w:rsidR="00405125" w:rsidRPr="00311145">
        <w:rPr>
          <w:rStyle w:val="apple-style-span"/>
          <w:color w:val="000000" w:themeColor="text1"/>
        </w:rPr>
        <w:t>109</w:t>
      </w:r>
      <w:r w:rsidR="00BA16C0">
        <w:rPr>
          <w:rStyle w:val="apple-style-span"/>
          <w:color w:val="000000" w:themeColor="text1"/>
        </w:rPr>
        <w:t>,8 млн</w:t>
      </w:r>
      <w:r w:rsidR="00BE5635" w:rsidRPr="00311145">
        <w:rPr>
          <w:rStyle w:val="apple-style-span"/>
          <w:color w:val="000000" w:themeColor="text1"/>
        </w:rPr>
        <w:t xml:space="preserve"> </w:t>
      </w:r>
      <w:r w:rsidR="002B0EAB" w:rsidRPr="00311145">
        <w:rPr>
          <w:rStyle w:val="apple-style-span"/>
          <w:color w:val="000000" w:themeColor="text1"/>
        </w:rPr>
        <w:t>рублей.</w:t>
      </w:r>
      <w:r w:rsidR="002B0EAB" w:rsidRPr="00311145">
        <w:rPr>
          <w:rStyle w:val="apple-converted-space"/>
          <w:color w:val="000000" w:themeColor="text1"/>
        </w:rPr>
        <w:t> </w:t>
      </w:r>
    </w:p>
    <w:p w:rsidR="002B0EAB" w:rsidRPr="00311145" w:rsidRDefault="002B0EAB" w:rsidP="00235342">
      <w:pPr>
        <w:ind w:firstLine="709"/>
        <w:rPr>
          <w:rStyle w:val="apple-style-span"/>
          <w:color w:val="000000" w:themeColor="text1"/>
        </w:rPr>
      </w:pPr>
      <w:r w:rsidRPr="00311145">
        <w:rPr>
          <w:color w:val="000000" w:themeColor="text1"/>
        </w:rPr>
        <w:t xml:space="preserve">Основную долю налоговых поступлений бюджета городского округа город Мегион составляет налог на доходы физических лиц – </w:t>
      </w:r>
      <w:r w:rsidR="00B32C37" w:rsidRPr="00311145">
        <w:rPr>
          <w:color w:val="000000" w:themeColor="text1"/>
        </w:rPr>
        <w:t>75,9</w:t>
      </w:r>
      <w:r w:rsidRPr="00311145">
        <w:rPr>
          <w:color w:val="000000" w:themeColor="text1"/>
        </w:rPr>
        <w:t xml:space="preserve">%. </w:t>
      </w:r>
      <w:r w:rsidRPr="00311145">
        <w:rPr>
          <w:rStyle w:val="apple-style-span"/>
          <w:color w:val="000000" w:themeColor="text1"/>
        </w:rPr>
        <w:t>По сравн</w:t>
      </w:r>
      <w:r w:rsidR="00B32C37" w:rsidRPr="00311145">
        <w:rPr>
          <w:rStyle w:val="apple-style-span"/>
          <w:color w:val="000000" w:themeColor="text1"/>
        </w:rPr>
        <w:t>ению с аналогичным периодом 2017</w:t>
      </w:r>
      <w:r w:rsidRPr="00311145">
        <w:rPr>
          <w:rStyle w:val="apple-style-span"/>
          <w:color w:val="000000" w:themeColor="text1"/>
        </w:rPr>
        <w:t xml:space="preserve"> года налог на доходы физических лиц увеличился на </w:t>
      </w:r>
      <w:r w:rsidR="00B32C37" w:rsidRPr="00311145">
        <w:rPr>
          <w:rStyle w:val="apple-style-span"/>
          <w:color w:val="000000" w:themeColor="text1"/>
        </w:rPr>
        <w:t>15,5</w:t>
      </w:r>
      <w:r w:rsidRPr="00311145">
        <w:rPr>
          <w:rStyle w:val="apple-style-span"/>
          <w:color w:val="000000" w:themeColor="text1"/>
        </w:rPr>
        <w:t xml:space="preserve">% и составил </w:t>
      </w:r>
      <w:r w:rsidR="00B32C37" w:rsidRPr="00311145">
        <w:rPr>
          <w:rStyle w:val="apple-style-span"/>
          <w:color w:val="000000" w:themeColor="text1"/>
        </w:rPr>
        <w:t>578</w:t>
      </w:r>
      <w:r w:rsidR="00BA16C0">
        <w:rPr>
          <w:rStyle w:val="apple-style-span"/>
          <w:color w:val="000000" w:themeColor="text1"/>
        </w:rPr>
        <w:t>,7 млн</w:t>
      </w:r>
      <w:r w:rsidR="0035279F" w:rsidRPr="00311145">
        <w:rPr>
          <w:rStyle w:val="apple-style-span"/>
          <w:color w:val="000000" w:themeColor="text1"/>
        </w:rPr>
        <w:t xml:space="preserve"> </w:t>
      </w:r>
      <w:r w:rsidRPr="00311145">
        <w:rPr>
          <w:rStyle w:val="apple-style-span"/>
          <w:color w:val="000000" w:themeColor="text1"/>
        </w:rPr>
        <w:t>рублей.</w:t>
      </w:r>
    </w:p>
    <w:p w:rsidR="002B0EAB" w:rsidRPr="00311145" w:rsidRDefault="00A01FCF" w:rsidP="00235342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>За январь-сентябрь</w:t>
      </w:r>
      <w:r w:rsidR="00B32C37" w:rsidRPr="00311145">
        <w:rPr>
          <w:color w:val="000000" w:themeColor="text1"/>
        </w:rPr>
        <w:t xml:space="preserve"> 2018</w:t>
      </w:r>
      <w:r w:rsidR="002B0EAB" w:rsidRPr="00311145">
        <w:rPr>
          <w:color w:val="000000" w:themeColor="text1"/>
        </w:rPr>
        <w:t xml:space="preserve"> года в бюджет города поступило </w:t>
      </w:r>
      <w:r w:rsidR="00B32C37" w:rsidRPr="00311145">
        <w:rPr>
          <w:color w:val="000000" w:themeColor="text1"/>
        </w:rPr>
        <w:t>8</w:t>
      </w:r>
      <w:r w:rsidR="00BA16C0">
        <w:rPr>
          <w:color w:val="000000" w:themeColor="text1"/>
        </w:rPr>
        <w:t>,6 млн</w:t>
      </w:r>
      <w:r w:rsidR="0035279F" w:rsidRPr="00311145">
        <w:rPr>
          <w:color w:val="000000" w:themeColor="text1"/>
        </w:rPr>
        <w:t xml:space="preserve"> </w:t>
      </w:r>
      <w:r w:rsidR="002B0EAB" w:rsidRPr="00311145">
        <w:rPr>
          <w:color w:val="000000" w:themeColor="text1"/>
        </w:rPr>
        <w:t xml:space="preserve">рублей налога на товары (работы, услуги) реализуемые на территории РФ, что на </w:t>
      </w:r>
      <w:r w:rsidR="00B32C37" w:rsidRPr="00311145">
        <w:rPr>
          <w:color w:val="000000" w:themeColor="text1"/>
        </w:rPr>
        <w:t>1,8% больше, чем за аналогичный период 2017</w:t>
      </w:r>
      <w:r w:rsidR="002B0EAB" w:rsidRPr="00311145">
        <w:rPr>
          <w:color w:val="000000" w:themeColor="text1"/>
        </w:rPr>
        <w:t xml:space="preserve"> года.</w:t>
      </w:r>
    </w:p>
    <w:p w:rsidR="002B0EAB" w:rsidRPr="00311145" w:rsidRDefault="002B0EAB" w:rsidP="00235342">
      <w:pPr>
        <w:ind w:firstLine="709"/>
        <w:rPr>
          <w:rStyle w:val="apple-style-span"/>
          <w:color w:val="000000" w:themeColor="text1"/>
        </w:rPr>
      </w:pPr>
      <w:r w:rsidRPr="00311145">
        <w:rPr>
          <w:rStyle w:val="apple-style-span"/>
          <w:color w:val="000000" w:themeColor="text1"/>
        </w:rPr>
        <w:t xml:space="preserve">В отчетном периоде на </w:t>
      </w:r>
      <w:r w:rsidR="00B32C37" w:rsidRPr="00311145">
        <w:rPr>
          <w:rStyle w:val="apple-style-span"/>
          <w:color w:val="000000" w:themeColor="text1"/>
        </w:rPr>
        <w:t>20,3</w:t>
      </w:r>
      <w:r w:rsidR="000C1E5A" w:rsidRPr="00311145">
        <w:rPr>
          <w:rStyle w:val="apple-style-span"/>
          <w:color w:val="000000" w:themeColor="text1"/>
        </w:rPr>
        <w:t>% увеличились</w:t>
      </w:r>
      <w:r w:rsidRPr="00311145">
        <w:rPr>
          <w:rStyle w:val="apple-style-span"/>
          <w:color w:val="000000" w:themeColor="text1"/>
        </w:rPr>
        <w:t xml:space="preserve"> налоги на совокупный доход. Единый налог на вмененный доход составил </w:t>
      </w:r>
      <w:r w:rsidR="00B32C37" w:rsidRPr="00311145">
        <w:rPr>
          <w:rStyle w:val="apple-style-span"/>
          <w:color w:val="000000" w:themeColor="text1"/>
        </w:rPr>
        <w:t>26</w:t>
      </w:r>
      <w:r w:rsidR="00BA16C0">
        <w:rPr>
          <w:rStyle w:val="apple-style-span"/>
          <w:color w:val="000000" w:themeColor="text1"/>
        </w:rPr>
        <w:t>,8 млн</w:t>
      </w:r>
      <w:r w:rsidR="00BB12D6" w:rsidRPr="00311145">
        <w:rPr>
          <w:rStyle w:val="apple-style-span"/>
          <w:color w:val="000000" w:themeColor="text1"/>
        </w:rPr>
        <w:t xml:space="preserve"> </w:t>
      </w:r>
      <w:r w:rsidRPr="00311145">
        <w:rPr>
          <w:rStyle w:val="apple-style-span"/>
          <w:color w:val="000000" w:themeColor="text1"/>
        </w:rPr>
        <w:t xml:space="preserve">рублей и снизился на </w:t>
      </w:r>
      <w:r w:rsidR="00B32C37" w:rsidRPr="00311145">
        <w:rPr>
          <w:rStyle w:val="apple-style-span"/>
          <w:color w:val="000000" w:themeColor="text1"/>
        </w:rPr>
        <w:t>14,6</w:t>
      </w:r>
      <w:r w:rsidRPr="00311145">
        <w:rPr>
          <w:rStyle w:val="apple-style-span"/>
          <w:color w:val="000000" w:themeColor="text1"/>
        </w:rPr>
        <w:t>%. Единый налог, взимаемый в связи с применением упрощенной систем</w:t>
      </w:r>
      <w:r w:rsidR="00A01FCF" w:rsidRPr="00311145">
        <w:rPr>
          <w:rStyle w:val="apple-style-span"/>
          <w:color w:val="000000" w:themeColor="text1"/>
        </w:rPr>
        <w:t>ы налогообложения за январь-сентябрь</w:t>
      </w:r>
      <w:r w:rsidR="00E0471C" w:rsidRPr="00311145">
        <w:rPr>
          <w:rStyle w:val="apple-style-span"/>
          <w:color w:val="000000" w:themeColor="text1"/>
        </w:rPr>
        <w:t xml:space="preserve"> 2018</w:t>
      </w:r>
      <w:r w:rsidRPr="00311145">
        <w:rPr>
          <w:rStyle w:val="apple-style-span"/>
          <w:color w:val="000000" w:themeColor="text1"/>
        </w:rPr>
        <w:t xml:space="preserve"> года составил </w:t>
      </w:r>
      <w:r w:rsidR="00BA16C0">
        <w:rPr>
          <w:rStyle w:val="apple-style-span"/>
          <w:color w:val="000000" w:themeColor="text1"/>
        </w:rPr>
        <w:t>98,5 млн</w:t>
      </w:r>
      <w:r w:rsidR="00BB12D6" w:rsidRPr="00311145">
        <w:rPr>
          <w:rStyle w:val="apple-style-span"/>
          <w:color w:val="000000" w:themeColor="text1"/>
        </w:rPr>
        <w:t xml:space="preserve"> </w:t>
      </w:r>
      <w:r w:rsidRPr="00311145">
        <w:rPr>
          <w:rStyle w:val="apple-style-span"/>
          <w:color w:val="000000" w:themeColor="text1"/>
        </w:rPr>
        <w:t>рублей, темп роста по отнош</w:t>
      </w:r>
      <w:r w:rsidR="00E0471C" w:rsidRPr="00311145">
        <w:rPr>
          <w:rStyle w:val="apple-style-span"/>
          <w:color w:val="000000" w:themeColor="text1"/>
        </w:rPr>
        <w:t>ению к аналогичному периоду 2017</w:t>
      </w:r>
      <w:r w:rsidRPr="00311145">
        <w:rPr>
          <w:rStyle w:val="apple-style-span"/>
          <w:color w:val="000000" w:themeColor="text1"/>
        </w:rPr>
        <w:t xml:space="preserve"> года составил </w:t>
      </w:r>
      <w:r w:rsidR="00E0471C" w:rsidRPr="00311145">
        <w:rPr>
          <w:rStyle w:val="apple-style-span"/>
          <w:color w:val="000000" w:themeColor="text1"/>
        </w:rPr>
        <w:t>136,2</w:t>
      </w:r>
      <w:r w:rsidRPr="00311145">
        <w:rPr>
          <w:rStyle w:val="apple-style-span"/>
          <w:color w:val="000000" w:themeColor="text1"/>
        </w:rPr>
        <w:t>%.</w:t>
      </w:r>
      <w:r w:rsidR="00BB12D6" w:rsidRPr="00311145">
        <w:rPr>
          <w:rStyle w:val="apple-style-span"/>
          <w:color w:val="000000" w:themeColor="text1"/>
        </w:rPr>
        <w:t xml:space="preserve"> В отчетном периоде</w:t>
      </w:r>
      <w:r w:rsidRPr="00311145">
        <w:rPr>
          <w:rStyle w:val="apple-style-span"/>
          <w:color w:val="000000" w:themeColor="text1"/>
        </w:rPr>
        <w:t xml:space="preserve"> увеличился налог</w:t>
      </w:r>
      <w:r w:rsidR="00B54974" w:rsidRPr="00311145">
        <w:rPr>
          <w:rStyle w:val="apple-style-span"/>
          <w:color w:val="000000" w:themeColor="text1"/>
        </w:rPr>
        <w:t>,</w:t>
      </w:r>
      <w:r w:rsidRPr="00311145">
        <w:rPr>
          <w:rStyle w:val="apple-style-span"/>
          <w:color w:val="000000" w:themeColor="text1"/>
        </w:rPr>
        <w:t xml:space="preserve"> взимаемый в виде стоимости патента в св</w:t>
      </w:r>
      <w:r w:rsidR="009F05DB" w:rsidRPr="00311145">
        <w:rPr>
          <w:rStyle w:val="apple-style-span"/>
          <w:color w:val="000000" w:themeColor="text1"/>
        </w:rPr>
        <w:t>я</w:t>
      </w:r>
      <w:r w:rsidRPr="00311145">
        <w:rPr>
          <w:rStyle w:val="apple-style-span"/>
          <w:color w:val="000000" w:themeColor="text1"/>
        </w:rPr>
        <w:t>зи с применением упрощен</w:t>
      </w:r>
      <w:r w:rsidR="00E0471C" w:rsidRPr="00311145">
        <w:rPr>
          <w:rStyle w:val="apple-style-span"/>
          <w:color w:val="000000" w:themeColor="text1"/>
        </w:rPr>
        <w:t>ной системы налогообложения на 9</w:t>
      </w:r>
      <w:r w:rsidR="00BB12D6" w:rsidRPr="00311145">
        <w:rPr>
          <w:rStyle w:val="apple-style-span"/>
          <w:color w:val="000000" w:themeColor="text1"/>
        </w:rPr>
        <w:t xml:space="preserve">,0% </w:t>
      </w:r>
      <w:r w:rsidRPr="00311145">
        <w:rPr>
          <w:rStyle w:val="apple-style-span"/>
          <w:color w:val="000000" w:themeColor="text1"/>
        </w:rPr>
        <w:t xml:space="preserve">и составил </w:t>
      </w:r>
      <w:r w:rsidR="00BA16C0">
        <w:rPr>
          <w:rStyle w:val="apple-style-span"/>
          <w:color w:val="000000" w:themeColor="text1"/>
        </w:rPr>
        <w:t>5,3 млн</w:t>
      </w:r>
      <w:r w:rsidR="00BB12D6" w:rsidRPr="00311145">
        <w:rPr>
          <w:rStyle w:val="apple-style-span"/>
          <w:color w:val="000000" w:themeColor="text1"/>
        </w:rPr>
        <w:t xml:space="preserve"> </w:t>
      </w:r>
      <w:r w:rsidRPr="00311145">
        <w:rPr>
          <w:rStyle w:val="apple-style-span"/>
          <w:color w:val="000000" w:themeColor="text1"/>
        </w:rPr>
        <w:t>рублей.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Исполнение местного бюджета по неналоговым доходам за </w:t>
      </w:r>
      <w:r w:rsidR="00D23D90" w:rsidRPr="00311145">
        <w:rPr>
          <w:color w:val="000000" w:themeColor="text1"/>
        </w:rPr>
        <w:t>9 месяцев</w:t>
      </w:r>
      <w:r w:rsidR="00E0471C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составило </w:t>
      </w:r>
      <w:r w:rsidR="00E0471C" w:rsidRPr="00311145">
        <w:rPr>
          <w:color w:val="000000" w:themeColor="text1"/>
        </w:rPr>
        <w:t>136</w:t>
      </w:r>
      <w:r w:rsidR="00BA16C0">
        <w:rPr>
          <w:color w:val="000000" w:themeColor="text1"/>
        </w:rPr>
        <w:t>,1 млн</w:t>
      </w:r>
      <w:r w:rsidR="00DF73B2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>рублей и по сравн</w:t>
      </w:r>
      <w:r w:rsidR="00E0471C" w:rsidRPr="00311145">
        <w:rPr>
          <w:color w:val="000000" w:themeColor="text1"/>
        </w:rPr>
        <w:t>ению с аналогичным периодом 2017</w:t>
      </w:r>
      <w:r w:rsidRPr="00311145">
        <w:rPr>
          <w:color w:val="000000" w:themeColor="text1"/>
        </w:rPr>
        <w:t xml:space="preserve"> год</w:t>
      </w:r>
      <w:r w:rsidR="00DF73B2" w:rsidRPr="00311145">
        <w:rPr>
          <w:color w:val="000000" w:themeColor="text1"/>
        </w:rPr>
        <w:t>а неналоговые доходы снизились</w:t>
      </w:r>
      <w:r w:rsidRPr="00311145">
        <w:rPr>
          <w:color w:val="000000" w:themeColor="text1"/>
        </w:rPr>
        <w:t xml:space="preserve"> на </w:t>
      </w:r>
      <w:r w:rsidR="00E0471C" w:rsidRPr="00311145">
        <w:rPr>
          <w:color w:val="000000" w:themeColor="text1"/>
        </w:rPr>
        <w:t>33,0</w:t>
      </w:r>
      <w:r w:rsidRPr="00311145">
        <w:rPr>
          <w:color w:val="000000" w:themeColor="text1"/>
        </w:rPr>
        <w:t xml:space="preserve">%. Удельный вес неналоговых доходов в собственных доходах местного бюджета составляет </w:t>
      </w:r>
      <w:r w:rsidR="00E0471C" w:rsidRPr="00311145">
        <w:rPr>
          <w:color w:val="000000" w:themeColor="text1"/>
        </w:rPr>
        <w:t>15,2</w:t>
      </w:r>
      <w:r w:rsidRPr="00311145">
        <w:rPr>
          <w:color w:val="000000" w:themeColor="text1"/>
        </w:rPr>
        <w:t xml:space="preserve">%. 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Наибольшую долю – </w:t>
      </w:r>
      <w:r w:rsidR="00DE625B" w:rsidRPr="00311145">
        <w:rPr>
          <w:color w:val="000000" w:themeColor="text1"/>
        </w:rPr>
        <w:t>54,6</w:t>
      </w:r>
      <w:r w:rsidRPr="00311145">
        <w:rPr>
          <w:color w:val="000000" w:themeColor="text1"/>
        </w:rPr>
        <w:t>% в неналоговых доходах местного бюджета составляют доходы от использования имущества, находящегося в государственной и муниципальной собственнос</w:t>
      </w:r>
      <w:r w:rsidR="00ED5FEE" w:rsidRPr="00311145">
        <w:rPr>
          <w:color w:val="000000" w:themeColor="text1"/>
        </w:rPr>
        <w:t>ти, которые за январь-сентябрь</w:t>
      </w:r>
      <w:r w:rsidR="00DE625B" w:rsidRPr="00311145">
        <w:rPr>
          <w:color w:val="000000" w:themeColor="text1"/>
        </w:rPr>
        <w:t xml:space="preserve"> 2018 года составили 74</w:t>
      </w:r>
      <w:r w:rsidR="00BA16C0">
        <w:rPr>
          <w:color w:val="000000" w:themeColor="text1"/>
        </w:rPr>
        <w:t>,4 млн</w:t>
      </w:r>
      <w:r w:rsidR="00671013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>рублей. По сравн</w:t>
      </w:r>
      <w:r w:rsidR="00DE625B" w:rsidRPr="00311145">
        <w:rPr>
          <w:color w:val="000000" w:themeColor="text1"/>
        </w:rPr>
        <w:t>ению с аналогичным периодом 2017</w:t>
      </w:r>
      <w:r w:rsidRPr="00311145">
        <w:rPr>
          <w:color w:val="000000" w:themeColor="text1"/>
        </w:rPr>
        <w:t xml:space="preserve"> года да</w:t>
      </w:r>
      <w:r w:rsidR="00807704" w:rsidRPr="00311145">
        <w:rPr>
          <w:color w:val="000000" w:themeColor="text1"/>
        </w:rPr>
        <w:t xml:space="preserve">нные </w:t>
      </w:r>
      <w:r w:rsidR="00DE625B" w:rsidRPr="00311145">
        <w:rPr>
          <w:color w:val="000000" w:themeColor="text1"/>
        </w:rPr>
        <w:t>поступления снизились на 48,4%</w:t>
      </w:r>
      <w:r w:rsidRPr="00311145">
        <w:rPr>
          <w:color w:val="000000" w:themeColor="text1"/>
        </w:rPr>
        <w:t>.</w:t>
      </w:r>
    </w:p>
    <w:p w:rsidR="00DE625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lastRenderedPageBreak/>
        <w:t>Основную часть доходов бюджета городского округа город Мегион составляют безвозмездные поступления от других бюджетов бюджетной системы, что свидетельствует о высокой дотацио</w:t>
      </w:r>
      <w:r w:rsidR="00DE625B" w:rsidRPr="00311145">
        <w:rPr>
          <w:color w:val="000000" w:themeColor="text1"/>
        </w:rPr>
        <w:t>нности городского округа. Безвозмездные</w:t>
      </w:r>
      <w:r w:rsidRPr="00311145">
        <w:rPr>
          <w:color w:val="000000" w:themeColor="text1"/>
        </w:rPr>
        <w:t xml:space="preserve"> посту</w:t>
      </w:r>
      <w:r w:rsidR="00DE625B" w:rsidRPr="00311145">
        <w:rPr>
          <w:color w:val="000000" w:themeColor="text1"/>
        </w:rPr>
        <w:t>пления за отчетный период увеличились</w:t>
      </w:r>
      <w:r w:rsidRPr="00311145">
        <w:rPr>
          <w:color w:val="000000" w:themeColor="text1"/>
        </w:rPr>
        <w:t xml:space="preserve"> по сравнению с </w:t>
      </w:r>
      <w:r w:rsidR="00DE625B" w:rsidRPr="00311145">
        <w:rPr>
          <w:color w:val="000000" w:themeColor="text1"/>
        </w:rPr>
        <w:t>9 месяцами 2017 года на 1,0% и составили 2</w:t>
      </w:r>
      <w:r w:rsidR="00BA16C0">
        <w:rPr>
          <w:color w:val="000000" w:themeColor="text1"/>
        </w:rPr>
        <w:t> </w:t>
      </w:r>
      <w:r w:rsidR="00DE625B" w:rsidRPr="00311145">
        <w:rPr>
          <w:color w:val="000000" w:themeColor="text1"/>
        </w:rPr>
        <w:t>109</w:t>
      </w:r>
      <w:r w:rsidR="00BA16C0">
        <w:rPr>
          <w:color w:val="000000" w:themeColor="text1"/>
        </w:rPr>
        <w:t>,3 млн</w:t>
      </w:r>
      <w:r w:rsidR="00DE625B" w:rsidRPr="00311145">
        <w:rPr>
          <w:color w:val="000000" w:themeColor="text1"/>
        </w:rPr>
        <w:t xml:space="preserve"> рублей</w:t>
      </w:r>
      <w:r w:rsidRPr="00311145">
        <w:rPr>
          <w:color w:val="000000" w:themeColor="text1"/>
        </w:rPr>
        <w:t xml:space="preserve">. 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В расчете на одного жителя доходы бюджета городского округа город Мегион за январь-</w:t>
      </w:r>
      <w:r w:rsidR="00ED5FEE" w:rsidRPr="00311145">
        <w:rPr>
          <w:color w:val="000000" w:themeColor="text1"/>
        </w:rPr>
        <w:t>сентябрь</w:t>
      </w:r>
      <w:r w:rsidR="00DE625B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составили </w:t>
      </w:r>
      <w:r w:rsidR="00BA16C0">
        <w:rPr>
          <w:color w:val="000000" w:themeColor="text1"/>
        </w:rPr>
        <w:t>55,1 тыс.</w:t>
      </w:r>
      <w:r w:rsidRPr="00311145">
        <w:rPr>
          <w:color w:val="000000" w:themeColor="text1"/>
        </w:rPr>
        <w:t xml:space="preserve"> рублей.</w:t>
      </w:r>
    </w:p>
    <w:p w:rsidR="00B774EC" w:rsidRDefault="00B774EC" w:rsidP="00235342">
      <w:pPr>
        <w:pStyle w:val="af"/>
        <w:spacing w:after="0"/>
        <w:ind w:firstLine="709"/>
        <w:rPr>
          <w:rStyle w:val="af3"/>
          <w:b w:val="0"/>
          <w:color w:val="000000" w:themeColor="text1"/>
        </w:rPr>
      </w:pPr>
    </w:p>
    <w:p w:rsidR="002B0EAB" w:rsidRPr="00311145" w:rsidRDefault="002B0EAB" w:rsidP="00B658AC">
      <w:pPr>
        <w:pStyle w:val="af"/>
        <w:spacing w:after="0"/>
        <w:rPr>
          <w:rStyle w:val="af3"/>
          <w:b w:val="0"/>
          <w:color w:val="000000" w:themeColor="text1"/>
        </w:rPr>
      </w:pPr>
      <w:r w:rsidRPr="00311145">
        <w:rPr>
          <w:rStyle w:val="af3"/>
          <w:b w:val="0"/>
          <w:color w:val="000000" w:themeColor="text1"/>
        </w:rPr>
        <w:t>Исполнение </w:t>
      </w:r>
      <w:r w:rsidRPr="00311145">
        <w:rPr>
          <w:rStyle w:val="apple-converted-space"/>
          <w:color w:val="000000" w:themeColor="text1"/>
        </w:rPr>
        <w:t> </w:t>
      </w:r>
      <w:r w:rsidRPr="00311145">
        <w:rPr>
          <w:rStyle w:val="af3"/>
          <w:b w:val="0"/>
          <w:color w:val="000000" w:themeColor="text1"/>
        </w:rPr>
        <w:t>местного бюджета по расходам</w:t>
      </w:r>
    </w:p>
    <w:p w:rsidR="002B0EAB" w:rsidRPr="00311145" w:rsidRDefault="002B0EAB" w:rsidP="00B658AC">
      <w:pPr>
        <w:pStyle w:val="af"/>
        <w:spacing w:after="0"/>
        <w:rPr>
          <w:color w:val="000000" w:themeColor="text1"/>
        </w:rPr>
      </w:pPr>
    </w:p>
    <w:p w:rsidR="002B0EAB" w:rsidRPr="00311145" w:rsidRDefault="005364F5" w:rsidP="00235342">
      <w:pPr>
        <w:pStyle w:val="af"/>
        <w:widowControl w:val="0"/>
        <w:suppressAutoHyphens/>
        <w:spacing w:after="0"/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Основной целью бюджетной </w:t>
      </w:r>
      <w:r w:rsidR="002B0EAB" w:rsidRPr="00311145">
        <w:rPr>
          <w:color w:val="000000" w:themeColor="text1"/>
        </w:rPr>
        <w:t>политики  в  области  расходов  в  отчетном  периоде  являлось  обеспечение  расходных  обязательств  городского  округа  с  соблюдением  качества  и  условий  предоставления  муниципальных  услуг,  обеспечение  достойной  жизни  жителей  города,  содействие  социальному  и  экономическому  развитию  города  при   безусловном  учете  эффективности  и  результативности  бюджетных  расходов.</w:t>
      </w:r>
    </w:p>
    <w:p w:rsidR="002B0EAB" w:rsidRPr="00311145" w:rsidRDefault="002B0EAB" w:rsidP="00235342">
      <w:pPr>
        <w:pStyle w:val="a3"/>
        <w:spacing w:after="0"/>
        <w:ind w:left="0" w:firstLine="709"/>
        <w:rPr>
          <w:color w:val="000000" w:themeColor="text1"/>
        </w:rPr>
      </w:pPr>
      <w:r w:rsidRPr="00311145">
        <w:rPr>
          <w:color w:val="000000" w:themeColor="text1"/>
        </w:rPr>
        <w:t>Расходная часть бюджета городс</w:t>
      </w:r>
      <w:r w:rsidR="00542E67" w:rsidRPr="00311145">
        <w:rPr>
          <w:color w:val="000000" w:themeColor="text1"/>
        </w:rPr>
        <w:t>кого округа город Мегион на 2018 год утверждена в сумме 4 608,6</w:t>
      </w:r>
      <w:r w:rsidR="003B7598" w:rsidRPr="00311145">
        <w:rPr>
          <w:color w:val="000000" w:themeColor="text1"/>
        </w:rPr>
        <w:t xml:space="preserve"> млн </w:t>
      </w:r>
      <w:r w:rsidRPr="00311145">
        <w:rPr>
          <w:color w:val="000000" w:themeColor="text1"/>
        </w:rPr>
        <w:t>рублей. Исполнение консолидированного бюджета городского ок</w:t>
      </w:r>
      <w:r w:rsidR="00ED5FEE" w:rsidRPr="00311145">
        <w:rPr>
          <w:color w:val="000000" w:themeColor="text1"/>
        </w:rPr>
        <w:t>руга город Мегион за январь-сентябрь</w:t>
      </w:r>
      <w:r w:rsidR="00A11B78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составило </w:t>
      </w:r>
      <w:r w:rsidR="00542E67" w:rsidRPr="00311145">
        <w:rPr>
          <w:color w:val="000000" w:themeColor="text1"/>
        </w:rPr>
        <w:t>2</w:t>
      </w:r>
      <w:r w:rsidR="00BA16C0">
        <w:rPr>
          <w:color w:val="000000" w:themeColor="text1"/>
        </w:rPr>
        <w:t> </w:t>
      </w:r>
      <w:r w:rsidR="00542E67" w:rsidRPr="00311145">
        <w:rPr>
          <w:color w:val="000000" w:themeColor="text1"/>
        </w:rPr>
        <w:t>978</w:t>
      </w:r>
      <w:r w:rsidR="00BA16C0">
        <w:rPr>
          <w:color w:val="000000" w:themeColor="text1"/>
        </w:rPr>
        <w:t>,6 млн</w:t>
      </w:r>
      <w:r w:rsidR="007010CD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>рублей</w:t>
      </w:r>
      <w:r w:rsidR="00BA16C0">
        <w:rPr>
          <w:color w:val="000000" w:themeColor="text1"/>
        </w:rPr>
        <w:t>, или 64,6% от плана 2018 года</w:t>
      </w:r>
      <w:r w:rsidRPr="00311145">
        <w:rPr>
          <w:color w:val="000000" w:themeColor="text1"/>
        </w:rPr>
        <w:t>. По сравн</w:t>
      </w:r>
      <w:r w:rsidR="00542E67" w:rsidRPr="00311145">
        <w:rPr>
          <w:color w:val="000000" w:themeColor="text1"/>
        </w:rPr>
        <w:t>ению с аналогичным периодом 2017</w:t>
      </w:r>
      <w:r w:rsidR="007010CD" w:rsidRPr="00311145">
        <w:rPr>
          <w:color w:val="000000" w:themeColor="text1"/>
        </w:rPr>
        <w:t xml:space="preserve"> года расходы увеличились</w:t>
      </w:r>
      <w:r w:rsidR="00ED5FEE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на </w:t>
      </w:r>
      <w:r w:rsidR="00542E67" w:rsidRPr="00311145">
        <w:rPr>
          <w:color w:val="000000" w:themeColor="text1"/>
        </w:rPr>
        <w:t>4,0</w:t>
      </w:r>
      <w:r w:rsidRPr="00311145">
        <w:rPr>
          <w:color w:val="000000" w:themeColor="text1"/>
        </w:rPr>
        <w:t>%.</w:t>
      </w:r>
    </w:p>
    <w:p w:rsidR="002B0EAB" w:rsidRPr="00311145" w:rsidRDefault="002B0EAB" w:rsidP="00235342">
      <w:pPr>
        <w:pStyle w:val="a3"/>
        <w:spacing w:after="0"/>
        <w:ind w:left="0" w:firstLine="709"/>
        <w:rPr>
          <w:color w:val="000000" w:themeColor="text1"/>
        </w:rPr>
      </w:pPr>
      <w:r w:rsidRPr="00311145">
        <w:rPr>
          <w:color w:val="000000" w:themeColor="text1"/>
        </w:rPr>
        <w:t>В разрезе основных направлений структура расходов бюджета городского округа город Мегион сложилась следующим образом:</w:t>
      </w:r>
    </w:p>
    <w:p w:rsidR="002B0EAB" w:rsidRPr="00311145" w:rsidRDefault="002B0EAB" w:rsidP="00235342">
      <w:pPr>
        <w:pStyle w:val="a3"/>
        <w:spacing w:after="0"/>
        <w:ind w:left="0" w:firstLine="709"/>
        <w:rPr>
          <w:color w:val="000000" w:themeColor="text1"/>
          <w:sz w:val="16"/>
          <w:szCs w:val="16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3248"/>
        <w:gridCol w:w="1537"/>
        <w:gridCol w:w="1538"/>
        <w:gridCol w:w="1806"/>
        <w:gridCol w:w="1642"/>
      </w:tblGrid>
      <w:tr w:rsidR="002B0EAB" w:rsidRPr="00311145" w:rsidTr="007D1F22">
        <w:trPr>
          <w:trHeight w:val="404"/>
          <w:tblHeader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11145" w:rsidRDefault="002B0EAB" w:rsidP="00B658AC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11145" w:rsidRDefault="00542E67" w:rsidP="00B658AC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color w:val="000000" w:themeColor="text1"/>
                <w:sz w:val="20"/>
                <w:szCs w:val="20"/>
              </w:rPr>
              <w:t>9 месяцев 2017 года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11145" w:rsidRDefault="00542E67" w:rsidP="00B658AC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color w:val="000000" w:themeColor="text1"/>
                <w:sz w:val="20"/>
                <w:szCs w:val="20"/>
              </w:rPr>
              <w:t>9 месяцев 2018</w:t>
            </w:r>
            <w:r w:rsidR="002B0EAB" w:rsidRPr="00311145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2B0EAB" w:rsidRPr="00311145" w:rsidTr="007D1F22">
        <w:trPr>
          <w:trHeight w:val="313"/>
          <w:tblHeader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0EAB" w:rsidRPr="00311145" w:rsidRDefault="002B0EAB" w:rsidP="00B658A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11145" w:rsidRDefault="002B0EAB" w:rsidP="00B658AC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color w:val="000000" w:themeColor="text1"/>
                <w:sz w:val="20"/>
                <w:szCs w:val="20"/>
              </w:rPr>
              <w:t>су</w:t>
            </w:r>
            <w:r w:rsidR="00BA16C0">
              <w:rPr>
                <w:color w:val="000000" w:themeColor="text1"/>
                <w:sz w:val="20"/>
                <w:szCs w:val="20"/>
              </w:rPr>
              <w:t>мма, млн</w:t>
            </w:r>
            <w:r w:rsidRPr="00311145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11145" w:rsidRDefault="002B0EAB" w:rsidP="00B658AC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color w:val="000000" w:themeColor="text1"/>
                <w:sz w:val="20"/>
                <w:szCs w:val="20"/>
              </w:rPr>
              <w:t>уд. вес 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11145" w:rsidRDefault="00BA16C0" w:rsidP="00B658AC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сумма, млн</w:t>
            </w:r>
            <w:r w:rsidR="00AE78A3" w:rsidRPr="003111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0EAB" w:rsidRPr="00311145">
              <w:rPr>
                <w:color w:val="000000" w:themeColor="text1"/>
                <w:sz w:val="20"/>
                <w:szCs w:val="20"/>
              </w:rPr>
              <w:t xml:space="preserve">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B" w:rsidRPr="00311145" w:rsidRDefault="002B0EAB" w:rsidP="00B658AC">
            <w:pPr>
              <w:pStyle w:val="af"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311145">
              <w:rPr>
                <w:color w:val="000000" w:themeColor="text1"/>
                <w:sz w:val="20"/>
                <w:szCs w:val="20"/>
              </w:rPr>
              <w:t>уд. вес %</w:t>
            </w:r>
          </w:p>
        </w:tc>
      </w:tr>
      <w:tr w:rsidR="00542E67" w:rsidRPr="00311145" w:rsidTr="007D1F22">
        <w:trPr>
          <w:trHeight w:val="27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bCs/>
                <w:color w:val="000000" w:themeColor="text1"/>
              </w:rPr>
            </w:pPr>
            <w:r w:rsidRPr="00311145">
              <w:rPr>
                <w:bCs/>
                <w:color w:val="000000" w:themeColor="text1"/>
              </w:rPr>
              <w:t>Расходы – 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  <w:r w:rsidRPr="00311145">
              <w:rPr>
                <w:bCs/>
                <w:color w:val="000000" w:themeColor="text1"/>
              </w:rPr>
              <w:t>2</w:t>
            </w:r>
            <w:r w:rsidR="00BA16C0">
              <w:rPr>
                <w:bCs/>
                <w:color w:val="000000" w:themeColor="text1"/>
              </w:rPr>
              <w:t> </w:t>
            </w:r>
            <w:r w:rsidRPr="00311145">
              <w:rPr>
                <w:bCs/>
                <w:color w:val="000000" w:themeColor="text1"/>
              </w:rPr>
              <w:t>865</w:t>
            </w:r>
            <w:r w:rsidR="00BA16C0">
              <w:rPr>
                <w:bCs/>
                <w:color w:val="000000" w:themeColor="text1"/>
              </w:rPr>
              <w:t>,3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  <w:r w:rsidRPr="00311145">
              <w:rPr>
                <w:bCs/>
                <w:color w:val="000000" w:themeColor="text1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  <w:r w:rsidRPr="00311145">
              <w:rPr>
                <w:bCs/>
                <w:color w:val="000000" w:themeColor="text1"/>
              </w:rPr>
              <w:t>2</w:t>
            </w:r>
            <w:r w:rsidR="008070EB">
              <w:rPr>
                <w:bCs/>
                <w:color w:val="000000" w:themeColor="text1"/>
              </w:rPr>
              <w:t> </w:t>
            </w:r>
            <w:r w:rsidRPr="00311145">
              <w:rPr>
                <w:bCs/>
                <w:color w:val="000000" w:themeColor="text1"/>
              </w:rPr>
              <w:t>978</w:t>
            </w:r>
            <w:r w:rsidR="008070EB">
              <w:rPr>
                <w:bCs/>
                <w:color w:val="000000" w:themeColor="text1"/>
              </w:rPr>
              <w:t>,6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  <w:r w:rsidRPr="00311145">
              <w:rPr>
                <w:bCs/>
                <w:color w:val="000000" w:themeColor="text1"/>
              </w:rPr>
              <w:t>100,0</w:t>
            </w:r>
          </w:p>
        </w:tc>
      </w:tr>
      <w:tr w:rsidR="00542E67" w:rsidRPr="00311145" w:rsidTr="007D1F22">
        <w:trPr>
          <w:trHeight w:val="21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в том числе: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542E67" w:rsidRPr="00311145" w:rsidTr="007D1F22">
        <w:trPr>
          <w:trHeight w:val="45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Общегосударственные расходы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305</w:t>
            </w:r>
            <w:r w:rsidR="00BA16C0">
              <w:rPr>
                <w:color w:val="000000" w:themeColor="text1"/>
              </w:rPr>
              <w:t>,2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10,7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337</w:t>
            </w:r>
            <w:r w:rsidR="008070EB">
              <w:rPr>
                <w:color w:val="000000" w:themeColor="text1"/>
              </w:rPr>
              <w:t>,1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11,32</w:t>
            </w:r>
          </w:p>
        </w:tc>
      </w:tr>
      <w:tr w:rsidR="00542E67" w:rsidRPr="00311145" w:rsidTr="007D1F22">
        <w:trPr>
          <w:trHeight w:val="29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0</w:t>
            </w:r>
          </w:p>
        </w:tc>
      </w:tr>
      <w:tr w:rsidR="00542E67" w:rsidRPr="00311145" w:rsidTr="007D1F22">
        <w:trPr>
          <w:trHeight w:val="26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BA16C0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27,0 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31</w:t>
            </w:r>
            <w:r w:rsidR="008070EB">
              <w:rPr>
                <w:color w:val="000000" w:themeColor="text1"/>
              </w:rPr>
              <w:t>,0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1,04</w:t>
            </w:r>
          </w:p>
        </w:tc>
      </w:tr>
      <w:tr w:rsidR="00542E67" w:rsidRPr="00311145" w:rsidTr="007D1F22">
        <w:trPr>
          <w:trHeight w:val="31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8070EB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419,0 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14,5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313</w:t>
            </w:r>
            <w:r w:rsidR="008070EB">
              <w:rPr>
                <w:color w:val="000000" w:themeColor="text1"/>
              </w:rPr>
              <w:t>,5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10,53</w:t>
            </w:r>
          </w:p>
        </w:tc>
      </w:tr>
      <w:tr w:rsidR="00542E67" w:rsidRPr="00311145" w:rsidTr="007D1F22">
        <w:trPr>
          <w:trHeight w:val="27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232</w:t>
            </w:r>
            <w:r w:rsidR="008070EB">
              <w:rPr>
                <w:color w:val="000000" w:themeColor="text1"/>
              </w:rPr>
              <w:t>,5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8,1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188</w:t>
            </w:r>
            <w:r w:rsidR="008070EB">
              <w:rPr>
                <w:color w:val="000000" w:themeColor="text1"/>
              </w:rPr>
              <w:t>,5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6,33</w:t>
            </w:r>
          </w:p>
        </w:tc>
      </w:tr>
      <w:tr w:rsidR="00542E67" w:rsidRPr="00311145" w:rsidTr="007D1F22">
        <w:trPr>
          <w:trHeight w:val="21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</w:t>
            </w:r>
            <w:r w:rsidR="008070EB">
              <w:rPr>
                <w:color w:val="000000" w:themeColor="text1"/>
              </w:rPr>
              <w:t> </w:t>
            </w:r>
            <w:r w:rsidRPr="00311145">
              <w:rPr>
                <w:color w:val="000000" w:themeColor="text1"/>
              </w:rPr>
              <w:t>605</w:t>
            </w:r>
            <w:r w:rsidR="008070EB">
              <w:rPr>
                <w:color w:val="000000" w:themeColor="text1"/>
              </w:rPr>
              <w:t xml:space="preserve">,6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56,0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</w:t>
            </w:r>
            <w:r w:rsidR="008070EB">
              <w:rPr>
                <w:color w:val="000000" w:themeColor="text1"/>
              </w:rPr>
              <w:t> </w:t>
            </w:r>
            <w:r w:rsidRPr="00311145">
              <w:rPr>
                <w:color w:val="000000" w:themeColor="text1"/>
              </w:rPr>
              <w:t>730</w:t>
            </w:r>
            <w:r w:rsidR="008070EB">
              <w:rPr>
                <w:color w:val="000000" w:themeColor="text1"/>
              </w:rPr>
              <w:t>,3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58,09</w:t>
            </w:r>
          </w:p>
        </w:tc>
      </w:tr>
      <w:tr w:rsidR="00542E67" w:rsidRPr="00311145" w:rsidTr="007D1F22">
        <w:trPr>
          <w:trHeight w:val="26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 xml:space="preserve">Культура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129</w:t>
            </w:r>
            <w:r w:rsidR="008070EB">
              <w:rPr>
                <w:color w:val="000000" w:themeColor="text1"/>
              </w:rPr>
              <w:t>,0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4,5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169</w:t>
            </w:r>
            <w:r w:rsidR="008070EB">
              <w:rPr>
                <w:color w:val="000000" w:themeColor="text1"/>
              </w:rPr>
              <w:t>,1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5,68</w:t>
            </w:r>
          </w:p>
        </w:tc>
      </w:tr>
      <w:tr w:rsidR="00542E67" w:rsidRPr="00311145" w:rsidTr="007D1F22">
        <w:trPr>
          <w:trHeight w:val="26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Средства массовой информации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10</w:t>
            </w:r>
            <w:r w:rsidR="008070EB">
              <w:rPr>
                <w:color w:val="000000" w:themeColor="text1"/>
              </w:rPr>
              <w:t>,9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0,4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11</w:t>
            </w:r>
            <w:r w:rsidR="008070EB">
              <w:rPr>
                <w:color w:val="000000" w:themeColor="text1"/>
              </w:rPr>
              <w:t>,9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0,40</w:t>
            </w:r>
          </w:p>
        </w:tc>
      </w:tr>
      <w:tr w:rsidR="00542E67" w:rsidRPr="00311145" w:rsidTr="007D1F22">
        <w:trPr>
          <w:trHeight w:val="13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Здравоохранение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8070EB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8070EB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0,03</w:t>
            </w:r>
          </w:p>
        </w:tc>
      </w:tr>
      <w:tr w:rsidR="00542E67" w:rsidRPr="00311145" w:rsidTr="007D1F22">
        <w:trPr>
          <w:trHeight w:val="13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33</w:t>
            </w:r>
            <w:r w:rsidR="008070EB">
              <w:rPr>
                <w:color w:val="000000" w:themeColor="text1"/>
              </w:rPr>
              <w:t>,1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126</w:t>
            </w:r>
            <w:r w:rsidR="008070EB">
              <w:rPr>
                <w:color w:val="000000" w:themeColor="text1"/>
              </w:rPr>
              <w:t>,4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1162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4,24</w:t>
            </w:r>
          </w:p>
        </w:tc>
      </w:tr>
      <w:tr w:rsidR="00542E67" w:rsidRPr="00311145" w:rsidTr="007D1F22">
        <w:trPr>
          <w:trHeight w:val="13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102</w:t>
            </w:r>
            <w:r w:rsidR="008070EB">
              <w:rPr>
                <w:color w:val="000000" w:themeColor="text1"/>
              </w:rPr>
              <w:t>,6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42E6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3,6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1162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69</w:t>
            </w:r>
            <w:r w:rsidR="008070EB">
              <w:rPr>
                <w:color w:val="000000" w:themeColor="text1"/>
              </w:rPr>
              <w:t>,9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67" w:rsidRPr="00311145" w:rsidRDefault="00511627" w:rsidP="00B658AC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 w:rsidRPr="00311145">
              <w:rPr>
                <w:color w:val="000000" w:themeColor="text1"/>
              </w:rPr>
              <w:t>2,35</w:t>
            </w:r>
          </w:p>
        </w:tc>
      </w:tr>
    </w:tbl>
    <w:p w:rsidR="002B0EAB" w:rsidRPr="00311145" w:rsidRDefault="002B0EAB" w:rsidP="00B658AC">
      <w:pPr>
        <w:rPr>
          <w:color w:val="000000" w:themeColor="text1"/>
        </w:rPr>
      </w:pP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Бюджетная политика в сфере расходов консолидированного бюджета городского округа город Мегион была направлена на решение социальных и экономических задач города. Приоритетом являлось обеспечение населения бюджетными услугами отраслей социальной сферы. </w:t>
      </w:r>
    </w:p>
    <w:p w:rsidR="00A64BE2" w:rsidRDefault="00A64BE2" w:rsidP="00235342">
      <w:pPr>
        <w:ind w:firstLine="709"/>
        <w:rPr>
          <w:color w:val="000000" w:themeColor="text1"/>
        </w:rPr>
      </w:pP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lastRenderedPageBreak/>
        <w:t xml:space="preserve">На финансирование отраслей социальной сферы за </w:t>
      </w:r>
      <w:r w:rsidR="007737B1" w:rsidRPr="00311145">
        <w:rPr>
          <w:color w:val="000000" w:themeColor="text1"/>
        </w:rPr>
        <w:t>9 месяцев</w:t>
      </w:r>
      <w:r w:rsidR="001931AD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направлено </w:t>
      </w:r>
      <w:r w:rsidR="001931AD" w:rsidRPr="00311145">
        <w:rPr>
          <w:color w:val="000000" w:themeColor="text1"/>
        </w:rPr>
        <w:t>2</w:t>
      </w:r>
      <w:r w:rsidR="00FF2010">
        <w:rPr>
          <w:color w:val="000000" w:themeColor="text1"/>
        </w:rPr>
        <w:t> </w:t>
      </w:r>
      <w:r w:rsidR="001931AD" w:rsidRPr="00311145">
        <w:rPr>
          <w:color w:val="000000" w:themeColor="text1"/>
        </w:rPr>
        <w:t>978</w:t>
      </w:r>
      <w:r w:rsidR="00FF2010">
        <w:rPr>
          <w:color w:val="000000" w:themeColor="text1"/>
        </w:rPr>
        <w:t>,6 млн</w:t>
      </w:r>
      <w:r w:rsidRPr="00311145">
        <w:rPr>
          <w:color w:val="000000" w:themeColor="text1"/>
        </w:rPr>
        <w:t xml:space="preserve"> рублей, в том числе по разделу образование – </w:t>
      </w:r>
      <w:r w:rsidR="00A43649" w:rsidRPr="00311145">
        <w:rPr>
          <w:color w:val="000000" w:themeColor="text1"/>
        </w:rPr>
        <w:t>1</w:t>
      </w:r>
      <w:r w:rsidR="00FF2010">
        <w:rPr>
          <w:color w:val="000000" w:themeColor="text1"/>
        </w:rPr>
        <w:t> </w:t>
      </w:r>
      <w:r w:rsidR="00A43649" w:rsidRPr="00311145">
        <w:rPr>
          <w:color w:val="000000" w:themeColor="text1"/>
        </w:rPr>
        <w:t>730</w:t>
      </w:r>
      <w:r w:rsidR="00FF2010">
        <w:rPr>
          <w:color w:val="000000" w:themeColor="text1"/>
        </w:rPr>
        <w:t>,3 млн</w:t>
      </w:r>
      <w:r w:rsidR="00E91B2C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рублей, культура, кинематография – </w:t>
      </w:r>
      <w:r w:rsidR="001931AD" w:rsidRPr="00311145">
        <w:rPr>
          <w:color w:val="000000" w:themeColor="text1"/>
        </w:rPr>
        <w:t>169</w:t>
      </w:r>
      <w:r w:rsidR="00FF2010">
        <w:rPr>
          <w:color w:val="000000" w:themeColor="text1"/>
        </w:rPr>
        <w:t>,1 млн</w:t>
      </w:r>
      <w:r w:rsidR="00E91B2C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рублей, физическая культура и спорт – </w:t>
      </w:r>
      <w:r w:rsidR="00F17D52" w:rsidRPr="00311145">
        <w:rPr>
          <w:color w:val="000000" w:themeColor="text1"/>
        </w:rPr>
        <w:t>126</w:t>
      </w:r>
      <w:r w:rsidR="00FF2010">
        <w:rPr>
          <w:color w:val="000000" w:themeColor="text1"/>
        </w:rPr>
        <w:t>,4 млн</w:t>
      </w:r>
      <w:r w:rsidR="00E91B2C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рублей, социальная политика – </w:t>
      </w:r>
      <w:r w:rsidR="00FF2010">
        <w:rPr>
          <w:color w:val="000000" w:themeColor="text1"/>
        </w:rPr>
        <w:t>69,9 млн</w:t>
      </w:r>
      <w:r w:rsidR="00E91B2C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>рублей.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На финансирование других отраслей экономики направлено </w:t>
      </w:r>
      <w:r w:rsidR="00843949" w:rsidRPr="00311145">
        <w:rPr>
          <w:color w:val="000000" w:themeColor="text1"/>
        </w:rPr>
        <w:t>882</w:t>
      </w:r>
      <w:r w:rsidR="00FF2010">
        <w:rPr>
          <w:color w:val="000000" w:themeColor="text1"/>
        </w:rPr>
        <w:t>,0 млн</w:t>
      </w:r>
      <w:r w:rsidR="00844F05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рублей, что составляет </w:t>
      </w:r>
      <w:r w:rsidR="00843949" w:rsidRPr="00311145">
        <w:rPr>
          <w:color w:val="000000" w:themeColor="text1"/>
        </w:rPr>
        <w:t>29,6</w:t>
      </w:r>
      <w:r w:rsidRPr="00311145">
        <w:rPr>
          <w:color w:val="000000" w:themeColor="text1"/>
        </w:rPr>
        <w:t xml:space="preserve">% в общем объеме расходов. </w:t>
      </w:r>
    </w:p>
    <w:p w:rsidR="002B0EAB" w:rsidRPr="00311145" w:rsidRDefault="002B0EAB" w:rsidP="00235342">
      <w:pPr>
        <w:pStyle w:val="12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задач в сфере доходов, поставленных в предыдущие годы, сохраняют свою актуальность. Политика в данной сфере направлена на сохранение, развитие и наращивание доходной базы. Поэтому повышение уровня собираемости и увеличения доходной части бюджета города стала одной из приоритетных задач на территории муниципального образования. </w:t>
      </w:r>
    </w:p>
    <w:p w:rsidR="002B0EAB" w:rsidRPr="00311145" w:rsidRDefault="002B0EAB" w:rsidP="00235342">
      <w:pPr>
        <w:tabs>
          <w:tab w:val="left" w:pos="1080"/>
        </w:tabs>
        <w:ind w:firstLine="709"/>
        <w:rPr>
          <w:color w:val="000000" w:themeColor="text1"/>
        </w:rPr>
      </w:pPr>
      <w:r w:rsidRPr="00311145">
        <w:rPr>
          <w:color w:val="000000" w:themeColor="text1"/>
        </w:rPr>
        <w:t>Осу</w:t>
      </w:r>
      <w:r w:rsidR="00B0272B" w:rsidRPr="00311145">
        <w:rPr>
          <w:color w:val="000000" w:themeColor="text1"/>
        </w:rPr>
        <w:t>ществляется взаимодействие администрации города с крупнейшим налогоплательщиком, осуществляющим свою деятельность на территории города</w:t>
      </w:r>
      <w:r w:rsidRPr="00311145">
        <w:rPr>
          <w:color w:val="000000" w:themeColor="text1"/>
        </w:rPr>
        <w:t xml:space="preserve">. Согласно заключенным Соглашениям о </w:t>
      </w:r>
      <w:r w:rsidR="00B0272B" w:rsidRPr="00311145">
        <w:rPr>
          <w:color w:val="000000" w:themeColor="text1"/>
        </w:rPr>
        <w:t>благотворительной деятельности</w:t>
      </w:r>
      <w:r w:rsidRPr="00311145">
        <w:rPr>
          <w:color w:val="000000" w:themeColor="text1"/>
        </w:rPr>
        <w:t xml:space="preserve"> от ОАО «Славнефть-Мегионнефтегаз» в городской бюджет в течени</w:t>
      </w:r>
      <w:r w:rsidR="00B0272B" w:rsidRPr="00311145">
        <w:rPr>
          <w:color w:val="000000" w:themeColor="text1"/>
        </w:rPr>
        <w:t>е отче</w:t>
      </w:r>
      <w:r w:rsidR="000E703A" w:rsidRPr="00311145">
        <w:rPr>
          <w:color w:val="000000" w:themeColor="text1"/>
        </w:rPr>
        <w:t>тного</w:t>
      </w:r>
      <w:r w:rsidR="00FF2010">
        <w:rPr>
          <w:color w:val="000000" w:themeColor="text1"/>
        </w:rPr>
        <w:t xml:space="preserve"> периода поступило 17,5 млн</w:t>
      </w:r>
      <w:r w:rsidR="00B0272B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 xml:space="preserve">рублей на </w:t>
      </w:r>
      <w:r w:rsidR="000E703A" w:rsidRPr="00311145">
        <w:rPr>
          <w:color w:val="000000" w:themeColor="text1"/>
        </w:rPr>
        <w:t>организацию отдыха и оздоровление детей</w:t>
      </w:r>
      <w:r w:rsidRPr="00311145">
        <w:rPr>
          <w:color w:val="000000" w:themeColor="text1"/>
        </w:rPr>
        <w:t>. Кроме того, в бюджет города поступили денежные средства по распоряжениям Правительства Тюменской област</w:t>
      </w:r>
      <w:r w:rsidR="000E703A" w:rsidRPr="00311145">
        <w:rPr>
          <w:color w:val="000000" w:themeColor="text1"/>
        </w:rPr>
        <w:t>и в сумме 675,0 тыс.</w:t>
      </w:r>
      <w:r w:rsidR="00B0272B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>рублей.</w:t>
      </w:r>
      <w:r w:rsidR="00A90364" w:rsidRPr="00311145">
        <w:rPr>
          <w:color w:val="000000" w:themeColor="text1"/>
        </w:rPr>
        <w:t xml:space="preserve"> Также заключено Соглашение о благотворительной деятельности между </w:t>
      </w:r>
      <w:r w:rsidR="00B860F7" w:rsidRPr="00311145">
        <w:rPr>
          <w:color w:val="000000" w:themeColor="text1"/>
        </w:rPr>
        <w:t>администрацией города Мегиона и ООО «Корпорация СТС»</w:t>
      </w:r>
      <w:r w:rsidR="00E159B0" w:rsidRPr="00311145">
        <w:rPr>
          <w:color w:val="000000" w:themeColor="text1"/>
        </w:rPr>
        <w:t xml:space="preserve"> на сумму 690,0 тыс. рублей на организацию культурно-массовых мероприятий, связанных с проведением праздничных дат для жителей города Мегиона и поселка</w:t>
      </w:r>
      <w:r w:rsidR="002C3CAC" w:rsidRPr="00311145">
        <w:rPr>
          <w:color w:val="000000" w:themeColor="text1"/>
        </w:rPr>
        <w:t>.</w:t>
      </w:r>
    </w:p>
    <w:p w:rsidR="002B0EAB" w:rsidRPr="00311145" w:rsidRDefault="002221A4" w:rsidP="00235342">
      <w:pPr>
        <w:pStyle w:val="12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145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2B0EAB" w:rsidRPr="0031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мер, направленных на ликвидацию задолженности организаций и физических лиц проводятся заседания комиссии по мобилизации доходов в бюджет города. В течение</w:t>
      </w:r>
      <w:r w:rsidR="00572555" w:rsidRPr="0031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311145">
        <w:rPr>
          <w:rFonts w:ascii="Times New Roman" w:hAnsi="Times New Roman" w:cs="Times New Roman"/>
          <w:color w:val="000000" w:themeColor="text1"/>
          <w:sz w:val="24"/>
          <w:szCs w:val="24"/>
        </w:rPr>
        <w:t>четного периода проведено четыре</w:t>
      </w:r>
      <w:r w:rsidR="002B0EAB" w:rsidRPr="0031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комиссии на</w:t>
      </w:r>
      <w:r w:rsidR="00572555" w:rsidRPr="0031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</w:t>
      </w:r>
      <w:r w:rsidR="002B0EAB" w:rsidRPr="00311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рассмотрены следующие вопросы: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неуплата страховых взносов</w:t>
      </w:r>
      <w:r w:rsidR="002221A4" w:rsidRPr="00311145">
        <w:rPr>
          <w:color w:val="000000" w:themeColor="text1"/>
        </w:rPr>
        <w:t xml:space="preserve"> организациями</w:t>
      </w:r>
      <w:r w:rsidRPr="00311145">
        <w:rPr>
          <w:color w:val="000000" w:themeColor="text1"/>
        </w:rPr>
        <w:t xml:space="preserve">; </w:t>
      </w:r>
    </w:p>
    <w:p w:rsidR="002B0EAB" w:rsidRPr="00311145" w:rsidRDefault="002221A4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анализ задолженности и</w:t>
      </w:r>
      <w:r w:rsidR="002B0EAB" w:rsidRPr="00311145">
        <w:rPr>
          <w:color w:val="000000" w:themeColor="text1"/>
        </w:rPr>
        <w:t xml:space="preserve"> принимаемые меры по повышению собираемости налоговых платежей на территории городского округа город Мегион;</w:t>
      </w:r>
    </w:p>
    <w:p w:rsidR="002B0EAB" w:rsidRPr="00311145" w:rsidRDefault="002221A4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анализ </w:t>
      </w:r>
      <w:r w:rsidR="00577338" w:rsidRPr="00311145">
        <w:rPr>
          <w:color w:val="000000" w:themeColor="text1"/>
        </w:rPr>
        <w:t>задолженности по налоговым платежам в бюджет городского округа город Мегион субъектов малого и среднего предпринимательства, с целью ее урегулирования</w:t>
      </w:r>
      <w:r w:rsidR="002B0EAB" w:rsidRPr="00311145">
        <w:rPr>
          <w:color w:val="000000" w:themeColor="text1"/>
        </w:rPr>
        <w:t>;</w:t>
      </w:r>
    </w:p>
    <w:p w:rsidR="00577338" w:rsidRPr="00311145" w:rsidRDefault="002200B1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анализ задолженности и принимаемые меры по повышению собираемости неналоговых платежей на территории городского округа город Мегион;</w:t>
      </w:r>
    </w:p>
    <w:p w:rsidR="002200B1" w:rsidRPr="00311145" w:rsidRDefault="002200B1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недопоступление доходов, получаемых в виде арендной платы за земельные участки, государственная собственность на которые разграничена;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отчет о проделанной работе с исполнительными листами, направленными</w:t>
      </w:r>
      <w:r w:rsidR="002C3CAC" w:rsidRPr="00311145">
        <w:rPr>
          <w:color w:val="000000" w:themeColor="text1"/>
        </w:rPr>
        <w:t xml:space="preserve"> департаментом муниципальной собственности администрации города</w:t>
      </w:r>
      <w:r w:rsidRPr="00311145">
        <w:rPr>
          <w:color w:val="000000" w:themeColor="text1"/>
        </w:rPr>
        <w:t xml:space="preserve"> в адрес отдела Федеральной службы судебных</w:t>
      </w:r>
      <w:r w:rsidR="00BE3635">
        <w:rPr>
          <w:color w:val="000000" w:themeColor="text1"/>
        </w:rPr>
        <w:t xml:space="preserve"> приставов по городу Мегиону.</w:t>
      </w:r>
      <w:r w:rsidRPr="00311145">
        <w:rPr>
          <w:color w:val="000000" w:themeColor="text1"/>
        </w:rPr>
        <w:t xml:space="preserve">  </w:t>
      </w:r>
    </w:p>
    <w:p w:rsidR="002B0EAB" w:rsidRPr="00311145" w:rsidRDefault="002200B1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С 22</w:t>
      </w:r>
      <w:r w:rsidR="002B0EAB" w:rsidRPr="00311145">
        <w:rPr>
          <w:color w:val="000000" w:themeColor="text1"/>
        </w:rPr>
        <w:t xml:space="preserve"> индивидуальными предпринимателями и юридическими лицами проведена разъяснительная работа о необходимости своевременной уплаты платежей в бюджет</w:t>
      </w:r>
      <w:r w:rsidR="00E9650E" w:rsidRPr="00311145">
        <w:rPr>
          <w:color w:val="000000" w:themeColor="text1"/>
        </w:rPr>
        <w:t xml:space="preserve"> и о погашении имеющейся задолженности</w:t>
      </w:r>
      <w:r w:rsidR="002B0EAB" w:rsidRPr="00311145">
        <w:rPr>
          <w:color w:val="000000" w:themeColor="text1"/>
        </w:rPr>
        <w:t>.</w:t>
      </w:r>
    </w:p>
    <w:p w:rsidR="002B0EAB" w:rsidRPr="00311145" w:rsidRDefault="00E9650E" w:rsidP="00235342">
      <w:pPr>
        <w:pStyle w:val="a3"/>
        <w:spacing w:after="0"/>
        <w:ind w:left="0" w:firstLine="709"/>
        <w:rPr>
          <w:color w:val="000000" w:themeColor="text1"/>
        </w:rPr>
      </w:pPr>
      <w:r w:rsidRPr="00311145">
        <w:rPr>
          <w:color w:val="000000" w:themeColor="text1"/>
        </w:rPr>
        <w:t>Проводится работа со списками должников, работников администрации города, органов администрации города, бюджетных, казенных и автономных учреждений города на предмет задолженности по уплате налогов, сборов во все уровни бюджетов и коммунальных платежей</w:t>
      </w:r>
      <w:r w:rsidR="002B0EAB" w:rsidRPr="00311145">
        <w:rPr>
          <w:color w:val="000000" w:themeColor="text1"/>
        </w:rPr>
        <w:t xml:space="preserve">. </w:t>
      </w:r>
    </w:p>
    <w:p w:rsidR="002B0EAB" w:rsidRPr="00311145" w:rsidRDefault="00E9650E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На территории муниципального образования в течение отчетного периода осуществляются мероприятия по информированию населения о погашении задолженности. </w:t>
      </w:r>
      <w:r w:rsidR="009E7218" w:rsidRPr="00311145">
        <w:rPr>
          <w:color w:val="000000" w:themeColor="text1"/>
        </w:rPr>
        <w:t>Информация размещается на официальном сайте администрации города Мегиона в сети «Интернет»</w:t>
      </w:r>
      <w:r w:rsidR="002B0EAB" w:rsidRPr="00311145">
        <w:rPr>
          <w:color w:val="000000" w:themeColor="text1"/>
        </w:rPr>
        <w:t xml:space="preserve">.  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В рамках проведенных мероприятий по взысканию задолженности по оплате за муниципальное имущество, включая земельные участки, в бюджет города поступило </w:t>
      </w:r>
      <w:r w:rsidR="00FF2010">
        <w:rPr>
          <w:color w:val="000000" w:themeColor="text1"/>
        </w:rPr>
        <w:t>12,6 млн</w:t>
      </w:r>
      <w:r w:rsidR="009E7218" w:rsidRPr="00311145">
        <w:rPr>
          <w:color w:val="000000" w:themeColor="text1"/>
        </w:rPr>
        <w:t xml:space="preserve"> </w:t>
      </w:r>
      <w:r w:rsidRPr="00311145">
        <w:rPr>
          <w:color w:val="000000" w:themeColor="text1"/>
        </w:rPr>
        <w:t>рублей.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lastRenderedPageBreak/>
        <w:t>В целях реализации р</w:t>
      </w:r>
      <w:r w:rsidR="0042680D" w:rsidRPr="00311145">
        <w:rPr>
          <w:color w:val="000000" w:themeColor="text1"/>
        </w:rPr>
        <w:t>ешения Думы города Мегиона от 27.11.2017 №2</w:t>
      </w:r>
      <w:r w:rsidR="009202C2" w:rsidRPr="00311145">
        <w:rPr>
          <w:color w:val="000000" w:themeColor="text1"/>
        </w:rPr>
        <w:t>37</w:t>
      </w:r>
      <w:r w:rsidRPr="00311145">
        <w:rPr>
          <w:color w:val="000000" w:themeColor="text1"/>
        </w:rPr>
        <w:t xml:space="preserve"> «О бюджете городс</w:t>
      </w:r>
      <w:r w:rsidR="009202C2" w:rsidRPr="00311145">
        <w:rPr>
          <w:color w:val="000000" w:themeColor="text1"/>
        </w:rPr>
        <w:t>кого окру</w:t>
      </w:r>
      <w:r w:rsidR="0042680D" w:rsidRPr="00311145">
        <w:rPr>
          <w:color w:val="000000" w:themeColor="text1"/>
        </w:rPr>
        <w:t>га город Мегион на 2018</w:t>
      </w:r>
      <w:r w:rsidRPr="00311145">
        <w:rPr>
          <w:color w:val="000000" w:themeColor="text1"/>
        </w:rPr>
        <w:t xml:space="preserve"> год</w:t>
      </w:r>
      <w:r w:rsidR="0042680D" w:rsidRPr="00311145">
        <w:rPr>
          <w:color w:val="000000" w:themeColor="text1"/>
        </w:rPr>
        <w:t xml:space="preserve"> и плановый период 2019 и 2020</w:t>
      </w:r>
      <w:r w:rsidR="009202C2" w:rsidRPr="00311145">
        <w:rPr>
          <w:color w:val="000000" w:themeColor="text1"/>
        </w:rPr>
        <w:t xml:space="preserve"> годов</w:t>
      </w:r>
      <w:r w:rsidRPr="00311145">
        <w:rPr>
          <w:color w:val="000000" w:themeColor="text1"/>
        </w:rPr>
        <w:t>» был разработан план мероприятий по росту доходов, оптимизации расходов и сокращению муниципального долга городского округа, утвержден постановл</w:t>
      </w:r>
      <w:r w:rsidR="0042680D" w:rsidRPr="00311145">
        <w:rPr>
          <w:color w:val="000000" w:themeColor="text1"/>
        </w:rPr>
        <w:t>ением администрации города от 27.12.2017 №2720</w:t>
      </w:r>
      <w:r w:rsidR="009202C2" w:rsidRPr="00311145">
        <w:rPr>
          <w:color w:val="000000" w:themeColor="text1"/>
        </w:rPr>
        <w:t>. Пла</w:t>
      </w:r>
      <w:r w:rsidR="0042680D" w:rsidRPr="00311145">
        <w:rPr>
          <w:color w:val="000000" w:themeColor="text1"/>
        </w:rPr>
        <w:t>н мероприятий включает в себя 10</w:t>
      </w:r>
      <w:r w:rsidR="009202C2" w:rsidRPr="00311145">
        <w:rPr>
          <w:color w:val="000000" w:themeColor="text1"/>
        </w:rPr>
        <w:t xml:space="preserve"> мероприятий по росту доходов, планируемый бюджетный эффект от мер</w:t>
      </w:r>
      <w:r w:rsidR="0042680D" w:rsidRPr="00311145">
        <w:rPr>
          <w:color w:val="000000" w:themeColor="text1"/>
        </w:rPr>
        <w:t>оприятий по росту доходов в 2018</w:t>
      </w:r>
      <w:r w:rsidR="009202C2" w:rsidRPr="00311145">
        <w:rPr>
          <w:color w:val="000000" w:themeColor="text1"/>
        </w:rPr>
        <w:t xml:space="preserve"> году составит </w:t>
      </w:r>
      <w:r w:rsidR="0042680D" w:rsidRPr="00311145">
        <w:rPr>
          <w:color w:val="000000" w:themeColor="text1"/>
        </w:rPr>
        <w:t>21</w:t>
      </w:r>
      <w:r w:rsidR="00FF2010">
        <w:rPr>
          <w:color w:val="000000" w:themeColor="text1"/>
        </w:rPr>
        <w:t>,1 млн</w:t>
      </w:r>
      <w:r w:rsidR="00BE1CE2" w:rsidRPr="00311145">
        <w:rPr>
          <w:color w:val="000000" w:themeColor="text1"/>
        </w:rPr>
        <w:t xml:space="preserve"> рублей</w:t>
      </w:r>
      <w:r w:rsidR="00572555" w:rsidRPr="00311145">
        <w:rPr>
          <w:color w:val="000000" w:themeColor="text1"/>
        </w:rPr>
        <w:t>.</w:t>
      </w:r>
      <w:r w:rsidR="00BE1CE2" w:rsidRPr="00311145">
        <w:rPr>
          <w:color w:val="000000" w:themeColor="text1"/>
        </w:rPr>
        <w:t xml:space="preserve"> Реализация предусмотренных мероприятий по итогам девяти месяцев осуществлялась в плановом режиме. Бюджетный эффект за </w:t>
      </w:r>
      <w:r w:rsidR="0042680D" w:rsidRPr="00311145">
        <w:rPr>
          <w:color w:val="000000" w:themeColor="text1"/>
        </w:rPr>
        <w:t>9 месяцев 2018</w:t>
      </w:r>
      <w:r w:rsidR="0068370A" w:rsidRPr="00311145">
        <w:rPr>
          <w:color w:val="000000" w:themeColor="text1"/>
        </w:rPr>
        <w:t xml:space="preserve"> года </w:t>
      </w:r>
      <w:r w:rsidR="0042680D" w:rsidRPr="00311145">
        <w:rPr>
          <w:color w:val="000000" w:themeColor="text1"/>
        </w:rPr>
        <w:t>составил сумму в размере 33</w:t>
      </w:r>
      <w:r w:rsidR="00FF2010">
        <w:rPr>
          <w:color w:val="000000" w:themeColor="text1"/>
        </w:rPr>
        <w:t>,1 млн</w:t>
      </w:r>
      <w:r w:rsidR="001B19A2" w:rsidRPr="00311145">
        <w:rPr>
          <w:color w:val="000000" w:themeColor="text1"/>
        </w:rPr>
        <w:t xml:space="preserve"> рублей.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Продолжается работа по сокращению невыяс</w:t>
      </w:r>
      <w:r w:rsidR="00227F57" w:rsidRPr="00311145">
        <w:rPr>
          <w:color w:val="000000" w:themeColor="text1"/>
        </w:rPr>
        <w:t>ненных платежей. За  январь-сентябрь</w:t>
      </w:r>
      <w:r w:rsidR="0042680D" w:rsidRPr="00311145">
        <w:rPr>
          <w:color w:val="000000" w:themeColor="text1"/>
        </w:rPr>
        <w:t xml:space="preserve"> 2018</w:t>
      </w:r>
      <w:r w:rsidRPr="00311145">
        <w:rPr>
          <w:color w:val="000000" w:themeColor="text1"/>
        </w:rPr>
        <w:t xml:space="preserve"> года составлен</w:t>
      </w:r>
      <w:r w:rsidR="000D6577" w:rsidRPr="00311145">
        <w:rPr>
          <w:color w:val="000000" w:themeColor="text1"/>
        </w:rPr>
        <w:t>ы</w:t>
      </w:r>
      <w:r w:rsidRPr="00311145">
        <w:rPr>
          <w:color w:val="000000" w:themeColor="text1"/>
        </w:rPr>
        <w:t xml:space="preserve"> и направлен</w:t>
      </w:r>
      <w:r w:rsidR="000D6577" w:rsidRPr="00311145">
        <w:rPr>
          <w:color w:val="000000" w:themeColor="text1"/>
        </w:rPr>
        <w:t>ы</w:t>
      </w:r>
      <w:r w:rsidRPr="00311145">
        <w:rPr>
          <w:color w:val="000000" w:themeColor="text1"/>
        </w:rPr>
        <w:t xml:space="preserve"> в Управление Федерального казначейства по Ханты-Мансийск</w:t>
      </w:r>
      <w:r w:rsidR="006A0A74" w:rsidRPr="00311145">
        <w:rPr>
          <w:color w:val="000000" w:themeColor="text1"/>
        </w:rPr>
        <w:t>ому автономному</w:t>
      </w:r>
      <w:r w:rsidR="0042680D" w:rsidRPr="00311145">
        <w:rPr>
          <w:color w:val="000000" w:themeColor="text1"/>
        </w:rPr>
        <w:t xml:space="preserve"> округу – Югре  389</w:t>
      </w:r>
      <w:r w:rsidRPr="00311145">
        <w:rPr>
          <w:color w:val="000000" w:themeColor="text1"/>
        </w:rPr>
        <w:t xml:space="preserve"> уведомлений об уточнении вида и принадлежности платежа, которые впоследствии были уточнены и зачислены на соответствующие  коды доходов бюджетной классификации.</w:t>
      </w:r>
    </w:p>
    <w:p w:rsidR="005150D2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В рамках проведения анализа обоснованности и эффективности применения налоговых льгот, было принято постановление администрации города от 26.07.2011 №1687 «О бюджетной, социальной и экономической эффективности предоставляемых налоговых льгот»</w:t>
      </w:r>
      <w:r w:rsidR="0042680D" w:rsidRPr="00311145">
        <w:rPr>
          <w:color w:val="000000" w:themeColor="text1"/>
        </w:rPr>
        <w:t xml:space="preserve"> (с изменениями)</w:t>
      </w:r>
      <w:r w:rsidRPr="00311145">
        <w:rPr>
          <w:color w:val="000000" w:themeColor="text1"/>
        </w:rPr>
        <w:t xml:space="preserve">, которым утвержден Порядок оценки бюджетной, социальной и экономической эффективности предоставляемых (планируемых к предоставлению) налоговых льгот. В соответствии с нормативно правовым актом осуществляется мониторинг налоговых льгот по земельному налогу и налогу на имущество физических лиц. 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Льготы, которые предоставлены на основании нормативных актов представительного органа местного самоуправления, обоснованы и эффективны, так как предоставляются социально незащищенной категории </w:t>
      </w:r>
      <w:r w:rsidR="001B19A2" w:rsidRPr="00311145">
        <w:rPr>
          <w:color w:val="000000" w:themeColor="text1"/>
        </w:rPr>
        <w:t>населения</w:t>
      </w:r>
      <w:r w:rsidRPr="00311145">
        <w:rPr>
          <w:color w:val="000000" w:themeColor="text1"/>
        </w:rPr>
        <w:t>.</w:t>
      </w:r>
      <w:r w:rsidR="0042680D" w:rsidRPr="00311145">
        <w:rPr>
          <w:color w:val="000000" w:themeColor="text1"/>
        </w:rPr>
        <w:t xml:space="preserve"> Анализ обоснованности и эффективности применения </w:t>
      </w:r>
      <w:r w:rsidR="00AC088B" w:rsidRPr="00311145">
        <w:rPr>
          <w:color w:val="000000" w:themeColor="text1"/>
        </w:rPr>
        <w:t>льгот по налогам в виде аналитической справки, был размещен на официальном сайте администрации города Мегиона в сети «Интернет».</w:t>
      </w:r>
    </w:p>
    <w:p w:rsidR="004B031B" w:rsidRPr="00311145" w:rsidRDefault="004B031B" w:rsidP="00235342">
      <w:pPr>
        <w:ind w:firstLine="709"/>
      </w:pPr>
      <w:r w:rsidRPr="00311145">
        <w:t xml:space="preserve">В рамках реализации плана мероприятий по повышению роли имущественных налогов в формировании бюджета Ханты-Мансийского автономного округа – Югры и бюджетов муниципальных образований Ханты-Мансийского автономного округа – Югры на 2018-2020 годы, утвержденного распоряжением Правительства автономного округа от 16.02.2018 №70-рп. На официальном сайте администрации города в сети «Интернет» и в средствах массовой информации была размещена следующая информация: </w:t>
      </w:r>
    </w:p>
    <w:p w:rsidR="004B031B" w:rsidRPr="00311145" w:rsidRDefault="004B031B" w:rsidP="00235342">
      <w:pPr>
        <w:ind w:firstLine="709"/>
      </w:pPr>
      <w:r w:rsidRPr="00311145">
        <w:t>информирование налогоплательщиков – собственников недвижимого имущества о необходимости уточнения технических характеристик объектов недвижимости, сведений об их правообладателях по Предварительному перечню на 2019 год;</w:t>
      </w:r>
    </w:p>
    <w:p w:rsidR="00D253CC" w:rsidRPr="00311145" w:rsidRDefault="004B031B" w:rsidP="00235342">
      <w:pPr>
        <w:ind w:firstLine="709"/>
        <w:rPr>
          <w:color w:val="000000" w:themeColor="text1"/>
        </w:rPr>
      </w:pPr>
      <w:r w:rsidRPr="00311145">
        <w:t>предварительный перечень объектов недвижимого имущества, в отношении которых налоговая база определяется как кадастровая стоимость, на 2019 год.</w:t>
      </w:r>
    </w:p>
    <w:p w:rsidR="008A2178" w:rsidRPr="00311145" w:rsidRDefault="008A2178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В рамках работы по урегулированию кредиторской и дебиторской задолженности муниципальных учреждений проведены следующие мероприятия:</w:t>
      </w:r>
    </w:p>
    <w:p w:rsidR="007D1F22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В целях снижения общего объема кредиторской задолженности,</w:t>
      </w:r>
      <w:r w:rsidR="001B19A2" w:rsidRPr="00311145">
        <w:rPr>
          <w:color w:val="000000" w:themeColor="text1"/>
        </w:rPr>
        <w:t xml:space="preserve"> в соответствии с приказом департамента финансов администрации города Мегиона,</w:t>
      </w:r>
      <w:r w:rsidR="00C10CB5" w:rsidRPr="00311145">
        <w:rPr>
          <w:color w:val="000000" w:themeColor="text1"/>
        </w:rPr>
        <w:t xml:space="preserve"> по итогам отче</w:t>
      </w:r>
      <w:r w:rsidRPr="00311145">
        <w:rPr>
          <w:color w:val="000000" w:themeColor="text1"/>
        </w:rPr>
        <w:t>тности проводится мониторинг кредиторс</w:t>
      </w:r>
      <w:r w:rsidR="008A2178" w:rsidRPr="00311145">
        <w:rPr>
          <w:color w:val="000000" w:themeColor="text1"/>
        </w:rPr>
        <w:t xml:space="preserve">кой задолженности. </w:t>
      </w:r>
    </w:p>
    <w:p w:rsidR="00E74B06" w:rsidRPr="00311145" w:rsidRDefault="008A2178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Итоги проведения мониторинга кредиторской</w:t>
      </w:r>
      <w:r w:rsidR="00AC088B" w:rsidRPr="00311145">
        <w:rPr>
          <w:color w:val="000000" w:themeColor="text1"/>
        </w:rPr>
        <w:t xml:space="preserve"> задолженности за 9 месяцев 2018</w:t>
      </w:r>
      <w:r w:rsidRPr="00311145">
        <w:rPr>
          <w:color w:val="000000" w:themeColor="text1"/>
        </w:rPr>
        <w:t xml:space="preserve"> года </w:t>
      </w:r>
      <w:r w:rsidR="00E74B06" w:rsidRPr="00311145">
        <w:rPr>
          <w:color w:val="000000" w:themeColor="text1"/>
        </w:rPr>
        <w:t>представляются в Департамент финансов Ханты-Мансийского автономного округа – Югры в составе о</w:t>
      </w:r>
      <w:r w:rsidR="00AC088B" w:rsidRPr="00311145">
        <w:rPr>
          <w:color w:val="000000" w:themeColor="text1"/>
        </w:rPr>
        <w:t>тчетности за девять месяцев 2018</w:t>
      </w:r>
      <w:r w:rsidR="00E74B06" w:rsidRPr="00311145">
        <w:rPr>
          <w:color w:val="000000" w:themeColor="text1"/>
        </w:rPr>
        <w:t xml:space="preserve"> года</w:t>
      </w:r>
    </w:p>
    <w:p w:rsidR="002B0EAB" w:rsidRPr="00311145" w:rsidRDefault="00E74B06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В сроки, установленные приказом Департамента финансов автономного округа – Югры для сдачи годовой, квартальной и месячной бюджетной отчетности об исполнении </w:t>
      </w:r>
      <w:r w:rsidR="003B6F0E" w:rsidRPr="00311145">
        <w:rPr>
          <w:color w:val="000000" w:themeColor="text1"/>
        </w:rPr>
        <w:t>бюджета городского округа город Мегион, предоставляются</w:t>
      </w:r>
      <w:r w:rsidR="0049555F" w:rsidRPr="00311145">
        <w:rPr>
          <w:color w:val="000000" w:themeColor="text1"/>
        </w:rPr>
        <w:t xml:space="preserve"> сведения о состоянии дебиторской и кредиторской задолженности</w:t>
      </w:r>
      <w:r w:rsidR="002B0EAB" w:rsidRPr="00311145">
        <w:rPr>
          <w:color w:val="000000" w:themeColor="text1"/>
        </w:rPr>
        <w:t>.</w:t>
      </w:r>
    </w:p>
    <w:p w:rsidR="0049555F" w:rsidRPr="00311145" w:rsidRDefault="0049555F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Ежемесячно проводится анализ состояния дебиторской и кредиторской задолженности учреждений городского округа города Мегиона с целью выявления обоснованности возникновения сумм задолженности</w:t>
      </w:r>
      <w:r w:rsidR="0029501E" w:rsidRPr="00311145">
        <w:rPr>
          <w:color w:val="000000" w:themeColor="text1"/>
        </w:rPr>
        <w:t>.</w:t>
      </w:r>
    </w:p>
    <w:p w:rsidR="00354E6E" w:rsidRPr="00311145" w:rsidRDefault="0029501E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lastRenderedPageBreak/>
        <w:t>По всем договорам бюджетных кредитов имеются решения Арбитражных судов в пользу администрации города Мегиона и составлены акты сверок.</w:t>
      </w:r>
      <w:r w:rsidR="007D7DD6" w:rsidRPr="00311145">
        <w:rPr>
          <w:color w:val="000000" w:themeColor="text1"/>
        </w:rPr>
        <w:t xml:space="preserve"> В рамках взаимодействия </w:t>
      </w:r>
      <w:r w:rsidR="00C2535A" w:rsidRPr="00311145">
        <w:rPr>
          <w:color w:val="000000" w:themeColor="text1"/>
        </w:rPr>
        <w:t>по взысканию сумм дебиторской задолженности регулярно направляется информация в юридическое управление администрации города с целью предоставления сведений о реализации решений суда.</w:t>
      </w:r>
      <w:r w:rsidRPr="00311145">
        <w:rPr>
          <w:color w:val="000000" w:themeColor="text1"/>
        </w:rPr>
        <w:t xml:space="preserve"> </w:t>
      </w:r>
    </w:p>
    <w:p w:rsidR="0049555F" w:rsidRPr="00311145" w:rsidRDefault="0029501E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В рамках взаимодействия по взысканию сумм дебиторской задолженности регулярно направляется</w:t>
      </w:r>
      <w:r w:rsidR="00F75242" w:rsidRPr="00311145">
        <w:rPr>
          <w:color w:val="000000" w:themeColor="text1"/>
        </w:rPr>
        <w:t xml:space="preserve"> инфо</w:t>
      </w:r>
      <w:r w:rsidR="00C10CB5" w:rsidRPr="00311145">
        <w:rPr>
          <w:color w:val="000000" w:themeColor="text1"/>
        </w:rPr>
        <w:t>рмация в юридическое управление</w:t>
      </w:r>
      <w:r w:rsidR="00F75242" w:rsidRPr="00311145">
        <w:rPr>
          <w:color w:val="000000" w:themeColor="text1"/>
        </w:rPr>
        <w:t xml:space="preserve"> администрации города с целью предоставления сведений о реализации решений суда.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С целью взаимодействия по погашению дебиторской задолженности по договорам бюджетных кредитов в Управление федеральной служ</w:t>
      </w:r>
      <w:r w:rsidR="00C10CB5" w:rsidRPr="00311145">
        <w:rPr>
          <w:color w:val="000000" w:themeColor="text1"/>
        </w:rPr>
        <w:t>бы судебных приставов по Ханты-М</w:t>
      </w:r>
      <w:r w:rsidRPr="00311145">
        <w:rPr>
          <w:color w:val="000000" w:themeColor="text1"/>
        </w:rPr>
        <w:t>ансийскому автономному округу – Югре направлены письма с реквизитами для перечисления задолженности.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В целях осуществления финансового контроля за задолженностью по налогам и сборам, во избежание возникновения задолженности, регулярно проводится мониторинг задолженности по нало</w:t>
      </w:r>
      <w:r w:rsidR="00F75242" w:rsidRPr="00311145">
        <w:rPr>
          <w:color w:val="000000" w:themeColor="text1"/>
        </w:rPr>
        <w:t>гам и сборам</w:t>
      </w:r>
      <w:r w:rsidRPr="00311145">
        <w:rPr>
          <w:color w:val="000000" w:themeColor="text1"/>
        </w:rPr>
        <w:t>.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С целью выявления и погашения задолженности по налогам, пеням, штрафам проведена совместная работа с Управлением Федеральной налоговой службой по Ханты-Мансийскому автономному округу-Югре. Муниципальным учреждениям направлены письма о незамедлительном погашении имеющейся задолженности.</w:t>
      </w:r>
    </w:p>
    <w:p w:rsidR="005150D2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Проводится работа по восстановлению дебиторской задолженности, числящейся на балансе бюджетных у</w:t>
      </w:r>
      <w:r w:rsidR="006A0A74" w:rsidRPr="00311145">
        <w:rPr>
          <w:color w:val="000000" w:themeColor="text1"/>
        </w:rPr>
        <w:t xml:space="preserve">чреждений. </w:t>
      </w:r>
    </w:p>
    <w:p w:rsidR="002B0EAB" w:rsidRPr="00311145" w:rsidRDefault="006A0A74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По состоянию на 01.10</w:t>
      </w:r>
      <w:r w:rsidR="002425A9" w:rsidRPr="00311145">
        <w:rPr>
          <w:color w:val="000000" w:themeColor="text1"/>
        </w:rPr>
        <w:t>.2018</w:t>
      </w:r>
      <w:r w:rsidR="002B0EAB" w:rsidRPr="00311145">
        <w:rPr>
          <w:color w:val="000000" w:themeColor="text1"/>
        </w:rPr>
        <w:t xml:space="preserve"> года в части средств местного бюджета восстановлено </w:t>
      </w:r>
      <w:r w:rsidR="002425A9" w:rsidRPr="00311145">
        <w:rPr>
          <w:color w:val="000000" w:themeColor="text1"/>
        </w:rPr>
        <w:t>2</w:t>
      </w:r>
      <w:r w:rsidR="00FF2010">
        <w:rPr>
          <w:color w:val="000000" w:themeColor="text1"/>
        </w:rPr>
        <w:t>,0 млн</w:t>
      </w:r>
      <w:r w:rsidR="00ED3F4F" w:rsidRPr="00311145">
        <w:rPr>
          <w:color w:val="000000" w:themeColor="text1"/>
        </w:rPr>
        <w:t xml:space="preserve"> </w:t>
      </w:r>
      <w:r w:rsidR="002B0EAB" w:rsidRPr="00311145">
        <w:rPr>
          <w:color w:val="000000" w:themeColor="text1"/>
        </w:rPr>
        <w:t>рублей, в</w:t>
      </w:r>
      <w:r w:rsidR="002425A9" w:rsidRPr="00311145">
        <w:rPr>
          <w:color w:val="000000" w:themeColor="text1"/>
        </w:rPr>
        <w:t xml:space="preserve"> части средств ХМАО-Югры – 1</w:t>
      </w:r>
      <w:r w:rsidR="00B412B4">
        <w:rPr>
          <w:color w:val="000000" w:themeColor="text1"/>
        </w:rPr>
        <w:t>,5 млн</w:t>
      </w:r>
      <w:r w:rsidR="00ED3F4F" w:rsidRPr="00311145">
        <w:rPr>
          <w:color w:val="000000" w:themeColor="text1"/>
        </w:rPr>
        <w:t xml:space="preserve"> </w:t>
      </w:r>
      <w:r w:rsidR="002B0EAB" w:rsidRPr="00311145">
        <w:rPr>
          <w:color w:val="000000" w:themeColor="text1"/>
        </w:rPr>
        <w:t>рублей.</w:t>
      </w:r>
    </w:p>
    <w:p w:rsidR="00ED3F4F" w:rsidRPr="00311145" w:rsidRDefault="00ED3F4F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Ежеквартально на заседании Думы города Мегиона представляются отчеты о состоянии дебиторской и кредиторской задолженности в разрезе всех муниципальных учреждений.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Проводятся мероприятия по недопущению нецелевого использования субсидий,</w:t>
      </w:r>
      <w:r w:rsidR="007D7DD6" w:rsidRPr="00311145">
        <w:rPr>
          <w:color w:val="000000" w:themeColor="text1"/>
        </w:rPr>
        <w:t xml:space="preserve"> субвенций и иных межбюджетных </w:t>
      </w:r>
      <w:r w:rsidRPr="00311145">
        <w:rPr>
          <w:color w:val="000000" w:themeColor="text1"/>
        </w:rPr>
        <w:t>тра</w:t>
      </w:r>
      <w:r w:rsidR="002425A9" w:rsidRPr="00311145">
        <w:rPr>
          <w:color w:val="000000" w:themeColor="text1"/>
        </w:rPr>
        <w:t xml:space="preserve">нсфертов, </w:t>
      </w:r>
      <w:r w:rsidRPr="00311145">
        <w:rPr>
          <w:color w:val="000000" w:themeColor="text1"/>
        </w:rPr>
        <w:t>полученных  из  бюджета  автономного  округа и имеющих  целевое  назначение.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 xml:space="preserve">По состоянию на 01 число каждого месяца отсутствует просроченная кредиторская задолженность по выплате заработной платы работников бюджетной сферы и начислениям на выплаты по оплате труда, по оплате коммунальных услуг. </w:t>
      </w:r>
    </w:p>
    <w:p w:rsidR="002B0EAB" w:rsidRPr="00311145" w:rsidRDefault="002B0EAB" w:rsidP="00235342">
      <w:pPr>
        <w:ind w:firstLine="709"/>
        <w:rPr>
          <w:color w:val="000000" w:themeColor="text1"/>
        </w:rPr>
      </w:pPr>
      <w:r w:rsidRPr="00311145">
        <w:rPr>
          <w:color w:val="000000" w:themeColor="text1"/>
        </w:rPr>
        <w:t>Погашение кредиторской задолженности осуществляется по мере поступления доходов в бюджет городского округа.</w:t>
      </w:r>
    </w:p>
    <w:sectPr w:rsidR="002B0EAB" w:rsidRPr="00311145" w:rsidSect="00B658AC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60" w:rsidRDefault="00CB0C60" w:rsidP="00CC5D52">
      <w:r>
        <w:separator/>
      </w:r>
    </w:p>
  </w:endnote>
  <w:endnote w:type="continuationSeparator" w:id="0">
    <w:p w:rsidR="00CB0C60" w:rsidRDefault="00CB0C60" w:rsidP="00CC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o">
    <w:altName w:val="Arial Narro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ED" w:rsidRDefault="00E807ED">
    <w:pPr>
      <w:pStyle w:val="afa"/>
      <w:jc w:val="center"/>
    </w:pPr>
  </w:p>
  <w:p w:rsidR="00E807ED" w:rsidRDefault="00E807E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60" w:rsidRDefault="00CB0C60" w:rsidP="00CC5D52">
      <w:r>
        <w:separator/>
      </w:r>
    </w:p>
  </w:footnote>
  <w:footnote w:type="continuationSeparator" w:id="0">
    <w:p w:rsidR="00CB0C60" w:rsidRDefault="00CB0C60" w:rsidP="00CC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49727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807ED" w:rsidRPr="001E0A63" w:rsidRDefault="00E807ED">
        <w:pPr>
          <w:pStyle w:val="af7"/>
          <w:jc w:val="center"/>
          <w:rPr>
            <w:sz w:val="20"/>
          </w:rPr>
        </w:pPr>
        <w:r w:rsidRPr="001E0A63">
          <w:rPr>
            <w:sz w:val="20"/>
          </w:rPr>
          <w:fldChar w:fldCharType="begin"/>
        </w:r>
        <w:r w:rsidRPr="001E0A63">
          <w:rPr>
            <w:sz w:val="20"/>
          </w:rPr>
          <w:instrText>PAGE   \* MERGEFORMAT</w:instrText>
        </w:r>
        <w:r w:rsidRPr="001E0A63">
          <w:rPr>
            <w:sz w:val="20"/>
          </w:rPr>
          <w:fldChar w:fldCharType="separate"/>
        </w:r>
        <w:r w:rsidR="00985D99">
          <w:rPr>
            <w:noProof/>
            <w:sz w:val="20"/>
          </w:rPr>
          <w:t>2</w:t>
        </w:r>
        <w:r w:rsidRPr="001E0A63">
          <w:rPr>
            <w:sz w:val="20"/>
          </w:rPr>
          <w:fldChar w:fldCharType="end"/>
        </w:r>
      </w:p>
    </w:sdtContent>
  </w:sdt>
  <w:p w:rsidR="00E807ED" w:rsidRDefault="00E807E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4ED8"/>
    <w:multiLevelType w:val="hybridMultilevel"/>
    <w:tmpl w:val="09BAA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0C70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1"/>
    <w:rsid w:val="00000152"/>
    <w:rsid w:val="00000588"/>
    <w:rsid w:val="0000201B"/>
    <w:rsid w:val="00002796"/>
    <w:rsid w:val="00002D9E"/>
    <w:rsid w:val="000058A2"/>
    <w:rsid w:val="00005F22"/>
    <w:rsid w:val="000063CC"/>
    <w:rsid w:val="00010690"/>
    <w:rsid w:val="00010A62"/>
    <w:rsid w:val="000115B9"/>
    <w:rsid w:val="0001207D"/>
    <w:rsid w:val="00012117"/>
    <w:rsid w:val="00013781"/>
    <w:rsid w:val="00015E8C"/>
    <w:rsid w:val="000162A6"/>
    <w:rsid w:val="00021591"/>
    <w:rsid w:val="0002168D"/>
    <w:rsid w:val="00021783"/>
    <w:rsid w:val="00021BC6"/>
    <w:rsid w:val="000241B2"/>
    <w:rsid w:val="00025334"/>
    <w:rsid w:val="0002545E"/>
    <w:rsid w:val="0002683A"/>
    <w:rsid w:val="00026906"/>
    <w:rsid w:val="0002788D"/>
    <w:rsid w:val="00030EEB"/>
    <w:rsid w:val="00031283"/>
    <w:rsid w:val="00033AC2"/>
    <w:rsid w:val="0004121A"/>
    <w:rsid w:val="00041255"/>
    <w:rsid w:val="00041962"/>
    <w:rsid w:val="000427EF"/>
    <w:rsid w:val="000440E8"/>
    <w:rsid w:val="00044313"/>
    <w:rsid w:val="000454A2"/>
    <w:rsid w:val="00045BF8"/>
    <w:rsid w:val="00046F41"/>
    <w:rsid w:val="00047833"/>
    <w:rsid w:val="00053D24"/>
    <w:rsid w:val="0005578B"/>
    <w:rsid w:val="00056222"/>
    <w:rsid w:val="00056604"/>
    <w:rsid w:val="0005745F"/>
    <w:rsid w:val="00057C38"/>
    <w:rsid w:val="00062B50"/>
    <w:rsid w:val="0006356F"/>
    <w:rsid w:val="00063980"/>
    <w:rsid w:val="00063B5D"/>
    <w:rsid w:val="00065157"/>
    <w:rsid w:val="000661E4"/>
    <w:rsid w:val="00067438"/>
    <w:rsid w:val="00067DFC"/>
    <w:rsid w:val="00071DD0"/>
    <w:rsid w:val="000721B4"/>
    <w:rsid w:val="00072D6B"/>
    <w:rsid w:val="00073D49"/>
    <w:rsid w:val="0007449A"/>
    <w:rsid w:val="000751BD"/>
    <w:rsid w:val="0007525A"/>
    <w:rsid w:val="00081741"/>
    <w:rsid w:val="00081862"/>
    <w:rsid w:val="000835E4"/>
    <w:rsid w:val="00084908"/>
    <w:rsid w:val="000853A9"/>
    <w:rsid w:val="00085AE3"/>
    <w:rsid w:val="00086483"/>
    <w:rsid w:val="00087C2D"/>
    <w:rsid w:val="00087D5F"/>
    <w:rsid w:val="00090CA4"/>
    <w:rsid w:val="000923CF"/>
    <w:rsid w:val="00094592"/>
    <w:rsid w:val="00094CBA"/>
    <w:rsid w:val="000958E8"/>
    <w:rsid w:val="00096027"/>
    <w:rsid w:val="000972D6"/>
    <w:rsid w:val="000A217F"/>
    <w:rsid w:val="000A2BFD"/>
    <w:rsid w:val="000A4813"/>
    <w:rsid w:val="000A4ABD"/>
    <w:rsid w:val="000A5A4E"/>
    <w:rsid w:val="000A6D16"/>
    <w:rsid w:val="000A773D"/>
    <w:rsid w:val="000A7A94"/>
    <w:rsid w:val="000B1DB9"/>
    <w:rsid w:val="000B29BC"/>
    <w:rsid w:val="000B4A1D"/>
    <w:rsid w:val="000B4A20"/>
    <w:rsid w:val="000B4FFC"/>
    <w:rsid w:val="000B5BAC"/>
    <w:rsid w:val="000B5D37"/>
    <w:rsid w:val="000B688E"/>
    <w:rsid w:val="000B78D9"/>
    <w:rsid w:val="000C0DDF"/>
    <w:rsid w:val="000C1E5A"/>
    <w:rsid w:val="000C237E"/>
    <w:rsid w:val="000C32C4"/>
    <w:rsid w:val="000C5C40"/>
    <w:rsid w:val="000C6EAD"/>
    <w:rsid w:val="000C6FBA"/>
    <w:rsid w:val="000C7356"/>
    <w:rsid w:val="000C795A"/>
    <w:rsid w:val="000D233A"/>
    <w:rsid w:val="000D23A8"/>
    <w:rsid w:val="000D3D53"/>
    <w:rsid w:val="000D48B5"/>
    <w:rsid w:val="000D5244"/>
    <w:rsid w:val="000D5FDF"/>
    <w:rsid w:val="000D6577"/>
    <w:rsid w:val="000D7513"/>
    <w:rsid w:val="000D76C1"/>
    <w:rsid w:val="000D7EF0"/>
    <w:rsid w:val="000E07B9"/>
    <w:rsid w:val="000E08CB"/>
    <w:rsid w:val="000E186F"/>
    <w:rsid w:val="000E1B2B"/>
    <w:rsid w:val="000E1CBB"/>
    <w:rsid w:val="000E1FB5"/>
    <w:rsid w:val="000E3F7B"/>
    <w:rsid w:val="000E446A"/>
    <w:rsid w:val="000E6E45"/>
    <w:rsid w:val="000E703A"/>
    <w:rsid w:val="000F01B4"/>
    <w:rsid w:val="000F04F4"/>
    <w:rsid w:val="000F181D"/>
    <w:rsid w:val="000F2D63"/>
    <w:rsid w:val="000F3FA3"/>
    <w:rsid w:val="000F727B"/>
    <w:rsid w:val="000F7683"/>
    <w:rsid w:val="000F7B38"/>
    <w:rsid w:val="00100EF3"/>
    <w:rsid w:val="001033FD"/>
    <w:rsid w:val="00105A9A"/>
    <w:rsid w:val="00106EB3"/>
    <w:rsid w:val="001104FF"/>
    <w:rsid w:val="00110D14"/>
    <w:rsid w:val="001128DA"/>
    <w:rsid w:val="0011417F"/>
    <w:rsid w:val="0011447E"/>
    <w:rsid w:val="00114DC3"/>
    <w:rsid w:val="00115DC9"/>
    <w:rsid w:val="00116C32"/>
    <w:rsid w:val="00117A8A"/>
    <w:rsid w:val="001202ED"/>
    <w:rsid w:val="001204C0"/>
    <w:rsid w:val="00121158"/>
    <w:rsid w:val="00127555"/>
    <w:rsid w:val="00130028"/>
    <w:rsid w:val="00135F2C"/>
    <w:rsid w:val="00136A36"/>
    <w:rsid w:val="00136E14"/>
    <w:rsid w:val="00137119"/>
    <w:rsid w:val="00137588"/>
    <w:rsid w:val="00141C6B"/>
    <w:rsid w:val="00143AAD"/>
    <w:rsid w:val="00144114"/>
    <w:rsid w:val="00144790"/>
    <w:rsid w:val="001511C1"/>
    <w:rsid w:val="001520E4"/>
    <w:rsid w:val="00153D06"/>
    <w:rsid w:val="00154528"/>
    <w:rsid w:val="00154CE1"/>
    <w:rsid w:val="00155196"/>
    <w:rsid w:val="00155D7E"/>
    <w:rsid w:val="0016067E"/>
    <w:rsid w:val="001613A6"/>
    <w:rsid w:val="001615A0"/>
    <w:rsid w:val="001619DD"/>
    <w:rsid w:val="00163E1F"/>
    <w:rsid w:val="001647F8"/>
    <w:rsid w:val="00166F14"/>
    <w:rsid w:val="00170296"/>
    <w:rsid w:val="00170ED8"/>
    <w:rsid w:val="00171D23"/>
    <w:rsid w:val="00172673"/>
    <w:rsid w:val="00172E7A"/>
    <w:rsid w:val="001734D5"/>
    <w:rsid w:val="0017597F"/>
    <w:rsid w:val="001764B6"/>
    <w:rsid w:val="0018154F"/>
    <w:rsid w:val="00183DD3"/>
    <w:rsid w:val="0018492B"/>
    <w:rsid w:val="001852FF"/>
    <w:rsid w:val="00185EB8"/>
    <w:rsid w:val="00185ED1"/>
    <w:rsid w:val="0018725E"/>
    <w:rsid w:val="00190D13"/>
    <w:rsid w:val="001931AD"/>
    <w:rsid w:val="001969BA"/>
    <w:rsid w:val="00197A65"/>
    <w:rsid w:val="00197FB5"/>
    <w:rsid w:val="001A078E"/>
    <w:rsid w:val="001A1173"/>
    <w:rsid w:val="001A126D"/>
    <w:rsid w:val="001A20D0"/>
    <w:rsid w:val="001A22A3"/>
    <w:rsid w:val="001A3CB7"/>
    <w:rsid w:val="001A4D2F"/>
    <w:rsid w:val="001A522E"/>
    <w:rsid w:val="001A5513"/>
    <w:rsid w:val="001A5914"/>
    <w:rsid w:val="001A6549"/>
    <w:rsid w:val="001A6B02"/>
    <w:rsid w:val="001A7186"/>
    <w:rsid w:val="001A7E99"/>
    <w:rsid w:val="001B1470"/>
    <w:rsid w:val="001B19A2"/>
    <w:rsid w:val="001B4D73"/>
    <w:rsid w:val="001B5939"/>
    <w:rsid w:val="001B5ED7"/>
    <w:rsid w:val="001C1B1A"/>
    <w:rsid w:val="001C2F7E"/>
    <w:rsid w:val="001C75A4"/>
    <w:rsid w:val="001D002D"/>
    <w:rsid w:val="001D0250"/>
    <w:rsid w:val="001D50FC"/>
    <w:rsid w:val="001D5B90"/>
    <w:rsid w:val="001D72B0"/>
    <w:rsid w:val="001E049C"/>
    <w:rsid w:val="001E0817"/>
    <w:rsid w:val="001E09AF"/>
    <w:rsid w:val="001E0A63"/>
    <w:rsid w:val="001E1643"/>
    <w:rsid w:val="001E260F"/>
    <w:rsid w:val="001E44A3"/>
    <w:rsid w:val="001E6B8C"/>
    <w:rsid w:val="001E6C1F"/>
    <w:rsid w:val="001F00C3"/>
    <w:rsid w:val="001F04A9"/>
    <w:rsid w:val="001F0F5F"/>
    <w:rsid w:val="001F17BA"/>
    <w:rsid w:val="001F21B7"/>
    <w:rsid w:val="001F35D2"/>
    <w:rsid w:val="001F3D75"/>
    <w:rsid w:val="001F546D"/>
    <w:rsid w:val="001F567A"/>
    <w:rsid w:val="001F56BB"/>
    <w:rsid w:val="001F5C86"/>
    <w:rsid w:val="001F5F4A"/>
    <w:rsid w:val="001F7A8B"/>
    <w:rsid w:val="00200BDD"/>
    <w:rsid w:val="00204B5D"/>
    <w:rsid w:val="002055EF"/>
    <w:rsid w:val="00206275"/>
    <w:rsid w:val="002076B4"/>
    <w:rsid w:val="002076F8"/>
    <w:rsid w:val="002077D3"/>
    <w:rsid w:val="00211CAE"/>
    <w:rsid w:val="00214BF2"/>
    <w:rsid w:val="00214F50"/>
    <w:rsid w:val="00215FF9"/>
    <w:rsid w:val="002162C4"/>
    <w:rsid w:val="002200B1"/>
    <w:rsid w:val="0022021C"/>
    <w:rsid w:val="002221A4"/>
    <w:rsid w:val="002222E4"/>
    <w:rsid w:val="00222673"/>
    <w:rsid w:val="00222A01"/>
    <w:rsid w:val="00223BAA"/>
    <w:rsid w:val="002253AE"/>
    <w:rsid w:val="002271FC"/>
    <w:rsid w:val="00227F57"/>
    <w:rsid w:val="00230C85"/>
    <w:rsid w:val="00231A4D"/>
    <w:rsid w:val="002327AB"/>
    <w:rsid w:val="00235342"/>
    <w:rsid w:val="00235BB5"/>
    <w:rsid w:val="00237C33"/>
    <w:rsid w:val="00241C02"/>
    <w:rsid w:val="00242079"/>
    <w:rsid w:val="002425A9"/>
    <w:rsid w:val="0024475D"/>
    <w:rsid w:val="00252F62"/>
    <w:rsid w:val="00253B21"/>
    <w:rsid w:val="00254004"/>
    <w:rsid w:val="00254937"/>
    <w:rsid w:val="0025530C"/>
    <w:rsid w:val="002570BB"/>
    <w:rsid w:val="002603B4"/>
    <w:rsid w:val="002606AB"/>
    <w:rsid w:val="00261BBE"/>
    <w:rsid w:val="00263DC6"/>
    <w:rsid w:val="00264F54"/>
    <w:rsid w:val="00265CF4"/>
    <w:rsid w:val="00265FE3"/>
    <w:rsid w:val="002666D8"/>
    <w:rsid w:val="00267C1B"/>
    <w:rsid w:val="00280467"/>
    <w:rsid w:val="00280A72"/>
    <w:rsid w:val="00287274"/>
    <w:rsid w:val="002876C8"/>
    <w:rsid w:val="00287D55"/>
    <w:rsid w:val="00290A19"/>
    <w:rsid w:val="002914C1"/>
    <w:rsid w:val="00293DD5"/>
    <w:rsid w:val="0029501E"/>
    <w:rsid w:val="00295AC4"/>
    <w:rsid w:val="002968B2"/>
    <w:rsid w:val="00296B42"/>
    <w:rsid w:val="00296C81"/>
    <w:rsid w:val="002A0641"/>
    <w:rsid w:val="002A0E13"/>
    <w:rsid w:val="002A181B"/>
    <w:rsid w:val="002A2DEE"/>
    <w:rsid w:val="002A4851"/>
    <w:rsid w:val="002A554A"/>
    <w:rsid w:val="002A6554"/>
    <w:rsid w:val="002A7CEF"/>
    <w:rsid w:val="002B07D3"/>
    <w:rsid w:val="002B0AC5"/>
    <w:rsid w:val="002B0EAB"/>
    <w:rsid w:val="002B1711"/>
    <w:rsid w:val="002B3391"/>
    <w:rsid w:val="002B658A"/>
    <w:rsid w:val="002B7798"/>
    <w:rsid w:val="002C0D16"/>
    <w:rsid w:val="002C2359"/>
    <w:rsid w:val="002C3928"/>
    <w:rsid w:val="002C392C"/>
    <w:rsid w:val="002C3CAC"/>
    <w:rsid w:val="002C5CC5"/>
    <w:rsid w:val="002C7CC8"/>
    <w:rsid w:val="002D2EA0"/>
    <w:rsid w:val="002D37F9"/>
    <w:rsid w:val="002D3CD6"/>
    <w:rsid w:val="002D6F8A"/>
    <w:rsid w:val="002E36D5"/>
    <w:rsid w:val="002E3A50"/>
    <w:rsid w:val="002E4228"/>
    <w:rsid w:val="002F24CF"/>
    <w:rsid w:val="002F2932"/>
    <w:rsid w:val="002F30AF"/>
    <w:rsid w:val="002F4638"/>
    <w:rsid w:val="002F4D3C"/>
    <w:rsid w:val="002F5817"/>
    <w:rsid w:val="002F6DB4"/>
    <w:rsid w:val="002F6EED"/>
    <w:rsid w:val="002F7446"/>
    <w:rsid w:val="002F795C"/>
    <w:rsid w:val="002F7E8A"/>
    <w:rsid w:val="00300837"/>
    <w:rsid w:val="0030123E"/>
    <w:rsid w:val="003017A1"/>
    <w:rsid w:val="003017FA"/>
    <w:rsid w:val="0030192F"/>
    <w:rsid w:val="00302615"/>
    <w:rsid w:val="00302E5C"/>
    <w:rsid w:val="0030301D"/>
    <w:rsid w:val="00303A3D"/>
    <w:rsid w:val="00303EF1"/>
    <w:rsid w:val="00304524"/>
    <w:rsid w:val="00304D73"/>
    <w:rsid w:val="00306D6F"/>
    <w:rsid w:val="00311145"/>
    <w:rsid w:val="00313AF4"/>
    <w:rsid w:val="003154DB"/>
    <w:rsid w:val="0031605E"/>
    <w:rsid w:val="003179C9"/>
    <w:rsid w:val="003208A1"/>
    <w:rsid w:val="003209F0"/>
    <w:rsid w:val="0032227A"/>
    <w:rsid w:val="00323577"/>
    <w:rsid w:val="00323C1B"/>
    <w:rsid w:val="00324108"/>
    <w:rsid w:val="003255F5"/>
    <w:rsid w:val="00326E32"/>
    <w:rsid w:val="00330188"/>
    <w:rsid w:val="003415A2"/>
    <w:rsid w:val="00343ED4"/>
    <w:rsid w:val="00346368"/>
    <w:rsid w:val="00347267"/>
    <w:rsid w:val="00350A4C"/>
    <w:rsid w:val="00350AB6"/>
    <w:rsid w:val="00350D0D"/>
    <w:rsid w:val="0035279F"/>
    <w:rsid w:val="0035463D"/>
    <w:rsid w:val="003549A2"/>
    <w:rsid w:val="00354E6E"/>
    <w:rsid w:val="00355580"/>
    <w:rsid w:val="003555DD"/>
    <w:rsid w:val="00355B9E"/>
    <w:rsid w:val="00356F9A"/>
    <w:rsid w:val="0035711F"/>
    <w:rsid w:val="00357D22"/>
    <w:rsid w:val="00361B71"/>
    <w:rsid w:val="00361BDD"/>
    <w:rsid w:val="00362E90"/>
    <w:rsid w:val="00367185"/>
    <w:rsid w:val="00370E67"/>
    <w:rsid w:val="003769A5"/>
    <w:rsid w:val="003776FC"/>
    <w:rsid w:val="00380416"/>
    <w:rsid w:val="00380F2B"/>
    <w:rsid w:val="00381135"/>
    <w:rsid w:val="0038181B"/>
    <w:rsid w:val="0038390D"/>
    <w:rsid w:val="0039032C"/>
    <w:rsid w:val="00390A95"/>
    <w:rsid w:val="0039529E"/>
    <w:rsid w:val="003954EC"/>
    <w:rsid w:val="003979C2"/>
    <w:rsid w:val="00397EC2"/>
    <w:rsid w:val="003A1768"/>
    <w:rsid w:val="003A2E2B"/>
    <w:rsid w:val="003A2F02"/>
    <w:rsid w:val="003A33A2"/>
    <w:rsid w:val="003A6130"/>
    <w:rsid w:val="003A61B6"/>
    <w:rsid w:val="003A7077"/>
    <w:rsid w:val="003B06CC"/>
    <w:rsid w:val="003B1D03"/>
    <w:rsid w:val="003B338D"/>
    <w:rsid w:val="003B4E16"/>
    <w:rsid w:val="003B6F0E"/>
    <w:rsid w:val="003B738D"/>
    <w:rsid w:val="003B7598"/>
    <w:rsid w:val="003C1DC9"/>
    <w:rsid w:val="003C2340"/>
    <w:rsid w:val="003C3CC3"/>
    <w:rsid w:val="003C56EC"/>
    <w:rsid w:val="003C797F"/>
    <w:rsid w:val="003D185F"/>
    <w:rsid w:val="003D22D6"/>
    <w:rsid w:val="003D294B"/>
    <w:rsid w:val="003D48EB"/>
    <w:rsid w:val="003D5F2A"/>
    <w:rsid w:val="003D6A67"/>
    <w:rsid w:val="003E03D7"/>
    <w:rsid w:val="003E16E5"/>
    <w:rsid w:val="003E3C0D"/>
    <w:rsid w:val="003E70E0"/>
    <w:rsid w:val="003E76B1"/>
    <w:rsid w:val="003F16DB"/>
    <w:rsid w:val="003F21DC"/>
    <w:rsid w:val="003F2B71"/>
    <w:rsid w:val="003F33F6"/>
    <w:rsid w:val="003F4532"/>
    <w:rsid w:val="003F4F52"/>
    <w:rsid w:val="003F54B5"/>
    <w:rsid w:val="003F5C9D"/>
    <w:rsid w:val="003F6743"/>
    <w:rsid w:val="003F7751"/>
    <w:rsid w:val="00400482"/>
    <w:rsid w:val="0040048B"/>
    <w:rsid w:val="00400560"/>
    <w:rsid w:val="0040067C"/>
    <w:rsid w:val="0040320A"/>
    <w:rsid w:val="00403DAA"/>
    <w:rsid w:val="0040436C"/>
    <w:rsid w:val="00405125"/>
    <w:rsid w:val="00405C57"/>
    <w:rsid w:val="00407906"/>
    <w:rsid w:val="00410D5D"/>
    <w:rsid w:val="00411263"/>
    <w:rsid w:val="004112DF"/>
    <w:rsid w:val="0041162F"/>
    <w:rsid w:val="004134C4"/>
    <w:rsid w:val="00413FA5"/>
    <w:rsid w:val="00414F0C"/>
    <w:rsid w:val="004165F5"/>
    <w:rsid w:val="0041786B"/>
    <w:rsid w:val="004217EF"/>
    <w:rsid w:val="0042200E"/>
    <w:rsid w:val="00422B8D"/>
    <w:rsid w:val="00424BD6"/>
    <w:rsid w:val="004252E1"/>
    <w:rsid w:val="00425343"/>
    <w:rsid w:val="00425713"/>
    <w:rsid w:val="0042606B"/>
    <w:rsid w:val="0042634A"/>
    <w:rsid w:val="0042680D"/>
    <w:rsid w:val="00426D14"/>
    <w:rsid w:val="0043248B"/>
    <w:rsid w:val="0043375D"/>
    <w:rsid w:val="00434968"/>
    <w:rsid w:val="00435749"/>
    <w:rsid w:val="004362EC"/>
    <w:rsid w:val="004373A1"/>
    <w:rsid w:val="00440658"/>
    <w:rsid w:val="004407AC"/>
    <w:rsid w:val="004428F5"/>
    <w:rsid w:val="00443EDB"/>
    <w:rsid w:val="00444992"/>
    <w:rsid w:val="00446D17"/>
    <w:rsid w:val="004477A1"/>
    <w:rsid w:val="00447CBD"/>
    <w:rsid w:val="00452251"/>
    <w:rsid w:val="0045300E"/>
    <w:rsid w:val="00454502"/>
    <w:rsid w:val="00454972"/>
    <w:rsid w:val="00454A86"/>
    <w:rsid w:val="00454F66"/>
    <w:rsid w:val="004555F6"/>
    <w:rsid w:val="00455A4C"/>
    <w:rsid w:val="004607AE"/>
    <w:rsid w:val="00462162"/>
    <w:rsid w:val="00463777"/>
    <w:rsid w:val="00470298"/>
    <w:rsid w:val="00472034"/>
    <w:rsid w:val="004725C1"/>
    <w:rsid w:val="0047363A"/>
    <w:rsid w:val="00473BE8"/>
    <w:rsid w:val="00481100"/>
    <w:rsid w:val="004811B5"/>
    <w:rsid w:val="00482DAB"/>
    <w:rsid w:val="00483C18"/>
    <w:rsid w:val="00483CCC"/>
    <w:rsid w:val="00485170"/>
    <w:rsid w:val="00485C0D"/>
    <w:rsid w:val="00485F66"/>
    <w:rsid w:val="00486301"/>
    <w:rsid w:val="00487705"/>
    <w:rsid w:val="00487DB8"/>
    <w:rsid w:val="00490212"/>
    <w:rsid w:val="004936DC"/>
    <w:rsid w:val="0049555F"/>
    <w:rsid w:val="00496F8E"/>
    <w:rsid w:val="0049729B"/>
    <w:rsid w:val="0049733E"/>
    <w:rsid w:val="004A15CF"/>
    <w:rsid w:val="004A24F2"/>
    <w:rsid w:val="004A2544"/>
    <w:rsid w:val="004A336B"/>
    <w:rsid w:val="004A4653"/>
    <w:rsid w:val="004A4E51"/>
    <w:rsid w:val="004A6A63"/>
    <w:rsid w:val="004A6D43"/>
    <w:rsid w:val="004A7660"/>
    <w:rsid w:val="004B031B"/>
    <w:rsid w:val="004B1698"/>
    <w:rsid w:val="004B42FA"/>
    <w:rsid w:val="004B5444"/>
    <w:rsid w:val="004C0C59"/>
    <w:rsid w:val="004C2A9E"/>
    <w:rsid w:val="004C63C5"/>
    <w:rsid w:val="004D2452"/>
    <w:rsid w:val="004D292A"/>
    <w:rsid w:val="004D456E"/>
    <w:rsid w:val="004D55CD"/>
    <w:rsid w:val="004D6D69"/>
    <w:rsid w:val="004D70A7"/>
    <w:rsid w:val="004E069A"/>
    <w:rsid w:val="004E1968"/>
    <w:rsid w:val="004E2D94"/>
    <w:rsid w:val="004E3268"/>
    <w:rsid w:val="004E4DF4"/>
    <w:rsid w:val="004E75AD"/>
    <w:rsid w:val="004F0079"/>
    <w:rsid w:val="004F0A5E"/>
    <w:rsid w:val="004F2B32"/>
    <w:rsid w:val="004F4022"/>
    <w:rsid w:val="00501E2B"/>
    <w:rsid w:val="005054F7"/>
    <w:rsid w:val="005066AE"/>
    <w:rsid w:val="00511627"/>
    <w:rsid w:val="00511E7D"/>
    <w:rsid w:val="0051360E"/>
    <w:rsid w:val="00514F78"/>
    <w:rsid w:val="005150D2"/>
    <w:rsid w:val="00521009"/>
    <w:rsid w:val="00521F11"/>
    <w:rsid w:val="00523CEF"/>
    <w:rsid w:val="00527239"/>
    <w:rsid w:val="00527685"/>
    <w:rsid w:val="00527A65"/>
    <w:rsid w:val="00527B89"/>
    <w:rsid w:val="005302E9"/>
    <w:rsid w:val="00530333"/>
    <w:rsid w:val="00531BB9"/>
    <w:rsid w:val="00531CD0"/>
    <w:rsid w:val="00532FB7"/>
    <w:rsid w:val="00533FA6"/>
    <w:rsid w:val="00534CCD"/>
    <w:rsid w:val="0053636F"/>
    <w:rsid w:val="005364F5"/>
    <w:rsid w:val="00541563"/>
    <w:rsid w:val="00542E67"/>
    <w:rsid w:val="00543CD0"/>
    <w:rsid w:val="005443AD"/>
    <w:rsid w:val="0054547F"/>
    <w:rsid w:val="00546379"/>
    <w:rsid w:val="00547182"/>
    <w:rsid w:val="005500C3"/>
    <w:rsid w:val="00551B18"/>
    <w:rsid w:val="00551F67"/>
    <w:rsid w:val="0055293E"/>
    <w:rsid w:val="00554BD4"/>
    <w:rsid w:val="00554E8D"/>
    <w:rsid w:val="00556934"/>
    <w:rsid w:val="00562C67"/>
    <w:rsid w:val="0056410A"/>
    <w:rsid w:val="00564F1F"/>
    <w:rsid w:val="005678D9"/>
    <w:rsid w:val="00570024"/>
    <w:rsid w:val="00570F35"/>
    <w:rsid w:val="00572006"/>
    <w:rsid w:val="00572555"/>
    <w:rsid w:val="00572876"/>
    <w:rsid w:val="0057371F"/>
    <w:rsid w:val="0057433B"/>
    <w:rsid w:val="00577338"/>
    <w:rsid w:val="005774CD"/>
    <w:rsid w:val="00580784"/>
    <w:rsid w:val="00580DBE"/>
    <w:rsid w:val="00584F65"/>
    <w:rsid w:val="005906F6"/>
    <w:rsid w:val="00590957"/>
    <w:rsid w:val="00591816"/>
    <w:rsid w:val="00592FFD"/>
    <w:rsid w:val="00593138"/>
    <w:rsid w:val="0059411C"/>
    <w:rsid w:val="00594152"/>
    <w:rsid w:val="00594CBA"/>
    <w:rsid w:val="00594E55"/>
    <w:rsid w:val="00595248"/>
    <w:rsid w:val="00595B3F"/>
    <w:rsid w:val="00595F20"/>
    <w:rsid w:val="005962E0"/>
    <w:rsid w:val="00596960"/>
    <w:rsid w:val="00597689"/>
    <w:rsid w:val="005A00CA"/>
    <w:rsid w:val="005A0F85"/>
    <w:rsid w:val="005A1020"/>
    <w:rsid w:val="005A16CA"/>
    <w:rsid w:val="005A34CD"/>
    <w:rsid w:val="005A54F1"/>
    <w:rsid w:val="005A61E5"/>
    <w:rsid w:val="005A67A4"/>
    <w:rsid w:val="005A7FFA"/>
    <w:rsid w:val="005B01E1"/>
    <w:rsid w:val="005B0D01"/>
    <w:rsid w:val="005B157E"/>
    <w:rsid w:val="005B1599"/>
    <w:rsid w:val="005B24F3"/>
    <w:rsid w:val="005B68C5"/>
    <w:rsid w:val="005B6AC7"/>
    <w:rsid w:val="005B79C4"/>
    <w:rsid w:val="005B7AF4"/>
    <w:rsid w:val="005C003B"/>
    <w:rsid w:val="005C16D5"/>
    <w:rsid w:val="005C1841"/>
    <w:rsid w:val="005C1F6E"/>
    <w:rsid w:val="005C2099"/>
    <w:rsid w:val="005C219F"/>
    <w:rsid w:val="005C2308"/>
    <w:rsid w:val="005C3735"/>
    <w:rsid w:val="005C3F62"/>
    <w:rsid w:val="005C4B20"/>
    <w:rsid w:val="005C533D"/>
    <w:rsid w:val="005C7909"/>
    <w:rsid w:val="005D0FFD"/>
    <w:rsid w:val="005D1599"/>
    <w:rsid w:val="005D28C7"/>
    <w:rsid w:val="005D3482"/>
    <w:rsid w:val="005D45D7"/>
    <w:rsid w:val="005D568B"/>
    <w:rsid w:val="005D6335"/>
    <w:rsid w:val="005D652B"/>
    <w:rsid w:val="005D6E38"/>
    <w:rsid w:val="005D7B28"/>
    <w:rsid w:val="005D7C54"/>
    <w:rsid w:val="005E03A5"/>
    <w:rsid w:val="005E0C2F"/>
    <w:rsid w:val="005E0E87"/>
    <w:rsid w:val="005E281D"/>
    <w:rsid w:val="005E4B2F"/>
    <w:rsid w:val="005E6D99"/>
    <w:rsid w:val="005E7670"/>
    <w:rsid w:val="005E7AF6"/>
    <w:rsid w:val="005E7CE3"/>
    <w:rsid w:val="005F33CE"/>
    <w:rsid w:val="005F40AC"/>
    <w:rsid w:val="005F4102"/>
    <w:rsid w:val="005F48B5"/>
    <w:rsid w:val="005F4F6E"/>
    <w:rsid w:val="005F71D0"/>
    <w:rsid w:val="00601216"/>
    <w:rsid w:val="006018CB"/>
    <w:rsid w:val="0060238F"/>
    <w:rsid w:val="006024E9"/>
    <w:rsid w:val="0060319E"/>
    <w:rsid w:val="006054A7"/>
    <w:rsid w:val="00605706"/>
    <w:rsid w:val="0060696C"/>
    <w:rsid w:val="00606D9B"/>
    <w:rsid w:val="00610CAE"/>
    <w:rsid w:val="00612658"/>
    <w:rsid w:val="006128E7"/>
    <w:rsid w:val="006130F2"/>
    <w:rsid w:val="00613131"/>
    <w:rsid w:val="006144C5"/>
    <w:rsid w:val="00616A9B"/>
    <w:rsid w:val="006204CD"/>
    <w:rsid w:val="00620B2D"/>
    <w:rsid w:val="00620E24"/>
    <w:rsid w:val="00623067"/>
    <w:rsid w:val="0062402B"/>
    <w:rsid w:val="006251DE"/>
    <w:rsid w:val="0062581A"/>
    <w:rsid w:val="00630EED"/>
    <w:rsid w:val="0063439E"/>
    <w:rsid w:val="006354C9"/>
    <w:rsid w:val="006363CB"/>
    <w:rsid w:val="00641594"/>
    <w:rsid w:val="006432D7"/>
    <w:rsid w:val="00643581"/>
    <w:rsid w:val="00644DC8"/>
    <w:rsid w:val="00646D62"/>
    <w:rsid w:val="00647FD6"/>
    <w:rsid w:val="00652BA6"/>
    <w:rsid w:val="00654637"/>
    <w:rsid w:val="00657E92"/>
    <w:rsid w:val="00660227"/>
    <w:rsid w:val="00661325"/>
    <w:rsid w:val="00662BB6"/>
    <w:rsid w:val="00664B71"/>
    <w:rsid w:val="006669F1"/>
    <w:rsid w:val="00670897"/>
    <w:rsid w:val="00670D1B"/>
    <w:rsid w:val="00671013"/>
    <w:rsid w:val="00674D41"/>
    <w:rsid w:val="0067535D"/>
    <w:rsid w:val="0067546B"/>
    <w:rsid w:val="0067554B"/>
    <w:rsid w:val="006761D3"/>
    <w:rsid w:val="00676B12"/>
    <w:rsid w:val="006770F9"/>
    <w:rsid w:val="00681E71"/>
    <w:rsid w:val="00681F73"/>
    <w:rsid w:val="0068370A"/>
    <w:rsid w:val="006865D9"/>
    <w:rsid w:val="00686681"/>
    <w:rsid w:val="00686893"/>
    <w:rsid w:val="00687375"/>
    <w:rsid w:val="00687F81"/>
    <w:rsid w:val="00691303"/>
    <w:rsid w:val="00693323"/>
    <w:rsid w:val="0069341B"/>
    <w:rsid w:val="00697B25"/>
    <w:rsid w:val="006A0A74"/>
    <w:rsid w:val="006A1E0A"/>
    <w:rsid w:val="006A2A15"/>
    <w:rsid w:val="006A35E8"/>
    <w:rsid w:val="006A4131"/>
    <w:rsid w:val="006A51B7"/>
    <w:rsid w:val="006A7B0B"/>
    <w:rsid w:val="006B088F"/>
    <w:rsid w:val="006B0BDB"/>
    <w:rsid w:val="006B1370"/>
    <w:rsid w:val="006B43ED"/>
    <w:rsid w:val="006B4B71"/>
    <w:rsid w:val="006B4EEC"/>
    <w:rsid w:val="006B5B6A"/>
    <w:rsid w:val="006B604A"/>
    <w:rsid w:val="006B688D"/>
    <w:rsid w:val="006C19E1"/>
    <w:rsid w:val="006C23D5"/>
    <w:rsid w:val="006C2CCE"/>
    <w:rsid w:val="006C324C"/>
    <w:rsid w:val="006C41ED"/>
    <w:rsid w:val="006C5308"/>
    <w:rsid w:val="006C570E"/>
    <w:rsid w:val="006C764F"/>
    <w:rsid w:val="006D395E"/>
    <w:rsid w:val="006D6811"/>
    <w:rsid w:val="006D7766"/>
    <w:rsid w:val="006E13AD"/>
    <w:rsid w:val="006E1D1B"/>
    <w:rsid w:val="006E30A3"/>
    <w:rsid w:val="006E3AB4"/>
    <w:rsid w:val="006E4AAA"/>
    <w:rsid w:val="006E599D"/>
    <w:rsid w:val="006E5D9B"/>
    <w:rsid w:val="006E6F61"/>
    <w:rsid w:val="006F2662"/>
    <w:rsid w:val="006F4C65"/>
    <w:rsid w:val="006F50D4"/>
    <w:rsid w:val="006F6D9A"/>
    <w:rsid w:val="007010CD"/>
    <w:rsid w:val="0070129C"/>
    <w:rsid w:val="007014E9"/>
    <w:rsid w:val="00702E6A"/>
    <w:rsid w:val="00705DF5"/>
    <w:rsid w:val="00706879"/>
    <w:rsid w:val="0071030A"/>
    <w:rsid w:val="00711238"/>
    <w:rsid w:val="007150DB"/>
    <w:rsid w:val="00715683"/>
    <w:rsid w:val="007157F7"/>
    <w:rsid w:val="0071664F"/>
    <w:rsid w:val="007168F3"/>
    <w:rsid w:val="00721A24"/>
    <w:rsid w:val="00721DD4"/>
    <w:rsid w:val="007230EA"/>
    <w:rsid w:val="0072735D"/>
    <w:rsid w:val="007278E1"/>
    <w:rsid w:val="00732D40"/>
    <w:rsid w:val="0073429A"/>
    <w:rsid w:val="007347A1"/>
    <w:rsid w:val="007355C0"/>
    <w:rsid w:val="007409D6"/>
    <w:rsid w:val="0074244A"/>
    <w:rsid w:val="00743E34"/>
    <w:rsid w:val="0074408F"/>
    <w:rsid w:val="00744BC1"/>
    <w:rsid w:val="00745ADF"/>
    <w:rsid w:val="0074672D"/>
    <w:rsid w:val="00747A92"/>
    <w:rsid w:val="00754B9F"/>
    <w:rsid w:val="00757468"/>
    <w:rsid w:val="00757B46"/>
    <w:rsid w:val="007600BE"/>
    <w:rsid w:val="00761512"/>
    <w:rsid w:val="00763622"/>
    <w:rsid w:val="00765114"/>
    <w:rsid w:val="00766647"/>
    <w:rsid w:val="007701AC"/>
    <w:rsid w:val="00770881"/>
    <w:rsid w:val="00772617"/>
    <w:rsid w:val="007726AA"/>
    <w:rsid w:val="007737B1"/>
    <w:rsid w:val="0077397B"/>
    <w:rsid w:val="007739E5"/>
    <w:rsid w:val="00773E5F"/>
    <w:rsid w:val="00775F70"/>
    <w:rsid w:val="00776235"/>
    <w:rsid w:val="00776F78"/>
    <w:rsid w:val="00777D20"/>
    <w:rsid w:val="007809A9"/>
    <w:rsid w:val="00780E15"/>
    <w:rsid w:val="0078138F"/>
    <w:rsid w:val="00781949"/>
    <w:rsid w:val="00782134"/>
    <w:rsid w:val="0078275D"/>
    <w:rsid w:val="00783316"/>
    <w:rsid w:val="0078663C"/>
    <w:rsid w:val="007869E5"/>
    <w:rsid w:val="00787FF9"/>
    <w:rsid w:val="0079144B"/>
    <w:rsid w:val="00793ABB"/>
    <w:rsid w:val="007958FD"/>
    <w:rsid w:val="00795F09"/>
    <w:rsid w:val="00796E6F"/>
    <w:rsid w:val="00797EA8"/>
    <w:rsid w:val="007A0C57"/>
    <w:rsid w:val="007A0F94"/>
    <w:rsid w:val="007A27E1"/>
    <w:rsid w:val="007A2D86"/>
    <w:rsid w:val="007A395A"/>
    <w:rsid w:val="007A7572"/>
    <w:rsid w:val="007B275F"/>
    <w:rsid w:val="007B414A"/>
    <w:rsid w:val="007B4944"/>
    <w:rsid w:val="007B5400"/>
    <w:rsid w:val="007B6FFB"/>
    <w:rsid w:val="007B72DF"/>
    <w:rsid w:val="007C197B"/>
    <w:rsid w:val="007C3B7F"/>
    <w:rsid w:val="007C438F"/>
    <w:rsid w:val="007C4C91"/>
    <w:rsid w:val="007C665D"/>
    <w:rsid w:val="007D0644"/>
    <w:rsid w:val="007D083F"/>
    <w:rsid w:val="007D1F22"/>
    <w:rsid w:val="007D2AE3"/>
    <w:rsid w:val="007D332E"/>
    <w:rsid w:val="007D407F"/>
    <w:rsid w:val="007D4BF5"/>
    <w:rsid w:val="007D7DD6"/>
    <w:rsid w:val="007E16C8"/>
    <w:rsid w:val="007E1ACE"/>
    <w:rsid w:val="007E3CD4"/>
    <w:rsid w:val="007E56D6"/>
    <w:rsid w:val="007E6365"/>
    <w:rsid w:val="007E66F7"/>
    <w:rsid w:val="007E67AB"/>
    <w:rsid w:val="007F007F"/>
    <w:rsid w:val="007F04AF"/>
    <w:rsid w:val="007F04DC"/>
    <w:rsid w:val="007F0AB8"/>
    <w:rsid w:val="007F2373"/>
    <w:rsid w:val="007F2724"/>
    <w:rsid w:val="007F2E3C"/>
    <w:rsid w:val="007F3320"/>
    <w:rsid w:val="007F3A3E"/>
    <w:rsid w:val="007F54D5"/>
    <w:rsid w:val="007F6832"/>
    <w:rsid w:val="007F7F16"/>
    <w:rsid w:val="00804FAB"/>
    <w:rsid w:val="00805751"/>
    <w:rsid w:val="00805CD6"/>
    <w:rsid w:val="008070EB"/>
    <w:rsid w:val="00807704"/>
    <w:rsid w:val="00807958"/>
    <w:rsid w:val="008119D7"/>
    <w:rsid w:val="00812619"/>
    <w:rsid w:val="008132D5"/>
    <w:rsid w:val="00815D74"/>
    <w:rsid w:val="00815D9A"/>
    <w:rsid w:val="00817CE3"/>
    <w:rsid w:val="00825C42"/>
    <w:rsid w:val="0082766F"/>
    <w:rsid w:val="00830100"/>
    <w:rsid w:val="008306E3"/>
    <w:rsid w:val="00832D4C"/>
    <w:rsid w:val="00832EE6"/>
    <w:rsid w:val="008336EE"/>
    <w:rsid w:val="00833931"/>
    <w:rsid w:val="00833E82"/>
    <w:rsid w:val="008351F0"/>
    <w:rsid w:val="00837B15"/>
    <w:rsid w:val="008402C9"/>
    <w:rsid w:val="00841DCC"/>
    <w:rsid w:val="00842E27"/>
    <w:rsid w:val="00843949"/>
    <w:rsid w:val="00843FCA"/>
    <w:rsid w:val="00844F05"/>
    <w:rsid w:val="00845057"/>
    <w:rsid w:val="00845BEF"/>
    <w:rsid w:val="008465C0"/>
    <w:rsid w:val="00850411"/>
    <w:rsid w:val="00851A86"/>
    <w:rsid w:val="00852400"/>
    <w:rsid w:val="00852C71"/>
    <w:rsid w:val="00852E12"/>
    <w:rsid w:val="008531C6"/>
    <w:rsid w:val="00854077"/>
    <w:rsid w:val="00855E6A"/>
    <w:rsid w:val="00856720"/>
    <w:rsid w:val="00856A76"/>
    <w:rsid w:val="008606A1"/>
    <w:rsid w:val="008611D9"/>
    <w:rsid w:val="008623AF"/>
    <w:rsid w:val="008634FE"/>
    <w:rsid w:val="00864137"/>
    <w:rsid w:val="008650A8"/>
    <w:rsid w:val="0086699D"/>
    <w:rsid w:val="00866F8B"/>
    <w:rsid w:val="00867FBF"/>
    <w:rsid w:val="00870236"/>
    <w:rsid w:val="00870548"/>
    <w:rsid w:val="00871500"/>
    <w:rsid w:val="0087288E"/>
    <w:rsid w:val="00873219"/>
    <w:rsid w:val="0087737E"/>
    <w:rsid w:val="008773E7"/>
    <w:rsid w:val="0088218A"/>
    <w:rsid w:val="00883D14"/>
    <w:rsid w:val="008840C6"/>
    <w:rsid w:val="008841E9"/>
    <w:rsid w:val="00884592"/>
    <w:rsid w:val="00885470"/>
    <w:rsid w:val="00886DD3"/>
    <w:rsid w:val="00887684"/>
    <w:rsid w:val="00890273"/>
    <w:rsid w:val="00892223"/>
    <w:rsid w:val="00897F56"/>
    <w:rsid w:val="008A2178"/>
    <w:rsid w:val="008A22DD"/>
    <w:rsid w:val="008A2B00"/>
    <w:rsid w:val="008A2F3A"/>
    <w:rsid w:val="008A3406"/>
    <w:rsid w:val="008A3956"/>
    <w:rsid w:val="008A6F34"/>
    <w:rsid w:val="008B21DB"/>
    <w:rsid w:val="008B3762"/>
    <w:rsid w:val="008B3EBD"/>
    <w:rsid w:val="008B47AC"/>
    <w:rsid w:val="008B51CE"/>
    <w:rsid w:val="008B5C4A"/>
    <w:rsid w:val="008C03BA"/>
    <w:rsid w:val="008C0630"/>
    <w:rsid w:val="008C1416"/>
    <w:rsid w:val="008C16C2"/>
    <w:rsid w:val="008C1A07"/>
    <w:rsid w:val="008C20F0"/>
    <w:rsid w:val="008C36A4"/>
    <w:rsid w:val="008C411B"/>
    <w:rsid w:val="008C51AF"/>
    <w:rsid w:val="008C5B71"/>
    <w:rsid w:val="008C7765"/>
    <w:rsid w:val="008C7B04"/>
    <w:rsid w:val="008D0D31"/>
    <w:rsid w:val="008D290B"/>
    <w:rsid w:val="008D3C08"/>
    <w:rsid w:val="008D4758"/>
    <w:rsid w:val="008D5D08"/>
    <w:rsid w:val="008D6B21"/>
    <w:rsid w:val="008D7146"/>
    <w:rsid w:val="008E101D"/>
    <w:rsid w:val="008E10AB"/>
    <w:rsid w:val="008E146F"/>
    <w:rsid w:val="008E1B79"/>
    <w:rsid w:val="008E1C73"/>
    <w:rsid w:val="008E1F57"/>
    <w:rsid w:val="008E3D8C"/>
    <w:rsid w:val="008E63AC"/>
    <w:rsid w:val="008E7E66"/>
    <w:rsid w:val="008F019B"/>
    <w:rsid w:val="008F08A6"/>
    <w:rsid w:val="008F109F"/>
    <w:rsid w:val="008F7B8F"/>
    <w:rsid w:val="008F7C11"/>
    <w:rsid w:val="00900C1B"/>
    <w:rsid w:val="00902656"/>
    <w:rsid w:val="00903434"/>
    <w:rsid w:val="00904CEC"/>
    <w:rsid w:val="0090579D"/>
    <w:rsid w:val="00907F20"/>
    <w:rsid w:val="009104DD"/>
    <w:rsid w:val="0091180A"/>
    <w:rsid w:val="00912705"/>
    <w:rsid w:val="009128F0"/>
    <w:rsid w:val="00913DF7"/>
    <w:rsid w:val="00915871"/>
    <w:rsid w:val="00917B30"/>
    <w:rsid w:val="009202C2"/>
    <w:rsid w:val="00927B7D"/>
    <w:rsid w:val="00933AC4"/>
    <w:rsid w:val="00934B41"/>
    <w:rsid w:val="00934E50"/>
    <w:rsid w:val="0093636E"/>
    <w:rsid w:val="009372B9"/>
    <w:rsid w:val="00937AF0"/>
    <w:rsid w:val="00941617"/>
    <w:rsid w:val="00941DB7"/>
    <w:rsid w:val="00942319"/>
    <w:rsid w:val="0094309F"/>
    <w:rsid w:val="00946DA9"/>
    <w:rsid w:val="00947791"/>
    <w:rsid w:val="0095025A"/>
    <w:rsid w:val="00951337"/>
    <w:rsid w:val="00952B1B"/>
    <w:rsid w:val="009565A6"/>
    <w:rsid w:val="009605CC"/>
    <w:rsid w:val="0096531A"/>
    <w:rsid w:val="0096552A"/>
    <w:rsid w:val="00966E95"/>
    <w:rsid w:val="00971F9C"/>
    <w:rsid w:val="00972987"/>
    <w:rsid w:val="00973267"/>
    <w:rsid w:val="00975BF1"/>
    <w:rsid w:val="009766CD"/>
    <w:rsid w:val="00977005"/>
    <w:rsid w:val="00977F76"/>
    <w:rsid w:val="00981769"/>
    <w:rsid w:val="009833BB"/>
    <w:rsid w:val="00985CD9"/>
    <w:rsid w:val="00985D99"/>
    <w:rsid w:val="00985E21"/>
    <w:rsid w:val="00986582"/>
    <w:rsid w:val="009865E6"/>
    <w:rsid w:val="0099157F"/>
    <w:rsid w:val="0099370E"/>
    <w:rsid w:val="00993D6A"/>
    <w:rsid w:val="0099404D"/>
    <w:rsid w:val="00994C55"/>
    <w:rsid w:val="00995B05"/>
    <w:rsid w:val="00996B08"/>
    <w:rsid w:val="009970FC"/>
    <w:rsid w:val="009A0515"/>
    <w:rsid w:val="009A254B"/>
    <w:rsid w:val="009A278D"/>
    <w:rsid w:val="009A31D3"/>
    <w:rsid w:val="009A3A77"/>
    <w:rsid w:val="009A40C8"/>
    <w:rsid w:val="009A422A"/>
    <w:rsid w:val="009A5543"/>
    <w:rsid w:val="009A66A0"/>
    <w:rsid w:val="009B0C4D"/>
    <w:rsid w:val="009B1293"/>
    <w:rsid w:val="009B1484"/>
    <w:rsid w:val="009B1521"/>
    <w:rsid w:val="009B1677"/>
    <w:rsid w:val="009C0D3A"/>
    <w:rsid w:val="009C1668"/>
    <w:rsid w:val="009C1E6A"/>
    <w:rsid w:val="009C30E5"/>
    <w:rsid w:val="009C3D6B"/>
    <w:rsid w:val="009C61CE"/>
    <w:rsid w:val="009C7B92"/>
    <w:rsid w:val="009D05D7"/>
    <w:rsid w:val="009D08C6"/>
    <w:rsid w:val="009D0FF9"/>
    <w:rsid w:val="009D1FF5"/>
    <w:rsid w:val="009D67F9"/>
    <w:rsid w:val="009D7097"/>
    <w:rsid w:val="009E381A"/>
    <w:rsid w:val="009E3A81"/>
    <w:rsid w:val="009E3C4A"/>
    <w:rsid w:val="009E422B"/>
    <w:rsid w:val="009E6BA0"/>
    <w:rsid w:val="009E6C84"/>
    <w:rsid w:val="009E7218"/>
    <w:rsid w:val="009E7519"/>
    <w:rsid w:val="009E7C1C"/>
    <w:rsid w:val="009F05DB"/>
    <w:rsid w:val="009F0659"/>
    <w:rsid w:val="009F144D"/>
    <w:rsid w:val="009F22C9"/>
    <w:rsid w:val="009F2863"/>
    <w:rsid w:val="009F29D5"/>
    <w:rsid w:val="009F2E7A"/>
    <w:rsid w:val="009F2F54"/>
    <w:rsid w:val="009F6FFF"/>
    <w:rsid w:val="009F779C"/>
    <w:rsid w:val="009F7D6A"/>
    <w:rsid w:val="00A01FCF"/>
    <w:rsid w:val="00A02C89"/>
    <w:rsid w:val="00A061D2"/>
    <w:rsid w:val="00A06B92"/>
    <w:rsid w:val="00A06ECC"/>
    <w:rsid w:val="00A07ADA"/>
    <w:rsid w:val="00A11B78"/>
    <w:rsid w:val="00A120E1"/>
    <w:rsid w:val="00A1249B"/>
    <w:rsid w:val="00A124DC"/>
    <w:rsid w:val="00A13380"/>
    <w:rsid w:val="00A158EB"/>
    <w:rsid w:val="00A17577"/>
    <w:rsid w:val="00A17DA4"/>
    <w:rsid w:val="00A210BA"/>
    <w:rsid w:val="00A21679"/>
    <w:rsid w:val="00A25FE1"/>
    <w:rsid w:val="00A2702B"/>
    <w:rsid w:val="00A32C6F"/>
    <w:rsid w:val="00A33E35"/>
    <w:rsid w:val="00A34CFE"/>
    <w:rsid w:val="00A35023"/>
    <w:rsid w:val="00A36BC1"/>
    <w:rsid w:val="00A36F48"/>
    <w:rsid w:val="00A40A9A"/>
    <w:rsid w:val="00A416CC"/>
    <w:rsid w:val="00A419A4"/>
    <w:rsid w:val="00A420BF"/>
    <w:rsid w:val="00A43649"/>
    <w:rsid w:val="00A43728"/>
    <w:rsid w:val="00A45323"/>
    <w:rsid w:val="00A456DB"/>
    <w:rsid w:val="00A45A62"/>
    <w:rsid w:val="00A47294"/>
    <w:rsid w:val="00A50D3B"/>
    <w:rsid w:val="00A53D26"/>
    <w:rsid w:val="00A53FB6"/>
    <w:rsid w:val="00A5423C"/>
    <w:rsid w:val="00A54DAB"/>
    <w:rsid w:val="00A56821"/>
    <w:rsid w:val="00A56AC7"/>
    <w:rsid w:val="00A56C93"/>
    <w:rsid w:val="00A6212D"/>
    <w:rsid w:val="00A64BE2"/>
    <w:rsid w:val="00A64D0A"/>
    <w:rsid w:val="00A66EAE"/>
    <w:rsid w:val="00A725FA"/>
    <w:rsid w:val="00A754DD"/>
    <w:rsid w:val="00A81F50"/>
    <w:rsid w:val="00A83D45"/>
    <w:rsid w:val="00A84FA7"/>
    <w:rsid w:val="00A85BDB"/>
    <w:rsid w:val="00A87D97"/>
    <w:rsid w:val="00A90364"/>
    <w:rsid w:val="00A9058C"/>
    <w:rsid w:val="00A90E87"/>
    <w:rsid w:val="00A926B5"/>
    <w:rsid w:val="00A929EA"/>
    <w:rsid w:val="00A9580F"/>
    <w:rsid w:val="00A96F25"/>
    <w:rsid w:val="00A97698"/>
    <w:rsid w:val="00A97CAE"/>
    <w:rsid w:val="00A97D00"/>
    <w:rsid w:val="00AA0A8C"/>
    <w:rsid w:val="00AA0CCF"/>
    <w:rsid w:val="00AA1235"/>
    <w:rsid w:val="00AA23ED"/>
    <w:rsid w:val="00AA2666"/>
    <w:rsid w:val="00AA3FDD"/>
    <w:rsid w:val="00AA50CA"/>
    <w:rsid w:val="00AA67FC"/>
    <w:rsid w:val="00AB1BA6"/>
    <w:rsid w:val="00AB338D"/>
    <w:rsid w:val="00AB37A9"/>
    <w:rsid w:val="00AB3F41"/>
    <w:rsid w:val="00AB56B5"/>
    <w:rsid w:val="00AB63BC"/>
    <w:rsid w:val="00AC088B"/>
    <w:rsid w:val="00AC0F51"/>
    <w:rsid w:val="00AC2202"/>
    <w:rsid w:val="00AC23E4"/>
    <w:rsid w:val="00AC2ACA"/>
    <w:rsid w:val="00AC30FE"/>
    <w:rsid w:val="00AC4FBD"/>
    <w:rsid w:val="00AC7833"/>
    <w:rsid w:val="00AD07B2"/>
    <w:rsid w:val="00AD0FB6"/>
    <w:rsid w:val="00AD190F"/>
    <w:rsid w:val="00AD336C"/>
    <w:rsid w:val="00AD5D4D"/>
    <w:rsid w:val="00AE1F29"/>
    <w:rsid w:val="00AE201E"/>
    <w:rsid w:val="00AE3497"/>
    <w:rsid w:val="00AE556A"/>
    <w:rsid w:val="00AE5EE6"/>
    <w:rsid w:val="00AE67AE"/>
    <w:rsid w:val="00AE78A3"/>
    <w:rsid w:val="00AF125B"/>
    <w:rsid w:val="00AF2300"/>
    <w:rsid w:val="00AF2374"/>
    <w:rsid w:val="00AF24F3"/>
    <w:rsid w:val="00AF3759"/>
    <w:rsid w:val="00AF3916"/>
    <w:rsid w:val="00AF42E5"/>
    <w:rsid w:val="00AF5270"/>
    <w:rsid w:val="00AF58CE"/>
    <w:rsid w:val="00B0272B"/>
    <w:rsid w:val="00B05197"/>
    <w:rsid w:val="00B130A8"/>
    <w:rsid w:val="00B130C0"/>
    <w:rsid w:val="00B133B8"/>
    <w:rsid w:val="00B13896"/>
    <w:rsid w:val="00B14E80"/>
    <w:rsid w:val="00B15664"/>
    <w:rsid w:val="00B17B4D"/>
    <w:rsid w:val="00B17CE0"/>
    <w:rsid w:val="00B17EFC"/>
    <w:rsid w:val="00B22BC0"/>
    <w:rsid w:val="00B23F55"/>
    <w:rsid w:val="00B24300"/>
    <w:rsid w:val="00B24E1F"/>
    <w:rsid w:val="00B257FB"/>
    <w:rsid w:val="00B26371"/>
    <w:rsid w:val="00B26B29"/>
    <w:rsid w:val="00B27D67"/>
    <w:rsid w:val="00B30F58"/>
    <w:rsid w:val="00B3218E"/>
    <w:rsid w:val="00B32C37"/>
    <w:rsid w:val="00B34646"/>
    <w:rsid w:val="00B34BEB"/>
    <w:rsid w:val="00B35B34"/>
    <w:rsid w:val="00B37E51"/>
    <w:rsid w:val="00B40102"/>
    <w:rsid w:val="00B412B4"/>
    <w:rsid w:val="00B447E0"/>
    <w:rsid w:val="00B45419"/>
    <w:rsid w:val="00B46697"/>
    <w:rsid w:val="00B476CA"/>
    <w:rsid w:val="00B502D1"/>
    <w:rsid w:val="00B507FA"/>
    <w:rsid w:val="00B50BC8"/>
    <w:rsid w:val="00B51010"/>
    <w:rsid w:val="00B528AB"/>
    <w:rsid w:val="00B52E25"/>
    <w:rsid w:val="00B5312B"/>
    <w:rsid w:val="00B54492"/>
    <w:rsid w:val="00B54974"/>
    <w:rsid w:val="00B56FB1"/>
    <w:rsid w:val="00B570F4"/>
    <w:rsid w:val="00B57155"/>
    <w:rsid w:val="00B57A72"/>
    <w:rsid w:val="00B57BAA"/>
    <w:rsid w:val="00B6065D"/>
    <w:rsid w:val="00B60811"/>
    <w:rsid w:val="00B6106E"/>
    <w:rsid w:val="00B62C64"/>
    <w:rsid w:val="00B658AC"/>
    <w:rsid w:val="00B67CD6"/>
    <w:rsid w:val="00B7070D"/>
    <w:rsid w:val="00B7094B"/>
    <w:rsid w:val="00B70F23"/>
    <w:rsid w:val="00B71F8B"/>
    <w:rsid w:val="00B75914"/>
    <w:rsid w:val="00B75B39"/>
    <w:rsid w:val="00B7654D"/>
    <w:rsid w:val="00B7682A"/>
    <w:rsid w:val="00B774EC"/>
    <w:rsid w:val="00B77920"/>
    <w:rsid w:val="00B80128"/>
    <w:rsid w:val="00B8230D"/>
    <w:rsid w:val="00B82575"/>
    <w:rsid w:val="00B8281C"/>
    <w:rsid w:val="00B83B0E"/>
    <w:rsid w:val="00B83BD1"/>
    <w:rsid w:val="00B84E33"/>
    <w:rsid w:val="00B85535"/>
    <w:rsid w:val="00B860F7"/>
    <w:rsid w:val="00B86333"/>
    <w:rsid w:val="00B86A0D"/>
    <w:rsid w:val="00B874B0"/>
    <w:rsid w:val="00B918AD"/>
    <w:rsid w:val="00B9282D"/>
    <w:rsid w:val="00B94502"/>
    <w:rsid w:val="00B9458B"/>
    <w:rsid w:val="00B94649"/>
    <w:rsid w:val="00B947D1"/>
    <w:rsid w:val="00B96464"/>
    <w:rsid w:val="00BA16C0"/>
    <w:rsid w:val="00BA24FA"/>
    <w:rsid w:val="00BA3BED"/>
    <w:rsid w:val="00BA555E"/>
    <w:rsid w:val="00BA6988"/>
    <w:rsid w:val="00BA7860"/>
    <w:rsid w:val="00BA78FC"/>
    <w:rsid w:val="00BA7A85"/>
    <w:rsid w:val="00BA7B1C"/>
    <w:rsid w:val="00BB06C4"/>
    <w:rsid w:val="00BB12D6"/>
    <w:rsid w:val="00BB2070"/>
    <w:rsid w:val="00BB477C"/>
    <w:rsid w:val="00BB5490"/>
    <w:rsid w:val="00BB556C"/>
    <w:rsid w:val="00BB7793"/>
    <w:rsid w:val="00BB7B1D"/>
    <w:rsid w:val="00BC240B"/>
    <w:rsid w:val="00BC26EC"/>
    <w:rsid w:val="00BC5515"/>
    <w:rsid w:val="00BC5B97"/>
    <w:rsid w:val="00BD0052"/>
    <w:rsid w:val="00BD10CA"/>
    <w:rsid w:val="00BD2061"/>
    <w:rsid w:val="00BE1CE2"/>
    <w:rsid w:val="00BE2801"/>
    <w:rsid w:val="00BE3489"/>
    <w:rsid w:val="00BE3635"/>
    <w:rsid w:val="00BE446F"/>
    <w:rsid w:val="00BE5635"/>
    <w:rsid w:val="00BE5993"/>
    <w:rsid w:val="00BE7CC6"/>
    <w:rsid w:val="00BE7E6B"/>
    <w:rsid w:val="00BF0408"/>
    <w:rsid w:val="00BF07FD"/>
    <w:rsid w:val="00BF0ED6"/>
    <w:rsid w:val="00BF5478"/>
    <w:rsid w:val="00BF7307"/>
    <w:rsid w:val="00BF78A1"/>
    <w:rsid w:val="00C02512"/>
    <w:rsid w:val="00C025A2"/>
    <w:rsid w:val="00C06913"/>
    <w:rsid w:val="00C06DCB"/>
    <w:rsid w:val="00C07D90"/>
    <w:rsid w:val="00C10CB5"/>
    <w:rsid w:val="00C10F8A"/>
    <w:rsid w:val="00C1204B"/>
    <w:rsid w:val="00C1239D"/>
    <w:rsid w:val="00C12954"/>
    <w:rsid w:val="00C1338A"/>
    <w:rsid w:val="00C14B0B"/>
    <w:rsid w:val="00C16E86"/>
    <w:rsid w:val="00C2203F"/>
    <w:rsid w:val="00C2239D"/>
    <w:rsid w:val="00C22766"/>
    <w:rsid w:val="00C22E2A"/>
    <w:rsid w:val="00C25094"/>
    <w:rsid w:val="00C25343"/>
    <w:rsid w:val="00C2535A"/>
    <w:rsid w:val="00C26105"/>
    <w:rsid w:val="00C26C80"/>
    <w:rsid w:val="00C32479"/>
    <w:rsid w:val="00C32E88"/>
    <w:rsid w:val="00C34906"/>
    <w:rsid w:val="00C349EE"/>
    <w:rsid w:val="00C34D49"/>
    <w:rsid w:val="00C353CE"/>
    <w:rsid w:val="00C362A8"/>
    <w:rsid w:val="00C36FB8"/>
    <w:rsid w:val="00C3798A"/>
    <w:rsid w:val="00C4053B"/>
    <w:rsid w:val="00C40C8A"/>
    <w:rsid w:val="00C51952"/>
    <w:rsid w:val="00C519AC"/>
    <w:rsid w:val="00C51C45"/>
    <w:rsid w:val="00C53913"/>
    <w:rsid w:val="00C53964"/>
    <w:rsid w:val="00C575C2"/>
    <w:rsid w:val="00C60414"/>
    <w:rsid w:val="00C62605"/>
    <w:rsid w:val="00C643A8"/>
    <w:rsid w:val="00C67470"/>
    <w:rsid w:val="00C67A0C"/>
    <w:rsid w:val="00C67FDA"/>
    <w:rsid w:val="00C7044F"/>
    <w:rsid w:val="00C70E9E"/>
    <w:rsid w:val="00C728BA"/>
    <w:rsid w:val="00C74B42"/>
    <w:rsid w:val="00C771D0"/>
    <w:rsid w:val="00C77850"/>
    <w:rsid w:val="00C77D46"/>
    <w:rsid w:val="00C90334"/>
    <w:rsid w:val="00C91AD2"/>
    <w:rsid w:val="00C94201"/>
    <w:rsid w:val="00C94474"/>
    <w:rsid w:val="00C9516C"/>
    <w:rsid w:val="00C9567C"/>
    <w:rsid w:val="00C95A2E"/>
    <w:rsid w:val="00C95E1B"/>
    <w:rsid w:val="00CA7714"/>
    <w:rsid w:val="00CB0063"/>
    <w:rsid w:val="00CB0C60"/>
    <w:rsid w:val="00CB201B"/>
    <w:rsid w:val="00CB317F"/>
    <w:rsid w:val="00CB38E8"/>
    <w:rsid w:val="00CB3FB2"/>
    <w:rsid w:val="00CB4255"/>
    <w:rsid w:val="00CB51C2"/>
    <w:rsid w:val="00CB523B"/>
    <w:rsid w:val="00CB6E7D"/>
    <w:rsid w:val="00CB735B"/>
    <w:rsid w:val="00CB7EED"/>
    <w:rsid w:val="00CC1A46"/>
    <w:rsid w:val="00CC23CD"/>
    <w:rsid w:val="00CC2997"/>
    <w:rsid w:val="00CC3F33"/>
    <w:rsid w:val="00CC455E"/>
    <w:rsid w:val="00CC4F06"/>
    <w:rsid w:val="00CC5D52"/>
    <w:rsid w:val="00CD2051"/>
    <w:rsid w:val="00CD31D3"/>
    <w:rsid w:val="00CD4841"/>
    <w:rsid w:val="00CD4C73"/>
    <w:rsid w:val="00CD6E32"/>
    <w:rsid w:val="00CE0517"/>
    <w:rsid w:val="00CE0D55"/>
    <w:rsid w:val="00CE20E3"/>
    <w:rsid w:val="00CE28AB"/>
    <w:rsid w:val="00CE45B6"/>
    <w:rsid w:val="00CF05EF"/>
    <w:rsid w:val="00CF5B86"/>
    <w:rsid w:val="00CF681C"/>
    <w:rsid w:val="00CF7ABC"/>
    <w:rsid w:val="00CF7E32"/>
    <w:rsid w:val="00D00131"/>
    <w:rsid w:val="00D0189B"/>
    <w:rsid w:val="00D019A1"/>
    <w:rsid w:val="00D02937"/>
    <w:rsid w:val="00D03494"/>
    <w:rsid w:val="00D06594"/>
    <w:rsid w:val="00D129A4"/>
    <w:rsid w:val="00D129CF"/>
    <w:rsid w:val="00D12DD5"/>
    <w:rsid w:val="00D1327B"/>
    <w:rsid w:val="00D20BDB"/>
    <w:rsid w:val="00D20DF1"/>
    <w:rsid w:val="00D22D0D"/>
    <w:rsid w:val="00D22FF4"/>
    <w:rsid w:val="00D23D90"/>
    <w:rsid w:val="00D253CC"/>
    <w:rsid w:val="00D26CD6"/>
    <w:rsid w:val="00D30587"/>
    <w:rsid w:val="00D31F3A"/>
    <w:rsid w:val="00D344B9"/>
    <w:rsid w:val="00D35466"/>
    <w:rsid w:val="00D371D5"/>
    <w:rsid w:val="00D42D75"/>
    <w:rsid w:val="00D46313"/>
    <w:rsid w:val="00D50000"/>
    <w:rsid w:val="00D51B9B"/>
    <w:rsid w:val="00D54390"/>
    <w:rsid w:val="00D574E5"/>
    <w:rsid w:val="00D6041A"/>
    <w:rsid w:val="00D60CC9"/>
    <w:rsid w:val="00D60DFB"/>
    <w:rsid w:val="00D61256"/>
    <w:rsid w:val="00D64F50"/>
    <w:rsid w:val="00D655D2"/>
    <w:rsid w:val="00D65E96"/>
    <w:rsid w:val="00D66360"/>
    <w:rsid w:val="00D71614"/>
    <w:rsid w:val="00D74EBF"/>
    <w:rsid w:val="00D74F1D"/>
    <w:rsid w:val="00D778A4"/>
    <w:rsid w:val="00D81073"/>
    <w:rsid w:val="00D8389A"/>
    <w:rsid w:val="00D84D81"/>
    <w:rsid w:val="00D86CC2"/>
    <w:rsid w:val="00D878AC"/>
    <w:rsid w:val="00D878B1"/>
    <w:rsid w:val="00D9399A"/>
    <w:rsid w:val="00D942D3"/>
    <w:rsid w:val="00D95D1B"/>
    <w:rsid w:val="00D9666A"/>
    <w:rsid w:val="00D96B20"/>
    <w:rsid w:val="00D978CF"/>
    <w:rsid w:val="00DA36C3"/>
    <w:rsid w:val="00DA4CB8"/>
    <w:rsid w:val="00DA5894"/>
    <w:rsid w:val="00DA5A7E"/>
    <w:rsid w:val="00DB1A4E"/>
    <w:rsid w:val="00DB38B7"/>
    <w:rsid w:val="00DB5A96"/>
    <w:rsid w:val="00DB5E52"/>
    <w:rsid w:val="00DB728E"/>
    <w:rsid w:val="00DC12A6"/>
    <w:rsid w:val="00DC240C"/>
    <w:rsid w:val="00DC346C"/>
    <w:rsid w:val="00DC3E40"/>
    <w:rsid w:val="00DC459E"/>
    <w:rsid w:val="00DC45E0"/>
    <w:rsid w:val="00DC4F2E"/>
    <w:rsid w:val="00DC5B18"/>
    <w:rsid w:val="00DC5F48"/>
    <w:rsid w:val="00DC6563"/>
    <w:rsid w:val="00DC69FD"/>
    <w:rsid w:val="00DD1ACA"/>
    <w:rsid w:val="00DD5AA5"/>
    <w:rsid w:val="00DD65D0"/>
    <w:rsid w:val="00DD7286"/>
    <w:rsid w:val="00DE1425"/>
    <w:rsid w:val="00DE1509"/>
    <w:rsid w:val="00DE28FE"/>
    <w:rsid w:val="00DE2E88"/>
    <w:rsid w:val="00DE45C7"/>
    <w:rsid w:val="00DE47C5"/>
    <w:rsid w:val="00DE55A9"/>
    <w:rsid w:val="00DE625B"/>
    <w:rsid w:val="00DE64AF"/>
    <w:rsid w:val="00DE67A4"/>
    <w:rsid w:val="00DE7C4C"/>
    <w:rsid w:val="00DF2DFE"/>
    <w:rsid w:val="00DF3CB9"/>
    <w:rsid w:val="00DF4092"/>
    <w:rsid w:val="00DF4EFC"/>
    <w:rsid w:val="00DF509B"/>
    <w:rsid w:val="00DF5C27"/>
    <w:rsid w:val="00DF63D2"/>
    <w:rsid w:val="00DF6406"/>
    <w:rsid w:val="00DF73B2"/>
    <w:rsid w:val="00DF77BD"/>
    <w:rsid w:val="00DF7D4D"/>
    <w:rsid w:val="00DF7FF9"/>
    <w:rsid w:val="00E0201C"/>
    <w:rsid w:val="00E023A1"/>
    <w:rsid w:val="00E03E06"/>
    <w:rsid w:val="00E0471C"/>
    <w:rsid w:val="00E05277"/>
    <w:rsid w:val="00E07B42"/>
    <w:rsid w:val="00E1055B"/>
    <w:rsid w:val="00E10654"/>
    <w:rsid w:val="00E12B19"/>
    <w:rsid w:val="00E159B0"/>
    <w:rsid w:val="00E15CE7"/>
    <w:rsid w:val="00E16C0E"/>
    <w:rsid w:val="00E17C66"/>
    <w:rsid w:val="00E222FE"/>
    <w:rsid w:val="00E2601B"/>
    <w:rsid w:val="00E2625C"/>
    <w:rsid w:val="00E26AB1"/>
    <w:rsid w:val="00E315F5"/>
    <w:rsid w:val="00E32FC4"/>
    <w:rsid w:val="00E3362A"/>
    <w:rsid w:val="00E379F1"/>
    <w:rsid w:val="00E400F0"/>
    <w:rsid w:val="00E40AD3"/>
    <w:rsid w:val="00E41782"/>
    <w:rsid w:val="00E42B14"/>
    <w:rsid w:val="00E43EBE"/>
    <w:rsid w:val="00E449D5"/>
    <w:rsid w:val="00E44DE7"/>
    <w:rsid w:val="00E45F50"/>
    <w:rsid w:val="00E463E4"/>
    <w:rsid w:val="00E474D0"/>
    <w:rsid w:val="00E513E0"/>
    <w:rsid w:val="00E521B4"/>
    <w:rsid w:val="00E52544"/>
    <w:rsid w:val="00E529C5"/>
    <w:rsid w:val="00E53E1A"/>
    <w:rsid w:val="00E54764"/>
    <w:rsid w:val="00E555E2"/>
    <w:rsid w:val="00E55B22"/>
    <w:rsid w:val="00E60594"/>
    <w:rsid w:val="00E64A99"/>
    <w:rsid w:val="00E64B6C"/>
    <w:rsid w:val="00E6555C"/>
    <w:rsid w:val="00E67C03"/>
    <w:rsid w:val="00E71852"/>
    <w:rsid w:val="00E72702"/>
    <w:rsid w:val="00E72C9F"/>
    <w:rsid w:val="00E7331F"/>
    <w:rsid w:val="00E74B06"/>
    <w:rsid w:val="00E7541F"/>
    <w:rsid w:val="00E76393"/>
    <w:rsid w:val="00E807ED"/>
    <w:rsid w:val="00E81AD0"/>
    <w:rsid w:val="00E82DAB"/>
    <w:rsid w:val="00E83823"/>
    <w:rsid w:val="00E84062"/>
    <w:rsid w:val="00E8560D"/>
    <w:rsid w:val="00E85715"/>
    <w:rsid w:val="00E85C14"/>
    <w:rsid w:val="00E870DF"/>
    <w:rsid w:val="00E90071"/>
    <w:rsid w:val="00E91B2C"/>
    <w:rsid w:val="00E927D4"/>
    <w:rsid w:val="00E93B21"/>
    <w:rsid w:val="00E954C5"/>
    <w:rsid w:val="00E9650E"/>
    <w:rsid w:val="00E965AE"/>
    <w:rsid w:val="00E96FFA"/>
    <w:rsid w:val="00E97B03"/>
    <w:rsid w:val="00EA0C93"/>
    <w:rsid w:val="00EA19E5"/>
    <w:rsid w:val="00EA2259"/>
    <w:rsid w:val="00EA6B29"/>
    <w:rsid w:val="00EA6B86"/>
    <w:rsid w:val="00EA6E9A"/>
    <w:rsid w:val="00EB1700"/>
    <w:rsid w:val="00EB271F"/>
    <w:rsid w:val="00EB2BC4"/>
    <w:rsid w:val="00EB36BA"/>
    <w:rsid w:val="00EB54C8"/>
    <w:rsid w:val="00EB588D"/>
    <w:rsid w:val="00EB6E13"/>
    <w:rsid w:val="00EB7FC3"/>
    <w:rsid w:val="00EC08D9"/>
    <w:rsid w:val="00EC33CB"/>
    <w:rsid w:val="00EC3BA2"/>
    <w:rsid w:val="00EC5C89"/>
    <w:rsid w:val="00EC74F6"/>
    <w:rsid w:val="00ED1F10"/>
    <w:rsid w:val="00ED3F4F"/>
    <w:rsid w:val="00ED40A4"/>
    <w:rsid w:val="00ED5D0D"/>
    <w:rsid w:val="00ED5FEE"/>
    <w:rsid w:val="00ED6481"/>
    <w:rsid w:val="00ED6C46"/>
    <w:rsid w:val="00EE62F2"/>
    <w:rsid w:val="00EE65F1"/>
    <w:rsid w:val="00EE6D0D"/>
    <w:rsid w:val="00EF00D6"/>
    <w:rsid w:val="00EF0726"/>
    <w:rsid w:val="00EF2868"/>
    <w:rsid w:val="00EF30B6"/>
    <w:rsid w:val="00EF3861"/>
    <w:rsid w:val="00EF3B16"/>
    <w:rsid w:val="00EF3C35"/>
    <w:rsid w:val="00EF454C"/>
    <w:rsid w:val="00EF6BE6"/>
    <w:rsid w:val="00F0066D"/>
    <w:rsid w:val="00F024F3"/>
    <w:rsid w:val="00F02EEC"/>
    <w:rsid w:val="00F03439"/>
    <w:rsid w:val="00F03911"/>
    <w:rsid w:val="00F04159"/>
    <w:rsid w:val="00F0785C"/>
    <w:rsid w:val="00F10353"/>
    <w:rsid w:val="00F11FE5"/>
    <w:rsid w:val="00F145E5"/>
    <w:rsid w:val="00F147A1"/>
    <w:rsid w:val="00F1565F"/>
    <w:rsid w:val="00F16DD7"/>
    <w:rsid w:val="00F17D52"/>
    <w:rsid w:val="00F247EE"/>
    <w:rsid w:val="00F2582D"/>
    <w:rsid w:val="00F258C5"/>
    <w:rsid w:val="00F325EE"/>
    <w:rsid w:val="00F35439"/>
    <w:rsid w:val="00F35C74"/>
    <w:rsid w:val="00F362DD"/>
    <w:rsid w:val="00F4084B"/>
    <w:rsid w:val="00F43885"/>
    <w:rsid w:val="00F44DEA"/>
    <w:rsid w:val="00F469DB"/>
    <w:rsid w:val="00F47DF1"/>
    <w:rsid w:val="00F518CA"/>
    <w:rsid w:val="00F51915"/>
    <w:rsid w:val="00F63FAB"/>
    <w:rsid w:val="00F64A6D"/>
    <w:rsid w:val="00F6512A"/>
    <w:rsid w:val="00F65ACF"/>
    <w:rsid w:val="00F6734F"/>
    <w:rsid w:val="00F705E5"/>
    <w:rsid w:val="00F71201"/>
    <w:rsid w:val="00F71CAD"/>
    <w:rsid w:val="00F74E72"/>
    <w:rsid w:val="00F75242"/>
    <w:rsid w:val="00F75361"/>
    <w:rsid w:val="00F76088"/>
    <w:rsid w:val="00F80A3D"/>
    <w:rsid w:val="00F86610"/>
    <w:rsid w:val="00F872B3"/>
    <w:rsid w:val="00F95035"/>
    <w:rsid w:val="00FA4F6E"/>
    <w:rsid w:val="00FA5A5B"/>
    <w:rsid w:val="00FA5D74"/>
    <w:rsid w:val="00FA7A1D"/>
    <w:rsid w:val="00FB2455"/>
    <w:rsid w:val="00FB339A"/>
    <w:rsid w:val="00FB408C"/>
    <w:rsid w:val="00FB5D43"/>
    <w:rsid w:val="00FB776D"/>
    <w:rsid w:val="00FC1A69"/>
    <w:rsid w:val="00FC204D"/>
    <w:rsid w:val="00FC4CCB"/>
    <w:rsid w:val="00FC4F1D"/>
    <w:rsid w:val="00FC5232"/>
    <w:rsid w:val="00FC64EB"/>
    <w:rsid w:val="00FD0E22"/>
    <w:rsid w:val="00FD2B14"/>
    <w:rsid w:val="00FD406A"/>
    <w:rsid w:val="00FD4AFA"/>
    <w:rsid w:val="00FD64F9"/>
    <w:rsid w:val="00FD71C3"/>
    <w:rsid w:val="00FD764B"/>
    <w:rsid w:val="00FE0732"/>
    <w:rsid w:val="00FE15AF"/>
    <w:rsid w:val="00FE233C"/>
    <w:rsid w:val="00FE4646"/>
    <w:rsid w:val="00FE4659"/>
    <w:rsid w:val="00FE4964"/>
    <w:rsid w:val="00FE5636"/>
    <w:rsid w:val="00FE57BD"/>
    <w:rsid w:val="00FE63DF"/>
    <w:rsid w:val="00FE6A3A"/>
    <w:rsid w:val="00FE76E0"/>
    <w:rsid w:val="00FE79B2"/>
    <w:rsid w:val="00FF063E"/>
    <w:rsid w:val="00FF0956"/>
    <w:rsid w:val="00FF2010"/>
    <w:rsid w:val="00FF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11701"/>
  <w15:docId w15:val="{DBF96986-ED75-4730-B897-6C641581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2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7B42"/>
    <w:pPr>
      <w:keepNext/>
      <w:ind w:firstLine="709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qFormat/>
    <w:rsid w:val="00B83B0E"/>
    <w:pPr>
      <w:spacing w:before="100" w:beforeAutospacing="1" w:after="150"/>
      <w:outlineLvl w:val="1"/>
    </w:pPr>
    <w:rPr>
      <w:rFonts w:ascii="Arial" w:hAnsi="Arial" w:cs="Arial"/>
      <w:b/>
      <w:bCs/>
      <w:color w:val="525252"/>
      <w:sz w:val="30"/>
      <w:szCs w:val="30"/>
    </w:rPr>
  </w:style>
  <w:style w:type="paragraph" w:styleId="3">
    <w:name w:val="heading 3"/>
    <w:basedOn w:val="a"/>
    <w:next w:val="a"/>
    <w:link w:val="30"/>
    <w:qFormat/>
    <w:rsid w:val="00E07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B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7B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7B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B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07B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B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42"/>
    <w:rPr>
      <w:rFonts w:ascii="Arial" w:hAnsi="Arial" w:cs="Arial"/>
      <w:b/>
      <w:bCs/>
      <w:color w:val="525252"/>
      <w:sz w:val="30"/>
      <w:szCs w:val="30"/>
    </w:rPr>
  </w:style>
  <w:style w:type="paragraph" w:styleId="a3">
    <w:name w:val="Body Text Indent"/>
    <w:aliases w:val="Знак4 Знак"/>
    <w:basedOn w:val="a"/>
    <w:link w:val="a4"/>
    <w:rsid w:val="001511C1"/>
    <w:pPr>
      <w:spacing w:after="120"/>
      <w:ind w:left="283"/>
    </w:pPr>
  </w:style>
  <w:style w:type="character" w:customStyle="1" w:styleId="a4">
    <w:name w:val="Основной текст с отступом Знак"/>
    <w:aliases w:val="Знак4 Знак Знак"/>
    <w:basedOn w:val="a0"/>
    <w:link w:val="a3"/>
    <w:locked/>
    <w:rsid w:val="00705DF5"/>
    <w:rPr>
      <w:sz w:val="24"/>
      <w:szCs w:val="24"/>
      <w:lang w:val="ru-RU" w:eastAsia="ru-RU" w:bidi="ar-SA"/>
    </w:rPr>
  </w:style>
  <w:style w:type="paragraph" w:styleId="a5">
    <w:name w:val="Plain Text"/>
    <w:basedOn w:val="a"/>
    <w:link w:val="a6"/>
    <w:rsid w:val="001511C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locked/>
    <w:rsid w:val="00EB271F"/>
    <w:rPr>
      <w:rFonts w:ascii="Courier New" w:hAnsi="Courier New"/>
      <w:lang w:val="ru-RU" w:eastAsia="ru-RU" w:bidi="ar-SA"/>
    </w:rPr>
  </w:style>
  <w:style w:type="paragraph" w:customStyle="1" w:styleId="11">
    <w:name w:val="Обычный1"/>
    <w:rsid w:val="001511C1"/>
    <w:pPr>
      <w:snapToGrid w:val="0"/>
      <w:spacing w:before="100" w:after="100"/>
      <w:jc w:val="both"/>
    </w:pPr>
    <w:rPr>
      <w:sz w:val="24"/>
    </w:rPr>
  </w:style>
  <w:style w:type="character" w:styleId="a7">
    <w:name w:val="Emphasis"/>
    <w:basedOn w:val="a0"/>
    <w:qFormat/>
    <w:rsid w:val="001511C1"/>
    <w:rPr>
      <w:i/>
      <w:iCs/>
    </w:rPr>
  </w:style>
  <w:style w:type="paragraph" w:customStyle="1" w:styleId="a8">
    <w:name w:val="Знак Знак Знак Знак Знак Знак Знак"/>
    <w:basedOn w:val="a"/>
    <w:rsid w:val="001511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8336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8E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6CC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86C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761512"/>
    <w:rPr>
      <w:sz w:val="24"/>
      <w:szCs w:val="24"/>
      <w:lang w:val="ru-RU" w:eastAsia="ru-RU" w:bidi="ar-SA"/>
    </w:rPr>
  </w:style>
  <w:style w:type="paragraph" w:styleId="ab">
    <w:name w:val="Normal (Web)"/>
    <w:basedOn w:val="a"/>
    <w:uiPriority w:val="99"/>
    <w:rsid w:val="00D86CC2"/>
    <w:pPr>
      <w:spacing w:before="100" w:beforeAutospacing="1" w:after="100" w:afterAutospacing="1"/>
    </w:pPr>
    <w:rPr>
      <w:color w:val="000000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86C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D86CC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"/>
    <w:basedOn w:val="a"/>
    <w:autoRedefine/>
    <w:rsid w:val="00644DC8"/>
    <w:pPr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Body Text"/>
    <w:basedOn w:val="a"/>
    <w:link w:val="af0"/>
    <w:rsid w:val="000D7EF0"/>
    <w:pPr>
      <w:spacing w:after="120"/>
    </w:pPr>
  </w:style>
  <w:style w:type="character" w:customStyle="1" w:styleId="af0">
    <w:name w:val="Основной текст Знак"/>
    <w:basedOn w:val="a0"/>
    <w:link w:val="af"/>
    <w:locked/>
    <w:rsid w:val="002606AB"/>
    <w:rPr>
      <w:sz w:val="24"/>
      <w:szCs w:val="24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6C23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7B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D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a0"/>
    <w:locked/>
    <w:rsid w:val="00EB271F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EB271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71852"/>
    <w:rPr>
      <w:rFonts w:cs="Times New Roman"/>
    </w:rPr>
  </w:style>
  <w:style w:type="character" w:styleId="af3">
    <w:name w:val="Strong"/>
    <w:basedOn w:val="a0"/>
    <w:qFormat/>
    <w:rsid w:val="00E71852"/>
    <w:rPr>
      <w:rFonts w:cs="Times New Roman"/>
      <w:b/>
      <w:bCs/>
    </w:rPr>
  </w:style>
  <w:style w:type="paragraph" w:customStyle="1" w:styleId="12">
    <w:name w:val="Без интервала1"/>
    <w:rsid w:val="00E71852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link w:val="ConsPlusCell0"/>
    <w:rsid w:val="00F46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452251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uiPriority w:val="34"/>
    <w:qFormat/>
    <w:rsid w:val="0035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1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2117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17D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style11"/>
    <w:basedOn w:val="a0"/>
    <w:rsid w:val="00A17DA4"/>
  </w:style>
  <w:style w:type="character" w:customStyle="1" w:styleId="fontstyle12">
    <w:name w:val="fontstyle12"/>
    <w:basedOn w:val="a0"/>
    <w:rsid w:val="00A17DA4"/>
  </w:style>
  <w:style w:type="paragraph" w:styleId="23">
    <w:name w:val="Body Text Indent 2"/>
    <w:basedOn w:val="a"/>
    <w:link w:val="24"/>
    <w:rsid w:val="00A17DA4"/>
    <w:pPr>
      <w:spacing w:after="120" w:line="480" w:lineRule="auto"/>
      <w:ind w:left="283"/>
    </w:pPr>
    <w:rPr>
      <w:rFonts w:ascii="Dao" w:hAnsi="Dao"/>
    </w:rPr>
  </w:style>
  <w:style w:type="character" w:customStyle="1" w:styleId="24">
    <w:name w:val="Основной текст с отступом 2 Знак"/>
    <w:basedOn w:val="a0"/>
    <w:link w:val="23"/>
    <w:rsid w:val="00012117"/>
    <w:rPr>
      <w:rFonts w:ascii="Dao" w:hAnsi="Dao"/>
      <w:sz w:val="24"/>
      <w:szCs w:val="24"/>
    </w:rPr>
  </w:style>
  <w:style w:type="character" w:customStyle="1" w:styleId="61">
    <w:name w:val="Знак Знак6"/>
    <w:basedOn w:val="a0"/>
    <w:rsid w:val="0045225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8C20F0"/>
    <w:pPr>
      <w:overflowPunct w:val="0"/>
      <w:autoSpaceDE w:val="0"/>
      <w:autoSpaceDN w:val="0"/>
      <w:adjustRightInd w:val="0"/>
      <w:ind w:firstLine="360"/>
      <w:textAlignment w:val="baseline"/>
    </w:pPr>
    <w:rPr>
      <w:sz w:val="28"/>
      <w:szCs w:val="20"/>
    </w:rPr>
  </w:style>
  <w:style w:type="paragraph" w:customStyle="1" w:styleId="p1">
    <w:name w:val="p1"/>
    <w:basedOn w:val="a"/>
    <w:uiPriority w:val="99"/>
    <w:rsid w:val="00306D6F"/>
    <w:pPr>
      <w:spacing w:before="75" w:after="75"/>
      <w:ind w:firstLine="300"/>
    </w:pPr>
    <w:rPr>
      <w:rFonts w:ascii="Arial" w:eastAsia="Arial Unicode MS" w:hAnsi="Arial" w:cs="Arial"/>
      <w:sz w:val="20"/>
      <w:szCs w:val="20"/>
    </w:rPr>
  </w:style>
  <w:style w:type="paragraph" w:customStyle="1" w:styleId="af6">
    <w:name w:val="Знак Знак Знак Знак"/>
    <w:basedOn w:val="a"/>
    <w:rsid w:val="00BA7B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7D2AE3"/>
    <w:pPr>
      <w:tabs>
        <w:tab w:val="center" w:pos="4153"/>
        <w:tab w:val="right" w:pos="8306"/>
      </w:tabs>
    </w:pPr>
    <w:rPr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07B42"/>
    <w:rPr>
      <w:sz w:val="24"/>
    </w:rPr>
  </w:style>
  <w:style w:type="character" w:customStyle="1" w:styleId="10">
    <w:name w:val="Заголовок 1 Знак"/>
    <w:basedOn w:val="a0"/>
    <w:link w:val="1"/>
    <w:rsid w:val="00E07B4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E07B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07B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07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07B4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07B4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07B4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07B42"/>
    <w:rPr>
      <w:rFonts w:ascii="Arial" w:hAnsi="Arial" w:cs="Arial"/>
      <w:sz w:val="22"/>
      <w:szCs w:val="22"/>
    </w:rPr>
  </w:style>
  <w:style w:type="character" w:customStyle="1" w:styleId="af9">
    <w:name w:val="Нижний колонтитул Знак"/>
    <w:basedOn w:val="a0"/>
    <w:link w:val="afa"/>
    <w:uiPriority w:val="99"/>
    <w:rsid w:val="00E07B42"/>
  </w:style>
  <w:style w:type="paragraph" w:styleId="afa">
    <w:name w:val="footer"/>
    <w:basedOn w:val="a"/>
    <w:link w:val="af9"/>
    <w:uiPriority w:val="99"/>
    <w:unhideWhenUsed/>
    <w:rsid w:val="00E07B4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Заголовок Знак"/>
    <w:basedOn w:val="a0"/>
    <w:link w:val="afc"/>
    <w:rsid w:val="00E07B42"/>
    <w:rPr>
      <w:b/>
      <w:bCs/>
      <w:sz w:val="24"/>
    </w:rPr>
  </w:style>
  <w:style w:type="paragraph" w:styleId="afc">
    <w:name w:val="Title"/>
    <w:basedOn w:val="a"/>
    <w:link w:val="afb"/>
    <w:qFormat/>
    <w:rsid w:val="00E07B42"/>
    <w:pPr>
      <w:jc w:val="center"/>
    </w:pPr>
    <w:rPr>
      <w:b/>
      <w:bCs/>
      <w:szCs w:val="20"/>
    </w:rPr>
  </w:style>
  <w:style w:type="character" w:customStyle="1" w:styleId="31">
    <w:name w:val="Основной текст 3 Знак"/>
    <w:basedOn w:val="a0"/>
    <w:link w:val="32"/>
    <w:rsid w:val="00E07B42"/>
    <w:rPr>
      <w:sz w:val="16"/>
      <w:szCs w:val="16"/>
    </w:rPr>
  </w:style>
  <w:style w:type="paragraph" w:styleId="32">
    <w:name w:val="Body Text 3"/>
    <w:basedOn w:val="a"/>
    <w:link w:val="31"/>
    <w:unhideWhenUsed/>
    <w:rsid w:val="00E07B42"/>
    <w:pPr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aliases w:val="Знак4 Знак1"/>
    <w:basedOn w:val="a0"/>
    <w:link w:val="34"/>
    <w:locked/>
    <w:rsid w:val="00E07B42"/>
    <w:rPr>
      <w:sz w:val="16"/>
      <w:szCs w:val="16"/>
    </w:rPr>
  </w:style>
  <w:style w:type="paragraph" w:styleId="34">
    <w:name w:val="Body Text Indent 3"/>
    <w:aliases w:val="Знак4"/>
    <w:basedOn w:val="a"/>
    <w:link w:val="33"/>
    <w:unhideWhenUsed/>
    <w:rsid w:val="00E07B4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aliases w:val="Знак4 Знак2"/>
    <w:basedOn w:val="a0"/>
    <w:rsid w:val="00E07B42"/>
    <w:rPr>
      <w:sz w:val="16"/>
      <w:szCs w:val="16"/>
    </w:rPr>
  </w:style>
  <w:style w:type="character" w:customStyle="1" w:styleId="afd">
    <w:name w:val="Без интервала Знак"/>
    <w:basedOn w:val="a0"/>
    <w:link w:val="afe"/>
    <w:locked/>
    <w:rsid w:val="00E07B42"/>
    <w:rPr>
      <w:rFonts w:ascii="Calibri" w:hAnsi="Calibri"/>
      <w:lang w:val="en-US" w:eastAsia="en-US" w:bidi="en-US"/>
    </w:rPr>
  </w:style>
  <w:style w:type="paragraph" w:styleId="afe">
    <w:name w:val="No Spacing"/>
    <w:basedOn w:val="a"/>
    <w:link w:val="afd"/>
    <w:uiPriority w:val="1"/>
    <w:qFormat/>
    <w:rsid w:val="00E07B42"/>
    <w:rPr>
      <w:rFonts w:ascii="Calibri" w:hAnsi="Calibri"/>
      <w:sz w:val="20"/>
      <w:szCs w:val="20"/>
      <w:lang w:val="en-US" w:eastAsia="en-US" w:bidi="en-US"/>
    </w:rPr>
  </w:style>
  <w:style w:type="character" w:customStyle="1" w:styleId="ConsPlusNonformat">
    <w:name w:val="ConsPlusNonformat Знак"/>
    <w:basedOn w:val="a0"/>
    <w:link w:val="ConsPlusNonformat0"/>
    <w:locked/>
    <w:rsid w:val="00E07B42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E07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1">
    <w:name w:val="z1"/>
    <w:basedOn w:val="a"/>
    <w:uiPriority w:val="99"/>
    <w:rsid w:val="00E07B42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E07B42"/>
    <w:pPr>
      <w:spacing w:before="100" w:beforeAutospacing="1" w:after="100" w:afterAutospacing="1"/>
    </w:pPr>
  </w:style>
  <w:style w:type="character" w:styleId="aff">
    <w:name w:val="Hyperlink"/>
    <w:basedOn w:val="a0"/>
    <w:unhideWhenUsed/>
    <w:rsid w:val="00E07B42"/>
    <w:rPr>
      <w:color w:val="0000FF"/>
      <w:u w:val="single"/>
    </w:rPr>
  </w:style>
  <w:style w:type="paragraph" w:customStyle="1" w:styleId="ConsTitle">
    <w:name w:val="ConsTitle"/>
    <w:rsid w:val="00E54764"/>
    <w:pPr>
      <w:widowControl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rsid w:val="009372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"/>
    <w:rsid w:val="00EC3BA2"/>
    <w:pPr>
      <w:spacing w:before="100" w:beforeAutospacing="1" w:after="100" w:afterAutospacing="1"/>
      <w:jc w:val="left"/>
    </w:pPr>
  </w:style>
  <w:style w:type="character" w:styleId="aff0">
    <w:name w:val="page number"/>
    <w:basedOn w:val="a0"/>
    <w:rsid w:val="00584F65"/>
  </w:style>
  <w:style w:type="table" w:customStyle="1" w:styleId="110">
    <w:name w:val="Сетка таблицы11"/>
    <w:basedOn w:val="a1"/>
    <w:next w:val="aa"/>
    <w:uiPriority w:val="59"/>
    <w:rsid w:val="009F2E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8567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">
    <w:name w:val="found"/>
    <w:basedOn w:val="a0"/>
    <w:rsid w:val="007F2E3C"/>
  </w:style>
  <w:style w:type="table" w:customStyle="1" w:styleId="14">
    <w:name w:val="Сетка таблицы1"/>
    <w:basedOn w:val="a1"/>
    <w:next w:val="aa"/>
    <w:uiPriority w:val="59"/>
    <w:rsid w:val="007157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54D5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customStyle="1" w:styleId="25">
    <w:name w:val="Сетка таблицы2"/>
    <w:basedOn w:val="a1"/>
    <w:next w:val="aa"/>
    <w:uiPriority w:val="59"/>
    <w:rsid w:val="008A6F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01544255">
                          <w:marLeft w:val="0"/>
                          <w:marRight w:val="2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1021">
                                      <w:marLeft w:val="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2258">
                                          <w:marLeft w:val="0"/>
                                          <w:marRight w:val="-100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7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6F67-C280-4AA2-AF26-D85A75CD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Администрация г.Мегион</Company>
  <LinksUpToDate>false</LinksUpToDate>
  <CharactersWithSpaces>44370</CharactersWithSpaces>
  <SharedDoc>false</SharedDoc>
  <HLinks>
    <vt:vector size="6" baseType="variant">
      <vt:variant>
        <vt:i4>1572947</vt:i4>
      </vt:variant>
      <vt:variant>
        <vt:i4>42</vt:i4>
      </vt:variant>
      <vt:variant>
        <vt:i4>0</vt:i4>
      </vt:variant>
      <vt:variant>
        <vt:i4>5</vt:i4>
      </vt:variant>
      <vt:variant>
        <vt:lpwstr>http://admmegion.ru/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Пользователь</dc:creator>
  <cp:lastModifiedBy>Ситникова Вероника Анатольев</cp:lastModifiedBy>
  <cp:revision>7</cp:revision>
  <cp:lastPrinted>2018-11-14T04:12:00Z</cp:lastPrinted>
  <dcterms:created xsi:type="dcterms:W3CDTF">2018-11-13T10:43:00Z</dcterms:created>
  <dcterms:modified xsi:type="dcterms:W3CDTF">2018-11-14T06:03:00Z</dcterms:modified>
</cp:coreProperties>
</file>