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7" w:rsidRDefault="00330597" w:rsidP="0033059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:rsidR="00330597" w:rsidRDefault="00330597" w:rsidP="0033059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330597" w:rsidRPr="00330597" w:rsidRDefault="00330597" w:rsidP="00330597">
      <w:pPr>
        <w:jc w:val="center"/>
      </w:pPr>
      <w:r>
        <w:rPr>
          <w:bCs/>
        </w:rPr>
        <w:t>«</w:t>
      </w:r>
      <w:r>
        <w:rPr>
          <w:bCs/>
        </w:rPr>
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</w:r>
      <w:r>
        <w:rPr>
          <w:bCs/>
          <w:color w:val="000000" w:themeColor="text1"/>
        </w:rPr>
        <w:t>наркотиками в городе Мегионе на 2019</w:t>
      </w:r>
      <w:r>
        <w:rPr>
          <w:color w:val="000000" w:themeColor="text1"/>
        </w:rPr>
        <w:t>–</w:t>
      </w:r>
      <w:r>
        <w:rPr>
          <w:bCs/>
          <w:color w:val="000000" w:themeColor="text1"/>
        </w:rPr>
        <w:t>2025 годы и на период до 2030 года</w:t>
      </w:r>
      <w:r>
        <w:rPr>
          <w:bCs/>
          <w:color w:val="000000" w:themeColor="text1"/>
        </w:rPr>
        <w:t>»</w:t>
      </w:r>
    </w:p>
    <w:p w:rsidR="00330597" w:rsidRDefault="00330597" w:rsidP="00330597"/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6041"/>
      </w:tblGrid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 xml:space="preserve">Наименование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      </w:r>
            <w:r>
              <w:rPr>
                <w:bCs/>
                <w:color w:val="000000" w:themeColor="text1"/>
              </w:rPr>
              <w:t>наркотиками в городе Мегионе на 2019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 w:themeColor="text1"/>
              </w:rPr>
              <w:t>2025 годы и на период до 2030 года</w:t>
            </w:r>
          </w:p>
        </w:tc>
      </w:tr>
      <w:tr w:rsidR="00330597" w:rsidTr="00330597">
        <w:trPr>
          <w:trHeight w:val="1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tabs>
                <w:tab w:val="left" w:pos="3119"/>
              </w:tabs>
            </w:pPr>
            <w:r>
              <w:t xml:space="preserve">Постановление администрации города </w:t>
            </w:r>
          </w:p>
          <w:p w:rsidR="00330597" w:rsidRDefault="00330597">
            <w:pPr>
              <w:tabs>
                <w:tab w:val="left" w:pos="3119"/>
              </w:tabs>
            </w:pPr>
            <w:r>
              <w:t xml:space="preserve">от 20.12.2018г.  №2777 </w:t>
            </w:r>
            <w:r>
              <w:rPr>
                <w:bCs/>
                <w:kern w:val="28"/>
              </w:rPr>
              <w:t xml:space="preserve"> </w:t>
            </w:r>
          </w:p>
        </w:tc>
      </w:tr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rPr>
                <w:color w:val="000000" w:themeColor="text1"/>
              </w:rPr>
              <w:t>Отдел общественной безопасности администрации города</w:t>
            </w:r>
            <w:r>
              <w:t xml:space="preserve"> Мегиона</w:t>
            </w:r>
          </w:p>
        </w:tc>
      </w:tr>
      <w:tr w:rsidR="00330597" w:rsidTr="00330597">
        <w:trPr>
          <w:trHeight w:val="11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1.Отдел общественной безопасности администрации города; 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2.Муниципальное казенное учреждение «Управление гражданской защиты населения»; 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3.Управление общественных связей администрации города; 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4.Департамент образования и молодежной политики администрации города и подведомственные ему 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чреждения;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5.Муниципальное автономное учреждение «Дворец искусств»;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6.Муниципальное автономное учреждение «Спортивная школа «Вымпел»;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7.Муниципальное автономное учреждение «Спортивная школа «Юность»;</w:t>
            </w:r>
          </w:p>
          <w:p w:rsidR="00330597" w:rsidRDefault="003305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8.Департамент территориального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развития администрации города;</w:t>
            </w:r>
          </w:p>
          <w:p w:rsidR="00330597" w:rsidRDefault="00330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9.Отдел культуры администрации города;</w:t>
            </w:r>
          </w:p>
          <w:p w:rsidR="00330597" w:rsidRDefault="00330597">
            <w:pPr>
              <w:rPr>
                <w:color w:val="000000"/>
              </w:rPr>
            </w:pPr>
            <w:r>
              <w:rPr>
                <w:color w:val="000000" w:themeColor="text1"/>
              </w:rPr>
              <w:t>10.Отдел физической культуры и спорта администрации города.</w:t>
            </w:r>
          </w:p>
        </w:tc>
      </w:tr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общественного порядка, профилактика правонарушений, снижение уровня преступности;</w:t>
            </w:r>
          </w:p>
          <w:p w:rsidR="00330597" w:rsidRDefault="00330597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Организационное, нормативное правовое и ресурсное обеспечение антинаркотической деятельности;</w:t>
            </w:r>
          </w:p>
          <w:p w:rsidR="00330597" w:rsidRDefault="00330597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прав граждан в отдельных сферах жизнедеятельности.</w:t>
            </w:r>
          </w:p>
        </w:tc>
      </w:tr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>
              <w:t xml:space="preserve"> </w:t>
            </w:r>
          </w:p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330597" w:rsidTr="00330597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lastRenderedPageBreak/>
              <w:t>Подпрограммы или основные мероприятия, региональные проекты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t>2.Профилактика незаконного оборота и потребления наркотических средств и психотропных веществ;</w:t>
            </w:r>
          </w:p>
          <w:p w:rsidR="00330597" w:rsidRDefault="00330597">
            <w:pPr>
              <w:autoSpaceDE w:val="0"/>
              <w:autoSpaceDN w:val="0"/>
              <w:adjustRightInd w:val="0"/>
              <w:jc w:val="both"/>
            </w:pPr>
            <w:r>
              <w:t>3.Обеспечение защиты прав потребителей.</w:t>
            </w:r>
          </w:p>
        </w:tc>
      </w:tr>
      <w:tr w:rsidR="00330597" w:rsidTr="00330597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7" w:rsidRDefault="00330597">
            <w:pPr>
              <w:autoSpaceDE w:val="0"/>
              <w:autoSpaceDN w:val="0"/>
              <w:adjustRightInd w:val="0"/>
              <w:jc w:val="both"/>
            </w:pPr>
          </w:p>
        </w:tc>
      </w:tr>
      <w:tr w:rsidR="00330597" w:rsidTr="00330597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7" w:rsidRDefault="00330597">
            <w:pPr>
              <w:jc w:val="both"/>
            </w:pPr>
            <w:r>
              <w:t>1.Снижение доли уличных преступлений в числе зарегистрированных общеуголовных преступлений до 16,6%.</w:t>
            </w:r>
          </w:p>
          <w:p w:rsidR="00330597" w:rsidRDefault="00330597">
            <w:pPr>
              <w:jc w:val="both"/>
            </w:pPr>
            <w:r>
              <w:t xml:space="preserve">2.Увеличение доли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>
              <w:t>фотовидеофиксации</w:t>
            </w:r>
            <w:proofErr w:type="spellEnd"/>
            <w:r>
              <w:t>, работающих в автоматическом режиме, в общем количестве таких правонарушений, до 45% (до 2020 года).</w:t>
            </w:r>
          </w:p>
          <w:p w:rsidR="00330597" w:rsidRDefault="00330597">
            <w:pPr>
              <w:jc w:val="both"/>
            </w:pPr>
            <w:r>
              <w:t>3.Количество распространенных видов продукции 22 единицы.</w:t>
            </w:r>
          </w:p>
          <w:p w:rsidR="00330597" w:rsidRDefault="00330597">
            <w:pPr>
              <w:jc w:val="both"/>
            </w:pPr>
            <w:r>
              <w:t>4.Увеличение доли несовершеннолетних, вовлеченных в профилактические мероприятия, по отношению к общей численности населения данной категории, до 82,5%.</w:t>
            </w:r>
          </w:p>
          <w:p w:rsidR="00330597" w:rsidRDefault="00330597">
            <w:pPr>
              <w:jc w:val="both"/>
            </w:pPr>
            <w:r>
              <w:t>5.Снижение уровня общей распространенности наркомании (на 100 тыс. населения) до 188,6 единицы.</w:t>
            </w:r>
          </w:p>
          <w:p w:rsidR="00330597" w:rsidRDefault="00330597">
            <w:pPr>
              <w:jc w:val="both"/>
            </w:pPr>
            <w:r>
              <w:t>6.Снижение уровня преступности (число зарегистрированных преступлений на 100 тыс. человек населения), до 1081,2 единицы.</w:t>
            </w:r>
          </w:p>
          <w:p w:rsidR="00330597" w:rsidRDefault="00330597">
            <w:pPr>
              <w:jc w:val="both"/>
            </w:pPr>
            <w:r>
              <w:t>7.Обеспечение доли потребительских споров, разрешенных в досудебном порядке, в общем количестве споров с участием потребителей, не менее 80%.</w:t>
            </w:r>
          </w:p>
          <w:p w:rsidR="00330597" w:rsidRDefault="00330597">
            <w:pPr>
              <w:jc w:val="both"/>
            </w:pPr>
            <w:r>
              <w:t xml:space="preserve">8.Снижение вовлеченности населения в незаконный оборот наркотиков (на 100 </w:t>
            </w:r>
            <w:proofErr w:type="spellStart"/>
            <w:proofErr w:type="gramStart"/>
            <w:r>
              <w:t>тыс.населения</w:t>
            </w:r>
            <w:proofErr w:type="spellEnd"/>
            <w:proofErr w:type="gramEnd"/>
            <w:r>
              <w:t>) до уровня 113,1 единицы.</w:t>
            </w:r>
          </w:p>
          <w:p w:rsidR="00330597" w:rsidRDefault="00330597">
            <w:pPr>
              <w:pStyle w:val="a3"/>
              <w:spacing w:before="0" w:beforeAutospacing="0" w:after="0" w:afterAutospacing="0"/>
            </w:pPr>
            <w:r>
              <w:t xml:space="preserve">9.Снижение </w:t>
            </w:r>
            <w:proofErr w:type="spellStart"/>
            <w:r>
              <w:t>криминогенности</w:t>
            </w:r>
            <w:proofErr w:type="spellEnd"/>
            <w:r>
              <w:t xml:space="preserve"> наркомании на 100 тыс. населения до уровня 102,3 единицы. </w:t>
            </w:r>
          </w:p>
          <w:p w:rsidR="00330597" w:rsidRDefault="00330597">
            <w:pPr>
              <w:jc w:val="both"/>
            </w:pPr>
            <w:r>
              <w:t>10.Снижение количества отравлений наркотиками, в том числе несовершеннолетних на 100 тыс. населения до уровня 9,0 единиц.</w:t>
            </w:r>
          </w:p>
          <w:p w:rsidR="00330597" w:rsidRDefault="00330597">
            <w:pPr>
              <w:jc w:val="both"/>
            </w:pPr>
            <w:r>
              <w:t>11.Снижение смертности от отравления наркотиками на 100 тыс. населения до уровня 2,0 единицы.</w:t>
            </w:r>
          </w:p>
          <w:p w:rsidR="00330597" w:rsidRDefault="00330597">
            <w:pPr>
              <w:jc w:val="both"/>
            </w:pPr>
            <w:r>
              <w:t>12.Увеличение численности волонтёров антинаркотического движения  на 100 тысяч населения до уровня 282,8 единиц.</w:t>
            </w:r>
          </w:p>
        </w:tc>
      </w:tr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 xml:space="preserve">2019-2030 годы </w:t>
            </w:r>
          </w:p>
        </w:tc>
      </w:tr>
      <w:tr w:rsidR="00330597" w:rsidTr="003305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7" w:rsidRDefault="00330597">
            <w:r>
              <w:t>Параметры финансового обеспечения муниципальной программы</w:t>
            </w:r>
          </w:p>
          <w:p w:rsidR="00330597" w:rsidRDefault="0033059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 xml:space="preserve">Общий объем финансирования: 23645,3 тыс. рублей, </w:t>
            </w:r>
          </w:p>
          <w:p w:rsidR="00330597" w:rsidRDefault="00330597">
            <w:r>
              <w:t>из них:</w:t>
            </w:r>
          </w:p>
          <w:p w:rsidR="00330597" w:rsidRDefault="00330597">
            <w:pPr>
              <w:autoSpaceDE w:val="0"/>
              <w:autoSpaceDN w:val="0"/>
              <w:adjustRightInd w:val="0"/>
            </w:pPr>
            <w:r>
              <w:t>2019 год –</w:t>
            </w:r>
            <w:r>
              <w:rPr>
                <w:b/>
              </w:rPr>
              <w:t xml:space="preserve"> </w:t>
            </w:r>
            <w:r>
              <w:t>604,3 тыс. рублей;</w:t>
            </w:r>
          </w:p>
          <w:p w:rsidR="00330597" w:rsidRDefault="00330597">
            <w:pPr>
              <w:autoSpaceDE w:val="0"/>
              <w:autoSpaceDN w:val="0"/>
              <w:adjustRightInd w:val="0"/>
            </w:pPr>
            <w:r>
              <w:t>2020 год – 643,6 тыс. рублей;</w:t>
            </w:r>
          </w:p>
          <w:p w:rsidR="00330597" w:rsidRDefault="00330597">
            <w:pPr>
              <w:autoSpaceDE w:val="0"/>
              <w:autoSpaceDN w:val="0"/>
              <w:adjustRightInd w:val="0"/>
            </w:pPr>
            <w:r>
              <w:t>2021 год – 6457,9 тыс. рублей;</w:t>
            </w:r>
          </w:p>
          <w:p w:rsidR="00330597" w:rsidRDefault="00330597">
            <w:pPr>
              <w:autoSpaceDE w:val="0"/>
              <w:autoSpaceDN w:val="0"/>
              <w:adjustRightInd w:val="0"/>
            </w:pPr>
            <w:r>
              <w:t>2022 год – 3187,9 тыс. рублей;</w:t>
            </w:r>
          </w:p>
          <w:p w:rsidR="00330597" w:rsidRDefault="00330597">
            <w:pPr>
              <w:autoSpaceDE w:val="0"/>
              <w:autoSpaceDN w:val="0"/>
              <w:adjustRightInd w:val="0"/>
            </w:pPr>
            <w:r>
              <w:t>2023 год – 3187,9 тыс. рублей;</w:t>
            </w:r>
          </w:p>
          <w:p w:rsidR="00330597" w:rsidRDefault="00330597">
            <w:pPr>
              <w:tabs>
                <w:tab w:val="left" w:pos="2798"/>
              </w:tabs>
            </w:pPr>
            <w:r>
              <w:t>2024 год – 3187,9 тыс. рублей;</w:t>
            </w:r>
          </w:p>
          <w:p w:rsidR="00330597" w:rsidRDefault="00330597">
            <w:pPr>
              <w:tabs>
                <w:tab w:val="left" w:pos="2798"/>
              </w:tabs>
            </w:pPr>
            <w:r>
              <w:t>2025 год – 3187,9 тыс. рублей;</w:t>
            </w:r>
          </w:p>
          <w:p w:rsidR="00330597" w:rsidRDefault="00330597">
            <w:pPr>
              <w:tabs>
                <w:tab w:val="left" w:pos="2798"/>
              </w:tabs>
              <w:rPr>
                <w:color w:val="C00000"/>
                <w:highlight w:val="yellow"/>
              </w:rPr>
            </w:pPr>
            <w:r>
              <w:t>2026-2030 годы – 3187,9 тыс.рублей.</w:t>
            </w:r>
          </w:p>
        </w:tc>
      </w:tr>
      <w:tr w:rsidR="00330597" w:rsidTr="00330597">
        <w:trPr>
          <w:trHeight w:val="11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97" w:rsidRDefault="00330597">
            <w:r>
              <w:t>Объем налоговых расходов</w:t>
            </w:r>
          </w:p>
          <w:p w:rsidR="00330597" w:rsidRDefault="00330597">
            <w:r>
              <w:t>городского округа</w:t>
            </w:r>
          </w:p>
          <w:p w:rsidR="00330597" w:rsidRDefault="00330597">
            <w:r>
              <w:t>(с расшифровкой по годам реализации</w:t>
            </w:r>
          </w:p>
          <w:p w:rsidR="00330597" w:rsidRDefault="00330597">
            <w:r>
              <w:t>муниципальной программы)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7" w:rsidRDefault="00330597"/>
        </w:tc>
      </w:tr>
    </w:tbl>
    <w:p w:rsidR="002F523E" w:rsidRPr="00330597" w:rsidRDefault="002F523E" w:rsidP="00330597"/>
    <w:sectPr w:rsidR="002F523E" w:rsidRPr="00330597" w:rsidSect="00330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97"/>
    <w:rsid w:val="000D2AE9"/>
    <w:rsid w:val="002F523E"/>
    <w:rsid w:val="003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DAF"/>
  <w15:chartTrackingRefBased/>
  <w15:docId w15:val="{14EBDD6A-7EA9-4FF1-B9F8-9D01F722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3059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305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30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2021-10-26T07:29:00Z</dcterms:created>
  <dcterms:modified xsi:type="dcterms:W3CDTF">2021-10-26T07:40:00Z</dcterms:modified>
</cp:coreProperties>
</file>