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9" w:rsidRPr="003415A2" w:rsidRDefault="008B3762" w:rsidP="00F47DF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Предварительные и</w:t>
      </w:r>
      <w:r w:rsidR="00F47DF1" w:rsidRPr="003415A2">
        <w:rPr>
          <w:sz w:val="28"/>
          <w:szCs w:val="28"/>
        </w:rPr>
        <w:t>тоги социально-экономического развития</w:t>
      </w:r>
      <w:r w:rsidR="00BA555E" w:rsidRPr="003415A2">
        <w:rPr>
          <w:sz w:val="28"/>
          <w:szCs w:val="28"/>
        </w:rPr>
        <w:t xml:space="preserve"> </w:t>
      </w:r>
    </w:p>
    <w:p w:rsidR="008B3762" w:rsidRDefault="00F47DF1" w:rsidP="008B3762">
      <w:pPr>
        <w:jc w:val="center"/>
        <w:rPr>
          <w:sz w:val="28"/>
          <w:szCs w:val="28"/>
        </w:rPr>
      </w:pPr>
      <w:r w:rsidRPr="003415A2">
        <w:rPr>
          <w:sz w:val="28"/>
          <w:szCs w:val="28"/>
        </w:rPr>
        <w:t>городского округа город Мегион</w:t>
      </w:r>
      <w:r w:rsidR="001F04A9" w:rsidRPr="003415A2">
        <w:rPr>
          <w:sz w:val="28"/>
          <w:szCs w:val="28"/>
        </w:rPr>
        <w:t xml:space="preserve"> </w:t>
      </w:r>
      <w:r w:rsidR="004B42FA">
        <w:rPr>
          <w:sz w:val="28"/>
          <w:szCs w:val="28"/>
        </w:rPr>
        <w:t>за январь-сентябрь 2017</w:t>
      </w:r>
      <w:r w:rsidRPr="003415A2">
        <w:rPr>
          <w:sz w:val="28"/>
          <w:szCs w:val="28"/>
        </w:rPr>
        <w:t xml:space="preserve"> года</w:t>
      </w:r>
      <w:r w:rsidR="008B3762">
        <w:rPr>
          <w:sz w:val="28"/>
          <w:szCs w:val="28"/>
        </w:rPr>
        <w:t xml:space="preserve"> </w:t>
      </w:r>
    </w:p>
    <w:p w:rsidR="001F04A9" w:rsidRPr="003415A2" w:rsidRDefault="008B3762" w:rsidP="008B37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ожидаемые итоги за 2017 год</w:t>
      </w:r>
    </w:p>
    <w:p w:rsidR="008B3762" w:rsidRDefault="008B3762" w:rsidP="00BA555E">
      <w:pPr>
        <w:ind w:firstLine="708"/>
        <w:jc w:val="left"/>
        <w:rPr>
          <w:sz w:val="28"/>
          <w:szCs w:val="28"/>
        </w:rPr>
      </w:pPr>
    </w:p>
    <w:p w:rsidR="00BA555E" w:rsidRPr="003415A2" w:rsidRDefault="00BA555E" w:rsidP="00BA555E">
      <w:pPr>
        <w:ind w:firstLine="708"/>
        <w:jc w:val="left"/>
        <w:rPr>
          <w:sz w:val="28"/>
          <w:szCs w:val="28"/>
        </w:rPr>
      </w:pPr>
      <w:r w:rsidRPr="003415A2">
        <w:rPr>
          <w:sz w:val="28"/>
          <w:szCs w:val="28"/>
        </w:rPr>
        <w:t>ДЕМОГРАФИЧЕСКАЯ СИТУАЦИЯ</w:t>
      </w:r>
    </w:p>
    <w:p w:rsidR="00F47DF1" w:rsidRPr="003415A2" w:rsidRDefault="00F47DF1" w:rsidP="00F47DF1">
      <w:pPr>
        <w:rPr>
          <w:bCs/>
        </w:rPr>
      </w:pPr>
    </w:p>
    <w:p w:rsidR="00D20BDB" w:rsidRPr="003415A2" w:rsidRDefault="00D20BDB" w:rsidP="00D20BDB">
      <w:pPr>
        <w:ind w:firstLine="709"/>
        <w:rPr>
          <w:color w:val="FF0000"/>
          <w:szCs w:val="20"/>
        </w:rPr>
      </w:pPr>
      <w:r w:rsidRPr="003415A2">
        <w:rPr>
          <w:szCs w:val="20"/>
        </w:rPr>
        <w:t xml:space="preserve">Численность постоянного населения за 9 месяцев 2017 года, по предварительным данным, снизилась на 0,2% </w:t>
      </w:r>
      <w:r w:rsidR="002C7CC8">
        <w:rPr>
          <w:szCs w:val="20"/>
        </w:rPr>
        <w:t xml:space="preserve">или 136 человек </w:t>
      </w:r>
      <w:r w:rsidRPr="003415A2">
        <w:rPr>
          <w:szCs w:val="20"/>
        </w:rPr>
        <w:t>и составляет 55115 человек.</w:t>
      </w:r>
      <w:r w:rsidRPr="003415A2">
        <w:rPr>
          <w:color w:val="FF0000"/>
          <w:szCs w:val="20"/>
        </w:rPr>
        <w:t xml:space="preserve"> </w:t>
      </w:r>
    </w:p>
    <w:p w:rsidR="00D20BDB" w:rsidRPr="003415A2" w:rsidRDefault="00D20BDB" w:rsidP="00D20BDB">
      <w:pPr>
        <w:ind w:firstLine="709"/>
        <w:rPr>
          <w:szCs w:val="20"/>
        </w:rPr>
      </w:pPr>
      <w:r w:rsidRPr="003415A2">
        <w:rPr>
          <w:szCs w:val="20"/>
        </w:rPr>
        <w:t xml:space="preserve">Снижение численности населения обусловлено снижением числа рождений на фоне роста числа смертей. Число родившихся малышей за 9 месяцев 2017 года ниже числа родившихся за 9 месяцев 2016 года на </w:t>
      </w:r>
      <w:r w:rsidR="00AB37A9">
        <w:rPr>
          <w:szCs w:val="20"/>
        </w:rPr>
        <w:t>110 детей</w:t>
      </w:r>
      <w:r w:rsidR="00AB37A9" w:rsidRPr="003415A2">
        <w:rPr>
          <w:szCs w:val="20"/>
        </w:rPr>
        <w:t xml:space="preserve"> </w:t>
      </w:r>
      <w:r w:rsidR="00AB37A9">
        <w:rPr>
          <w:szCs w:val="20"/>
        </w:rPr>
        <w:t>или на</w:t>
      </w:r>
      <w:r w:rsidR="00AB37A9" w:rsidRPr="003415A2">
        <w:rPr>
          <w:szCs w:val="20"/>
        </w:rPr>
        <w:t xml:space="preserve"> </w:t>
      </w:r>
      <w:r w:rsidRPr="003415A2">
        <w:rPr>
          <w:szCs w:val="20"/>
        </w:rPr>
        <w:t>18,2%.  За этот же период рост числа смертей составило</w:t>
      </w:r>
      <w:r w:rsidR="00643581">
        <w:rPr>
          <w:szCs w:val="20"/>
        </w:rPr>
        <w:t xml:space="preserve"> 293 случая или 11</w:t>
      </w:r>
      <w:r w:rsidRPr="003415A2">
        <w:rPr>
          <w:szCs w:val="20"/>
        </w:rPr>
        <w:t>5,4%</w:t>
      </w:r>
      <w:r w:rsidR="00643581">
        <w:rPr>
          <w:szCs w:val="20"/>
        </w:rPr>
        <w:t xml:space="preserve"> </w:t>
      </w:r>
      <w:r w:rsidR="008F019B">
        <w:rPr>
          <w:szCs w:val="20"/>
        </w:rPr>
        <w:t xml:space="preserve">к </w:t>
      </w:r>
      <w:r w:rsidR="00643581">
        <w:rPr>
          <w:szCs w:val="20"/>
        </w:rPr>
        <w:t>показателю аналогичного периода 2016 года</w:t>
      </w:r>
      <w:r w:rsidR="00B22BC0">
        <w:rPr>
          <w:szCs w:val="20"/>
        </w:rPr>
        <w:t xml:space="preserve"> (254)</w:t>
      </w:r>
      <w:r w:rsidRPr="003415A2">
        <w:rPr>
          <w:szCs w:val="20"/>
        </w:rPr>
        <w:t>.</w:t>
      </w:r>
    </w:p>
    <w:p w:rsidR="00D20BDB" w:rsidRPr="003415A2" w:rsidRDefault="00D20BDB" w:rsidP="00D20BDB">
      <w:pPr>
        <w:ind w:firstLine="709"/>
        <w:rPr>
          <w:szCs w:val="20"/>
        </w:rPr>
      </w:pPr>
      <w:r w:rsidRPr="003415A2">
        <w:rPr>
          <w:szCs w:val="20"/>
        </w:rPr>
        <w:t>За счет сальдо рождений-смертей прирост численности населения составил 202 человека, тогда как за соответствующий период 2016 года составлял 351 человек</w:t>
      </w:r>
      <w:r w:rsidR="007B414A">
        <w:rPr>
          <w:szCs w:val="20"/>
        </w:rPr>
        <w:t xml:space="preserve">. </w:t>
      </w:r>
      <w:r w:rsidRPr="003415A2">
        <w:rPr>
          <w:szCs w:val="20"/>
        </w:rPr>
        <w:t xml:space="preserve"> </w:t>
      </w:r>
    </w:p>
    <w:p w:rsidR="00D20BDB" w:rsidRPr="003415A2" w:rsidRDefault="00D20BDB" w:rsidP="00D20BDB">
      <w:pPr>
        <w:ind w:firstLine="709"/>
        <w:rPr>
          <w:szCs w:val="20"/>
        </w:rPr>
      </w:pPr>
      <w:r w:rsidRPr="003415A2">
        <w:rPr>
          <w:szCs w:val="20"/>
        </w:rPr>
        <w:t>Соответственно ухудшился коэффициент рождаемости до 8,97 промилле за январь-сентябрь 2017 года</w:t>
      </w:r>
      <w:r w:rsidR="007B414A">
        <w:rPr>
          <w:szCs w:val="20"/>
        </w:rPr>
        <w:t xml:space="preserve"> с </w:t>
      </w:r>
      <w:r w:rsidR="007B414A" w:rsidRPr="003415A2">
        <w:rPr>
          <w:szCs w:val="20"/>
        </w:rPr>
        <w:t>10,87 промилле</w:t>
      </w:r>
      <w:r w:rsidRPr="003415A2">
        <w:rPr>
          <w:szCs w:val="20"/>
        </w:rPr>
        <w:t xml:space="preserve"> за тот же период 2016 года.</w:t>
      </w:r>
    </w:p>
    <w:p w:rsidR="00D20BDB" w:rsidRPr="003415A2" w:rsidRDefault="00D20BDB" w:rsidP="00D20BDB">
      <w:pPr>
        <w:ind w:firstLine="709"/>
        <w:rPr>
          <w:szCs w:val="20"/>
        </w:rPr>
      </w:pPr>
      <w:r w:rsidRPr="003415A2">
        <w:rPr>
          <w:szCs w:val="20"/>
        </w:rPr>
        <w:t xml:space="preserve">Коэффициент смертности за тот же период вырос с 4,56 промилле за январь-сентябрь 2016 года до 5,31 промилле за январь-сентябрь 2017 года. </w:t>
      </w:r>
    </w:p>
    <w:p w:rsidR="00D20BDB" w:rsidRPr="003415A2" w:rsidRDefault="00D20BDB" w:rsidP="00D20BDB">
      <w:pPr>
        <w:ind w:firstLine="709"/>
      </w:pPr>
      <w:r w:rsidRPr="003415A2">
        <w:t>Миграционный итог за январь-сентябрь 2017 года имеет более благоприятный, чем за аналогичный период 2016 года показатель,  -338 человек (-703 человека за 9 месяцев 2016 года).</w:t>
      </w:r>
    </w:p>
    <w:p w:rsidR="00DC69FD" w:rsidRPr="003415A2" w:rsidRDefault="00D20BDB" w:rsidP="00D20BDB">
      <w:pPr>
        <w:ind w:firstLine="709"/>
      </w:pPr>
      <w:r w:rsidRPr="003415A2">
        <w:t>За текущий год снизился объем не только входящей, но и исходящей миграции</w:t>
      </w:r>
      <w:r w:rsidR="00DC69FD" w:rsidRPr="003415A2">
        <w:t xml:space="preserve">. </w:t>
      </w:r>
    </w:p>
    <w:p w:rsidR="00D20BDB" w:rsidRPr="003415A2" w:rsidRDefault="00DC69FD" w:rsidP="00DC69FD">
      <w:r w:rsidRPr="003415A2">
        <w:t xml:space="preserve"> </w:t>
      </w:r>
      <w:r w:rsidRPr="003415A2">
        <w:tab/>
      </w:r>
      <w:r w:rsidR="00D20BDB" w:rsidRPr="003415A2">
        <w:t>За 9 месяцев 2017 года в миграционном движение населения поучаствовало 3333 человека, за тот ж</w:t>
      </w:r>
      <w:r w:rsidR="007278E1">
        <w:t>е период 2016 года 3845 человек. В отчетном периоде 2017 года</w:t>
      </w:r>
      <w:r w:rsidR="00D20BDB" w:rsidRPr="003415A2">
        <w:t xml:space="preserve"> число прибывающих на территорию сократилось на</w:t>
      </w:r>
      <w:r w:rsidR="007278E1">
        <w:t xml:space="preserve"> 147 человек, или на 9,4% по сравнению с аналогичным показателем 2016 года.</w:t>
      </w:r>
      <w:r w:rsidR="00D20BDB" w:rsidRPr="003415A2">
        <w:t xml:space="preserve"> </w:t>
      </w:r>
      <w:r w:rsidR="007278E1">
        <w:t>Ч</w:t>
      </w:r>
      <w:r w:rsidR="00D20BDB" w:rsidRPr="003415A2">
        <w:t>исло выбывающих</w:t>
      </w:r>
      <w:r w:rsidR="007278E1">
        <w:t xml:space="preserve"> сократилось на 512 человек, или</w:t>
      </w:r>
      <w:r w:rsidR="00D20BDB" w:rsidRPr="003415A2">
        <w:t xml:space="preserve"> на 22,5%</w:t>
      </w:r>
      <w:r w:rsidR="007278E1">
        <w:t>.</w:t>
      </w:r>
    </w:p>
    <w:p w:rsidR="00D20BDB" w:rsidRPr="003415A2" w:rsidRDefault="00D20BDB" w:rsidP="00D20BDB">
      <w:pPr>
        <w:ind w:firstLine="708"/>
      </w:pPr>
      <w:r w:rsidRPr="003415A2">
        <w:t>Снижающееся число рождений на фоне увеличивающегося числа смертей и отрицательный итог миграционных процессов поспособствовали снижению численности населения за 9 месяцев 2017 года на 136 человек.</w:t>
      </w:r>
    </w:p>
    <w:p w:rsidR="00D20BDB" w:rsidRPr="003415A2" w:rsidRDefault="00D20BDB" w:rsidP="00D20BDB">
      <w:pPr>
        <w:widowControl w:val="0"/>
        <w:ind w:firstLine="709"/>
        <w:rPr>
          <w:color w:val="FF0000"/>
        </w:rPr>
      </w:pPr>
      <w:r w:rsidRPr="003415A2">
        <w:rPr>
          <w:color w:val="FF0000"/>
        </w:rPr>
        <w:t xml:space="preserve">  </w:t>
      </w:r>
    </w:p>
    <w:p w:rsidR="00D20BDB" w:rsidRPr="003415A2" w:rsidRDefault="00D20BDB" w:rsidP="00D20BDB">
      <w:pPr>
        <w:jc w:val="center"/>
      </w:pPr>
      <w:r w:rsidRPr="003415A2">
        <w:t>Основные демографические показатели за</w:t>
      </w:r>
      <w:r w:rsidR="008B3762">
        <w:t xml:space="preserve"> январь-сентябрь 2016-2017 годов</w:t>
      </w:r>
    </w:p>
    <w:p w:rsidR="00D20BDB" w:rsidRPr="003415A2" w:rsidRDefault="00D20BDB" w:rsidP="00D20BDB">
      <w:pPr>
        <w:ind w:firstLine="709"/>
        <w:jc w:val="right"/>
        <w:rPr>
          <w:sz w:val="20"/>
          <w:szCs w:val="20"/>
        </w:rPr>
      </w:pPr>
      <w:r w:rsidRPr="003415A2">
        <w:rPr>
          <w:sz w:val="20"/>
          <w:szCs w:val="20"/>
        </w:rPr>
        <w:t>человек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701"/>
        <w:gridCol w:w="1559"/>
        <w:gridCol w:w="992"/>
      </w:tblGrid>
      <w:tr w:rsidR="00D20BDB" w:rsidRPr="003415A2" w:rsidTr="00BA555E">
        <w:trPr>
          <w:trHeight w:val="391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  <w:rPr>
                <w:sz w:val="18"/>
                <w:szCs w:val="18"/>
              </w:rPr>
            </w:pPr>
            <w:r w:rsidRPr="003415A2">
              <w:rPr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  <w:rPr>
                <w:sz w:val="18"/>
                <w:szCs w:val="18"/>
              </w:rPr>
            </w:pPr>
            <w:r w:rsidRPr="003415A2">
              <w:rPr>
                <w:sz w:val="18"/>
                <w:szCs w:val="18"/>
              </w:rPr>
              <w:t>Январь-Сентябрь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  <w:rPr>
                <w:sz w:val="18"/>
                <w:szCs w:val="18"/>
              </w:rPr>
            </w:pPr>
            <w:r w:rsidRPr="003415A2">
              <w:rPr>
                <w:sz w:val="18"/>
                <w:szCs w:val="18"/>
              </w:rPr>
              <w:t>Январь-Сентябрь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  <w:rPr>
                <w:sz w:val="18"/>
                <w:szCs w:val="18"/>
              </w:rPr>
            </w:pPr>
            <w:r w:rsidRPr="003415A2">
              <w:rPr>
                <w:sz w:val="18"/>
                <w:szCs w:val="18"/>
              </w:rPr>
              <w:t>%</w:t>
            </w:r>
          </w:p>
        </w:tc>
      </w:tr>
      <w:tr w:rsidR="00D20BDB" w:rsidRPr="003415A2" w:rsidTr="00BA555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left"/>
            </w:pPr>
            <w:r w:rsidRPr="003415A2">
              <w:t>Численность постоянного населения</w:t>
            </w:r>
          </w:p>
          <w:p w:rsidR="00D20BDB" w:rsidRPr="003415A2" w:rsidRDefault="00D20BDB">
            <w:pPr>
              <w:jc w:val="left"/>
            </w:pPr>
            <w:r w:rsidRPr="003415A2"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55854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55251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98,9</w:t>
            </w:r>
          </w:p>
        </w:tc>
      </w:tr>
      <w:tr w:rsidR="00D20BDB" w:rsidRPr="003415A2" w:rsidTr="00BA555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left"/>
            </w:pPr>
            <w:r w:rsidRPr="003415A2">
              <w:t>Число рождений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81,8</w:t>
            </w:r>
          </w:p>
        </w:tc>
      </w:tr>
      <w:tr w:rsidR="00D20BDB" w:rsidRPr="003415A2" w:rsidTr="00BA555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left"/>
            </w:pPr>
            <w:r w:rsidRPr="003415A2">
              <w:t>Число смертей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115,4</w:t>
            </w:r>
          </w:p>
        </w:tc>
      </w:tr>
      <w:tr w:rsidR="00D20BDB" w:rsidRPr="003415A2" w:rsidTr="00BA555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left"/>
            </w:pPr>
            <w:r w:rsidRPr="003415A2">
              <w:t>Естественный прирост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57,5</w:t>
            </w:r>
          </w:p>
        </w:tc>
      </w:tr>
      <w:tr w:rsidR="00D20BDB" w:rsidRPr="003415A2" w:rsidTr="00BA555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left"/>
            </w:pPr>
            <w:r w:rsidRPr="003415A2">
              <w:t>Число прибывших на территорию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1571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1424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90,6</w:t>
            </w:r>
          </w:p>
        </w:tc>
      </w:tr>
      <w:tr w:rsidR="00D20BDB" w:rsidRPr="003415A2" w:rsidTr="00BA555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left"/>
            </w:pPr>
            <w:r w:rsidRPr="003415A2">
              <w:t>Число убывших из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1762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77,5</w:t>
            </w:r>
          </w:p>
        </w:tc>
      </w:tr>
      <w:tr w:rsidR="00D20BDB" w:rsidRPr="003415A2" w:rsidTr="00BA555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left"/>
            </w:pPr>
            <w:r w:rsidRPr="003415A2">
              <w:t>Миграционное сальдо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-703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-338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48,1</w:t>
            </w:r>
          </w:p>
        </w:tc>
      </w:tr>
      <w:tr w:rsidR="00D20BDB" w:rsidRPr="003415A2" w:rsidTr="00BA555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left"/>
            </w:pPr>
            <w:r w:rsidRPr="003415A2">
              <w:t>Численность населения на 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55502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55115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99,3</w:t>
            </w:r>
          </w:p>
        </w:tc>
      </w:tr>
      <w:tr w:rsidR="00D20BDB" w:rsidRPr="003415A2" w:rsidTr="00BA555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left"/>
            </w:pPr>
            <w:r w:rsidRPr="003415A2">
              <w:t xml:space="preserve">Численность населения </w:t>
            </w:r>
            <w:proofErr w:type="spellStart"/>
            <w:r w:rsidRPr="003415A2">
              <w:t>среднепериодовая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55678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55183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99,1</w:t>
            </w:r>
          </w:p>
        </w:tc>
      </w:tr>
      <w:tr w:rsidR="00D20BDB" w:rsidRPr="003415A2" w:rsidTr="00BA555E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left"/>
            </w:pPr>
            <w:r w:rsidRPr="003415A2">
              <w:t>Коэффициент рождаемости, промилле</w:t>
            </w:r>
          </w:p>
          <w:p w:rsidR="00D20BDB" w:rsidRPr="003415A2" w:rsidRDefault="00D20BDB">
            <w:pPr>
              <w:jc w:val="left"/>
            </w:pPr>
            <w:r w:rsidRPr="003415A2">
              <w:t>(количество рождений на 1 000 человек постоянного населения в среднем исчислении)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10,87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82,5</w:t>
            </w:r>
          </w:p>
        </w:tc>
      </w:tr>
      <w:tr w:rsidR="00D20BDB" w:rsidRPr="003415A2" w:rsidTr="00BA555E">
        <w:trPr>
          <w:trHeight w:val="1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left"/>
            </w:pPr>
            <w:r w:rsidRPr="003415A2">
              <w:t>Коэффициент смертности, промилле</w:t>
            </w:r>
          </w:p>
          <w:p w:rsidR="00D20BDB" w:rsidRPr="003415A2" w:rsidRDefault="00D20BDB">
            <w:pPr>
              <w:jc w:val="left"/>
            </w:pPr>
            <w:r w:rsidRPr="003415A2">
              <w:t xml:space="preserve">(количество смертей на 1 000 человек постоянного </w:t>
            </w:r>
            <w:r w:rsidRPr="003415A2">
              <w:lastRenderedPageBreak/>
              <w:t>населения в среднем исчислении)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lastRenderedPageBreak/>
              <w:t>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>
            <w:pPr>
              <w:jc w:val="center"/>
            </w:pPr>
            <w:r w:rsidRPr="003415A2">
              <w:t>116,4</w:t>
            </w:r>
          </w:p>
        </w:tc>
      </w:tr>
    </w:tbl>
    <w:p w:rsidR="00D20BDB" w:rsidRPr="003415A2" w:rsidRDefault="00D20BDB" w:rsidP="00D20BDB">
      <w:pPr>
        <w:ind w:firstLine="709"/>
      </w:pPr>
      <w:r w:rsidRPr="003415A2">
        <w:lastRenderedPageBreak/>
        <w:t xml:space="preserve">С учётом сальдо естественного движения населения, которое имеет меньшие, чем за девять месяцев 2016 года объемы и учитывая ситуацию с миграционными процессами, до конца текущего года значительного изменения численности населения не произойдёт. </w:t>
      </w:r>
    </w:p>
    <w:p w:rsidR="00D20BDB" w:rsidRPr="003415A2" w:rsidRDefault="00D20BDB" w:rsidP="00D20BDB">
      <w:pPr>
        <w:ind w:firstLine="709"/>
      </w:pPr>
      <w:r w:rsidRPr="003415A2">
        <w:t xml:space="preserve">Для дальнейшего приращения и сохранения численности населения необходима реализация комплекса мер по созданию эффективной социальной инфраструктуры, рынка доступного жилья, гибкого рынка труда, стабилизация существующего уровня рождаемости и создание предпосылок для её повышения. </w:t>
      </w:r>
    </w:p>
    <w:p w:rsidR="00B35B34" w:rsidRPr="003415A2" w:rsidRDefault="00B35B34" w:rsidP="002B0EAB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2B0EAB" w:rsidRPr="003415A2" w:rsidRDefault="002B0EAB" w:rsidP="002B0EAB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3415A2">
        <w:rPr>
          <w:rFonts w:ascii="Times New Roman" w:hAnsi="Times New Roman"/>
          <w:color w:val="000000" w:themeColor="text1"/>
          <w:sz w:val="24"/>
          <w:szCs w:val="24"/>
        </w:rPr>
        <w:t xml:space="preserve">ПРОМЫШЛЕННОСТЬ </w:t>
      </w:r>
    </w:p>
    <w:p w:rsidR="002B0EAB" w:rsidRPr="003415A2" w:rsidRDefault="002B0EAB" w:rsidP="002B0EAB">
      <w:pPr>
        <w:pStyle w:val="a5"/>
        <w:ind w:firstLine="720"/>
        <w:rPr>
          <w:color w:val="000000" w:themeColor="text1"/>
        </w:rPr>
      </w:pPr>
    </w:p>
    <w:p w:rsidR="002B0EAB" w:rsidRPr="003415A2" w:rsidRDefault="002B0EAB" w:rsidP="002B0EAB">
      <w:pPr>
        <w:autoSpaceDE w:val="0"/>
        <w:autoSpaceDN w:val="0"/>
        <w:adjustRightInd w:val="0"/>
        <w:ind w:firstLine="720"/>
      </w:pPr>
      <w:r w:rsidRPr="003415A2">
        <w:t>Промышленное производство городского округа город Мегион включает в себя следующие разделы (отрасли):</w:t>
      </w:r>
    </w:p>
    <w:p w:rsidR="002B0EAB" w:rsidRPr="003415A2" w:rsidRDefault="002B0EAB" w:rsidP="002B0EAB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3415A2">
        <w:rPr>
          <w:rFonts w:ascii="Times New Roman" w:hAnsi="Times New Roman"/>
          <w:sz w:val="24"/>
          <w:szCs w:val="24"/>
        </w:rPr>
        <w:t>добыча полезных ископаемых;</w:t>
      </w:r>
    </w:p>
    <w:p w:rsidR="002B0EAB" w:rsidRPr="003415A2" w:rsidRDefault="002B0EAB" w:rsidP="002B0EAB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3415A2">
        <w:rPr>
          <w:rFonts w:ascii="Times New Roman" w:hAnsi="Times New Roman"/>
          <w:sz w:val="24"/>
          <w:szCs w:val="24"/>
        </w:rPr>
        <w:t>обрабатывающие отрасли;</w:t>
      </w:r>
    </w:p>
    <w:p w:rsidR="002B0EAB" w:rsidRPr="003415A2" w:rsidRDefault="00773E5F" w:rsidP="002B0EAB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3415A2">
        <w:rPr>
          <w:rFonts w:ascii="Times New Roman" w:hAnsi="Times New Roman"/>
          <w:sz w:val="24"/>
          <w:szCs w:val="24"/>
        </w:rPr>
        <w:t>обеспечение электрической энергией, газом и паром; кондиционирование воздуха;</w:t>
      </w:r>
    </w:p>
    <w:p w:rsidR="00773E5F" w:rsidRPr="003415A2" w:rsidRDefault="00773E5F" w:rsidP="002B0EAB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3415A2">
        <w:rPr>
          <w:rFonts w:ascii="Times New Roman" w:hAnsi="Times New Roman"/>
          <w:sz w:val="24"/>
          <w:szCs w:val="24"/>
        </w:rPr>
        <w:t>водоснабжение, водоотведение, организация сбора и утилизации отходов, деятельности по ликвидации загрязнений.</w:t>
      </w:r>
    </w:p>
    <w:p w:rsidR="002B0EAB" w:rsidRPr="003415A2" w:rsidRDefault="002B0EAB" w:rsidP="002B0EAB">
      <w:pPr>
        <w:pStyle w:val="a5"/>
        <w:ind w:firstLine="720"/>
        <w:rPr>
          <w:rFonts w:ascii="Times New Roman" w:hAnsi="Times New Roman"/>
          <w:sz w:val="16"/>
          <w:szCs w:val="16"/>
        </w:rPr>
      </w:pPr>
    </w:p>
    <w:p w:rsidR="002B0EAB" w:rsidRDefault="002B0EAB" w:rsidP="002B0EAB">
      <w:pPr>
        <w:ind w:firstLine="720"/>
      </w:pPr>
      <w:r w:rsidRPr="003415A2">
        <w:t>За январь-</w:t>
      </w:r>
      <w:r w:rsidR="00966E95" w:rsidRPr="003415A2">
        <w:t>сентябрь</w:t>
      </w:r>
      <w:r w:rsidR="00773E5F" w:rsidRPr="003415A2">
        <w:t xml:space="preserve"> 2017</w:t>
      </w:r>
      <w:r w:rsidRPr="003415A2">
        <w:t xml:space="preserve"> года объём отгруженных товаров собственного производства, выполненных работ и услуг собственными силами</w:t>
      </w:r>
      <w:r w:rsidR="000115B9" w:rsidRPr="003415A2">
        <w:t xml:space="preserve">  </w:t>
      </w:r>
      <w:r w:rsidR="00FE4964" w:rsidRPr="003415A2">
        <w:t xml:space="preserve"> </w:t>
      </w:r>
      <w:r w:rsidR="000115B9" w:rsidRPr="003415A2">
        <w:t>по видам экономической деятельности организаций (без субъектов малого предпринимательства)</w:t>
      </w:r>
      <w:r w:rsidRPr="003415A2">
        <w:t xml:space="preserve"> составил </w:t>
      </w:r>
      <w:r w:rsidR="00773E5F" w:rsidRPr="003415A2">
        <w:t>8 264,1 млн</w:t>
      </w:r>
      <w:r w:rsidR="007355C0" w:rsidRPr="003415A2">
        <w:t xml:space="preserve"> рублей, что в действующих</w:t>
      </w:r>
      <w:r w:rsidRPr="003415A2">
        <w:t xml:space="preserve"> ценах составляет </w:t>
      </w:r>
      <w:r w:rsidR="007355C0" w:rsidRPr="003415A2">
        <w:t>51,0</w:t>
      </w:r>
      <w:r w:rsidR="00773E5F" w:rsidRPr="003415A2">
        <w:t>% к аналогичному периоду 2016</w:t>
      </w:r>
      <w:r w:rsidRPr="003415A2">
        <w:t xml:space="preserve"> года.</w:t>
      </w:r>
    </w:p>
    <w:p w:rsidR="00807958" w:rsidRPr="003415A2" w:rsidRDefault="00807958" w:rsidP="00EA19E5">
      <w:pPr>
        <w:pStyle w:val="a5"/>
        <w:ind w:firstLine="720"/>
      </w:pPr>
      <w:r w:rsidRPr="00326E32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EA19E5" w:rsidRPr="00326E32">
        <w:rPr>
          <w:rFonts w:ascii="Times New Roman" w:hAnsi="Times New Roman"/>
          <w:color w:val="000000" w:themeColor="text1"/>
          <w:sz w:val="24"/>
          <w:szCs w:val="24"/>
        </w:rPr>
        <w:t>предварительной оценке 2017</w:t>
      </w:r>
      <w:r w:rsidRPr="00326E32">
        <w:rPr>
          <w:rFonts w:ascii="Times New Roman" w:hAnsi="Times New Roman"/>
          <w:color w:val="000000" w:themeColor="text1"/>
          <w:sz w:val="24"/>
          <w:szCs w:val="24"/>
        </w:rPr>
        <w:t xml:space="preserve"> года объем отгруженной промышл</w:t>
      </w:r>
      <w:r w:rsidR="00EA19E5" w:rsidRPr="00326E32">
        <w:rPr>
          <w:rFonts w:ascii="Times New Roman" w:hAnsi="Times New Roman"/>
          <w:color w:val="000000" w:themeColor="text1"/>
          <w:sz w:val="24"/>
          <w:szCs w:val="24"/>
        </w:rPr>
        <w:t>енной продукции составит 11 018,8 млн рублей, или 57,3% к уровню 2016</w:t>
      </w:r>
      <w:r w:rsidRPr="00326E32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2B0EAB" w:rsidRPr="003415A2" w:rsidRDefault="002B0EAB" w:rsidP="002B0EAB">
      <w:pPr>
        <w:ind w:firstLine="720"/>
      </w:pPr>
    </w:p>
    <w:p w:rsidR="002B0EAB" w:rsidRPr="003415A2" w:rsidRDefault="002B0EAB" w:rsidP="002B0EAB">
      <w:pPr>
        <w:ind w:firstLine="720"/>
        <w:jc w:val="center"/>
      </w:pPr>
      <w:r w:rsidRPr="003415A2">
        <w:t>Объём отгруженных товаров собственного производства, выполненных работ</w:t>
      </w:r>
      <w:r w:rsidR="00773E5F" w:rsidRPr="003415A2">
        <w:t xml:space="preserve"> и услуг собственными си</w:t>
      </w:r>
      <w:r w:rsidR="000115B9" w:rsidRPr="003415A2">
        <w:t>лами по видам экономической деятельности</w:t>
      </w:r>
      <w:r w:rsidRPr="003415A2">
        <w:t xml:space="preserve"> </w:t>
      </w:r>
    </w:p>
    <w:p w:rsidR="002B0EAB" w:rsidRPr="003415A2" w:rsidRDefault="002B0EAB" w:rsidP="002B0EAB">
      <w:pPr>
        <w:jc w:val="center"/>
        <w:rPr>
          <w:sz w:val="20"/>
          <w:szCs w:val="20"/>
        </w:rPr>
      </w:pPr>
      <w:r w:rsidRPr="003415A2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E53E1A" w:rsidRPr="003415A2">
        <w:rPr>
          <w:sz w:val="20"/>
          <w:szCs w:val="20"/>
        </w:rPr>
        <w:t xml:space="preserve">                            млн </w:t>
      </w:r>
      <w:r w:rsidRPr="003415A2">
        <w:rPr>
          <w:sz w:val="20"/>
          <w:szCs w:val="20"/>
        </w:rPr>
        <w:t xml:space="preserve"> рублей </w:t>
      </w:r>
    </w:p>
    <w:tbl>
      <w:tblPr>
        <w:tblW w:w="9742" w:type="dxa"/>
        <w:tblLayout w:type="fixed"/>
        <w:tblLook w:val="01E0" w:firstRow="1" w:lastRow="1" w:firstColumn="1" w:lastColumn="1" w:noHBand="0" w:noVBand="0"/>
      </w:tblPr>
      <w:tblGrid>
        <w:gridCol w:w="5623"/>
        <w:gridCol w:w="1373"/>
        <w:gridCol w:w="1233"/>
        <w:gridCol w:w="1513"/>
      </w:tblGrid>
      <w:tr w:rsidR="002B0EAB" w:rsidRPr="003415A2" w:rsidTr="00197FB5">
        <w:trPr>
          <w:trHeight w:val="762"/>
          <w:tblHeader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AB" w:rsidRPr="003415A2" w:rsidRDefault="002B0EAB" w:rsidP="002B0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Показатели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415A2" w:rsidRDefault="002B0EAB" w:rsidP="002B0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Январь-</w:t>
            </w:r>
            <w:r w:rsidR="00966E95" w:rsidRPr="003415A2">
              <w:rPr>
                <w:sz w:val="20"/>
                <w:szCs w:val="20"/>
              </w:rPr>
              <w:t>сентябрь</w:t>
            </w:r>
            <w:r w:rsidRPr="003415A2">
              <w:rPr>
                <w:sz w:val="20"/>
                <w:szCs w:val="20"/>
              </w:rPr>
              <w:t xml:space="preserve"> </w:t>
            </w:r>
          </w:p>
          <w:p w:rsidR="002B0EAB" w:rsidRPr="003415A2" w:rsidRDefault="00C349EE" w:rsidP="002B0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2016</w:t>
            </w:r>
            <w:r w:rsidR="002B0EAB" w:rsidRPr="003415A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415A2" w:rsidRDefault="002B0EAB" w:rsidP="002B0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Январь</w:t>
            </w:r>
            <w:r w:rsidR="00966E95" w:rsidRPr="003415A2">
              <w:rPr>
                <w:sz w:val="20"/>
                <w:szCs w:val="20"/>
              </w:rPr>
              <w:t>-сентябрь</w:t>
            </w:r>
            <w:r w:rsidRPr="003415A2">
              <w:rPr>
                <w:sz w:val="20"/>
                <w:szCs w:val="20"/>
              </w:rPr>
              <w:t xml:space="preserve"> </w:t>
            </w:r>
          </w:p>
          <w:p w:rsidR="002B0EAB" w:rsidRPr="003415A2" w:rsidRDefault="00C349EE" w:rsidP="002B0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2017</w:t>
            </w:r>
            <w:r w:rsidR="002B0EAB" w:rsidRPr="003415A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AB" w:rsidRPr="003415A2" w:rsidRDefault="007355C0" w:rsidP="00B35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Темп  роста в действующих</w:t>
            </w:r>
            <w:r w:rsidR="002B0EAB" w:rsidRPr="003415A2">
              <w:rPr>
                <w:sz w:val="20"/>
                <w:szCs w:val="20"/>
              </w:rPr>
              <w:t xml:space="preserve"> ценах,</w:t>
            </w:r>
            <w:r w:rsidR="00B35B34" w:rsidRPr="003415A2">
              <w:rPr>
                <w:sz w:val="20"/>
                <w:szCs w:val="20"/>
              </w:rPr>
              <w:t xml:space="preserve"> </w:t>
            </w:r>
            <w:r w:rsidR="002B0EAB" w:rsidRPr="003415A2">
              <w:rPr>
                <w:sz w:val="20"/>
                <w:szCs w:val="20"/>
              </w:rPr>
              <w:t>%</w:t>
            </w:r>
          </w:p>
        </w:tc>
      </w:tr>
      <w:tr w:rsidR="00C349EE" w:rsidRPr="003415A2" w:rsidTr="00197FB5">
        <w:trPr>
          <w:trHeight w:val="24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left"/>
            </w:pPr>
            <w:r w:rsidRPr="003415A2">
              <w:t>Всего объём отгруженных товаров собственного производства, выполненных работ и услуг собственными си</w:t>
            </w:r>
            <w:r w:rsidR="000115B9" w:rsidRPr="003415A2">
              <w:t>лами по видам экономической деятельности организаций (без субъектов малого предпринимательства)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086483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16 199,0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8 264,1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7355C0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51,0</w:t>
            </w:r>
          </w:p>
        </w:tc>
      </w:tr>
      <w:tr w:rsidR="00C349EE" w:rsidRPr="003415A2" w:rsidTr="00197FB5">
        <w:trPr>
          <w:trHeight w:val="52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left"/>
            </w:pPr>
            <w:r w:rsidRPr="003415A2">
              <w:t>в том числе по видам экономической деятельности: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9EE" w:rsidRPr="003415A2" w:rsidTr="00197FB5">
        <w:trPr>
          <w:trHeight w:val="221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left"/>
            </w:pPr>
            <w:r w:rsidRPr="003415A2">
              <w:t>Добыча полезных ископаемых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12 826,4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4 178,7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7355C0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32,6</w:t>
            </w:r>
          </w:p>
        </w:tc>
      </w:tr>
      <w:tr w:rsidR="00C349EE" w:rsidRPr="003415A2" w:rsidTr="00197FB5">
        <w:trPr>
          <w:trHeight w:val="221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left"/>
            </w:pPr>
            <w:r w:rsidRPr="003415A2">
              <w:t>Обрабатывающие производства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1 028,5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1 490,0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7355C0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144</w:t>
            </w:r>
            <w:r w:rsidR="00A929EA" w:rsidRPr="003415A2">
              <w:t>,</w:t>
            </w:r>
            <w:r w:rsidRPr="003415A2">
              <w:t>9</w:t>
            </w:r>
          </w:p>
        </w:tc>
      </w:tr>
      <w:tr w:rsidR="00C349EE" w:rsidRPr="003415A2" w:rsidTr="00197FB5">
        <w:trPr>
          <w:trHeight w:val="32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left"/>
            </w:pPr>
            <w:r w:rsidRPr="003415A2">
              <w:t>Обеспечение электрической энергии, газом и паром; кондиционирование воздуха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086483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2 238,3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2 386,2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7355C0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106</w:t>
            </w:r>
            <w:r w:rsidR="00A929EA" w:rsidRPr="003415A2">
              <w:t>,</w:t>
            </w:r>
            <w:r w:rsidRPr="003415A2">
              <w:t>6</w:t>
            </w:r>
          </w:p>
        </w:tc>
      </w:tr>
      <w:tr w:rsidR="00C349EE" w:rsidRPr="003415A2" w:rsidTr="00197FB5">
        <w:trPr>
          <w:trHeight w:val="32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left"/>
            </w:pPr>
            <w:r w:rsidRPr="003415A2">
              <w:t>Водоснабжение, водоотведение, организация сбора и утилизации отходов, деятельность по лик</w:t>
            </w:r>
            <w:r w:rsidR="002F4D3C" w:rsidRPr="003415A2">
              <w:t>видации загрязнений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90579D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105,8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C349EE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209,2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3415A2" w:rsidRDefault="007355C0" w:rsidP="00C34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A2">
              <w:t>197</w:t>
            </w:r>
            <w:r w:rsidR="00A929EA" w:rsidRPr="003415A2">
              <w:t>,</w:t>
            </w:r>
            <w:r w:rsidRPr="003415A2">
              <w:t>7</w:t>
            </w:r>
          </w:p>
        </w:tc>
      </w:tr>
    </w:tbl>
    <w:p w:rsidR="00844F05" w:rsidRPr="003415A2" w:rsidRDefault="00844F05" w:rsidP="002B0EAB">
      <w:pPr>
        <w:ind w:firstLine="720"/>
      </w:pPr>
    </w:p>
    <w:p w:rsidR="002B0EAB" w:rsidRPr="003415A2" w:rsidRDefault="002B0EAB" w:rsidP="002B0EAB">
      <w:pPr>
        <w:ind w:firstLine="720"/>
      </w:pPr>
      <w:r w:rsidRPr="003415A2">
        <w:t xml:space="preserve">Основную долю промышленного производства составляют предприятия по добыче полезных ископаемых на долю которых приходится </w:t>
      </w:r>
      <w:r w:rsidR="00773E5F" w:rsidRPr="003415A2">
        <w:t>50,6</w:t>
      </w:r>
      <w:r w:rsidRPr="003415A2">
        <w:t xml:space="preserve">% от общего объема отгруженных товаров промышленного производства. </w:t>
      </w:r>
    </w:p>
    <w:p w:rsidR="002B0EAB" w:rsidRDefault="001A22A3" w:rsidP="002B0EAB">
      <w:pPr>
        <w:ind w:firstLine="720"/>
      </w:pPr>
      <w:r w:rsidRPr="003415A2">
        <w:t xml:space="preserve">Предприятиями </w:t>
      </w:r>
      <w:r w:rsidR="002B0EAB" w:rsidRPr="003415A2">
        <w:t>по виду деятельности «Добыча полезных ископаемых»</w:t>
      </w:r>
      <w:r w:rsidR="00773E5F" w:rsidRPr="003415A2">
        <w:t xml:space="preserve"> по предварительным данным</w:t>
      </w:r>
      <w:r w:rsidR="00AA67FC" w:rsidRPr="003415A2">
        <w:t xml:space="preserve"> за </w:t>
      </w:r>
      <w:r w:rsidR="002A0641" w:rsidRPr="003415A2">
        <w:t>январь - сентябрь</w:t>
      </w:r>
      <w:r w:rsidR="00817CE3" w:rsidRPr="003415A2">
        <w:t xml:space="preserve"> 2017</w:t>
      </w:r>
      <w:r w:rsidR="002B0EAB" w:rsidRPr="003415A2">
        <w:t xml:space="preserve"> года отгружено товаров собственного </w:t>
      </w:r>
      <w:r w:rsidR="002B0EAB" w:rsidRPr="003415A2">
        <w:lastRenderedPageBreak/>
        <w:t xml:space="preserve">производства, выполнено работ и услуг собственными силами </w:t>
      </w:r>
      <w:r w:rsidR="007355C0" w:rsidRPr="003415A2">
        <w:t>в действующих</w:t>
      </w:r>
      <w:r w:rsidR="002B0EAB" w:rsidRPr="003415A2">
        <w:t xml:space="preserve"> ценах на сумму </w:t>
      </w:r>
      <w:r w:rsidR="00817CE3" w:rsidRPr="003415A2">
        <w:t xml:space="preserve">4 178,7 млн </w:t>
      </w:r>
      <w:r w:rsidR="002B0EAB" w:rsidRPr="003415A2">
        <w:t>рублей</w:t>
      </w:r>
      <w:r w:rsidR="007355C0" w:rsidRPr="003415A2">
        <w:t>, что на 67,4</w:t>
      </w:r>
      <w:r w:rsidR="00817CE3" w:rsidRPr="003415A2">
        <w:t>% ниже показателя 2016</w:t>
      </w:r>
      <w:r w:rsidR="002B0EAB" w:rsidRPr="003415A2">
        <w:t xml:space="preserve"> года. </w:t>
      </w:r>
    </w:p>
    <w:p w:rsidR="007D1F22" w:rsidRPr="003415A2" w:rsidRDefault="00326E32" w:rsidP="00EA19E5">
      <w:pPr>
        <w:pStyle w:val="a5"/>
        <w:ind w:firstLine="709"/>
      </w:pPr>
      <w:r w:rsidRPr="00326E32">
        <w:rPr>
          <w:rFonts w:ascii="Times New Roman" w:hAnsi="Times New Roman"/>
          <w:color w:val="000000" w:themeColor="text1"/>
          <w:sz w:val="24"/>
          <w:szCs w:val="24"/>
        </w:rPr>
        <w:t>По оценке в 2017</w:t>
      </w:r>
      <w:r w:rsidR="00807958" w:rsidRPr="00326E32">
        <w:rPr>
          <w:rFonts w:ascii="Times New Roman" w:hAnsi="Times New Roman"/>
          <w:color w:val="000000" w:themeColor="text1"/>
          <w:sz w:val="24"/>
          <w:szCs w:val="24"/>
        </w:rPr>
        <w:t xml:space="preserve"> году объём оборота предприятий с основным видом деятельности «Добыча полезных ископае</w:t>
      </w:r>
      <w:r w:rsidRPr="00326E32">
        <w:rPr>
          <w:rFonts w:ascii="Times New Roman" w:hAnsi="Times New Roman"/>
          <w:color w:val="000000" w:themeColor="text1"/>
          <w:sz w:val="24"/>
          <w:szCs w:val="24"/>
        </w:rPr>
        <w:t>мых» ожидается на уровне 5 571,6 млн рублей, или 39,3% к уровню 2016</w:t>
      </w:r>
      <w:r w:rsidR="00807958" w:rsidRPr="00326E32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2B0EAB" w:rsidRDefault="002B0EAB" w:rsidP="002B0EAB">
      <w:pPr>
        <w:ind w:firstLine="720"/>
      </w:pPr>
      <w:r w:rsidRPr="003415A2">
        <w:t>Основными видами экономической деятельности «Обрабатывающие производства» в городе являются производство пищевых продуктов, предоставление услуг по монтажу, ремонту и техническому обслуживанию машин и оборудования. Объём продукции обрабатывающих производств</w:t>
      </w:r>
      <w:r w:rsidR="007355C0" w:rsidRPr="003415A2">
        <w:t xml:space="preserve"> </w:t>
      </w:r>
      <w:r w:rsidRPr="003415A2">
        <w:t>за отчётный период составил</w:t>
      </w:r>
      <w:r w:rsidRPr="003415A2">
        <w:rPr>
          <w:color w:val="FF0000"/>
        </w:rPr>
        <w:t xml:space="preserve"> </w:t>
      </w:r>
      <w:r w:rsidR="00817CE3" w:rsidRPr="003415A2">
        <w:t>1 490,0</w:t>
      </w:r>
      <w:r w:rsidR="00E53E1A" w:rsidRPr="003415A2">
        <w:t xml:space="preserve"> млн</w:t>
      </w:r>
      <w:r w:rsidR="00D20DF1" w:rsidRPr="003415A2">
        <w:t xml:space="preserve"> рублей</w:t>
      </w:r>
      <w:r w:rsidR="00AA67FC" w:rsidRPr="003415A2">
        <w:t xml:space="preserve"> и увеличился</w:t>
      </w:r>
      <w:r w:rsidRPr="003415A2">
        <w:t xml:space="preserve"> </w:t>
      </w:r>
      <w:r w:rsidR="00817CE3" w:rsidRPr="003415A2">
        <w:t xml:space="preserve"> к уровню показателя 2016</w:t>
      </w:r>
      <w:r w:rsidRPr="003415A2">
        <w:t xml:space="preserve"> года</w:t>
      </w:r>
      <w:r w:rsidR="00D20DF1" w:rsidRPr="003415A2">
        <w:t xml:space="preserve"> на 44,9%</w:t>
      </w:r>
      <w:r w:rsidRPr="003415A2">
        <w:t>.</w:t>
      </w:r>
    </w:p>
    <w:p w:rsidR="007F2724" w:rsidRDefault="00326E32" w:rsidP="007F2724">
      <w:pPr>
        <w:pStyle w:val="a3"/>
        <w:ind w:firstLine="720"/>
        <w:rPr>
          <w:color w:val="000000" w:themeColor="text1"/>
        </w:rPr>
      </w:pPr>
      <w:r w:rsidRPr="00C44878">
        <w:rPr>
          <w:color w:val="000000" w:themeColor="text1"/>
        </w:rPr>
        <w:t>По</w:t>
      </w:r>
      <w:r>
        <w:rPr>
          <w:color w:val="000000" w:themeColor="text1"/>
        </w:rPr>
        <w:t xml:space="preserve"> предварительной  оценке в 2017</w:t>
      </w:r>
      <w:r w:rsidRPr="00C44878">
        <w:rPr>
          <w:color w:val="000000" w:themeColor="text1"/>
        </w:rPr>
        <w:t xml:space="preserve"> году объём отгруженных товаров собственного производства, выполненных работ и услуг собственными силами по виду деятельности «Обрабатывающ</w:t>
      </w:r>
      <w:r w:rsidR="0002788D">
        <w:rPr>
          <w:color w:val="000000" w:themeColor="text1"/>
        </w:rPr>
        <w:t xml:space="preserve">ие производства» составит 1 986,6 млн </w:t>
      </w:r>
      <w:r w:rsidR="007F2724">
        <w:rPr>
          <w:color w:val="000000" w:themeColor="text1"/>
        </w:rPr>
        <w:t>рублей или 115,8</w:t>
      </w:r>
      <w:r w:rsidR="0002788D">
        <w:rPr>
          <w:color w:val="000000" w:themeColor="text1"/>
        </w:rPr>
        <w:t>%  к уровню 2016</w:t>
      </w:r>
      <w:r w:rsidRPr="00C44878">
        <w:rPr>
          <w:color w:val="000000" w:themeColor="text1"/>
        </w:rPr>
        <w:t xml:space="preserve"> года.</w:t>
      </w:r>
    </w:p>
    <w:p w:rsidR="002B0EAB" w:rsidRDefault="002B0EAB" w:rsidP="007F2724">
      <w:pPr>
        <w:pStyle w:val="a3"/>
        <w:ind w:firstLine="720"/>
      </w:pPr>
      <w:r w:rsidRPr="003415A2">
        <w:t>Объём отгруженной продукции собственного производства, выполненных работ и услуг собственными силами</w:t>
      </w:r>
      <w:r w:rsidR="00817CE3" w:rsidRPr="003415A2">
        <w:t xml:space="preserve"> по виду деятельности «Обеспечение электрической энергией, газом и паром; кондиционирование воздуха» за отчётный период 2017</w:t>
      </w:r>
      <w:r w:rsidRPr="003415A2">
        <w:t xml:space="preserve"> года</w:t>
      </w:r>
      <w:r w:rsidR="00817CE3" w:rsidRPr="003415A2">
        <w:t xml:space="preserve"> по предварительным данным</w:t>
      </w:r>
      <w:r w:rsidRPr="003415A2">
        <w:t xml:space="preserve"> составил </w:t>
      </w:r>
      <w:r w:rsidR="00817CE3" w:rsidRPr="003415A2">
        <w:t>2 386,2 млн</w:t>
      </w:r>
      <w:r w:rsidRPr="003415A2">
        <w:t xml:space="preserve"> рублей, или </w:t>
      </w:r>
      <w:r w:rsidR="00D20DF1" w:rsidRPr="003415A2">
        <w:t>106,6</w:t>
      </w:r>
      <w:r w:rsidRPr="003415A2">
        <w:t>%</w:t>
      </w:r>
      <w:r w:rsidR="00817CE3" w:rsidRPr="003415A2">
        <w:t xml:space="preserve"> к соответствующему периоду 2016</w:t>
      </w:r>
      <w:r w:rsidR="00D20DF1" w:rsidRPr="003415A2">
        <w:t xml:space="preserve"> года в действующих</w:t>
      </w:r>
      <w:r w:rsidRPr="003415A2">
        <w:t xml:space="preserve"> ценах.</w:t>
      </w:r>
    </w:p>
    <w:p w:rsidR="0002788D" w:rsidRPr="003415A2" w:rsidRDefault="0002788D" w:rsidP="002B0EAB">
      <w:pPr>
        <w:pStyle w:val="a3"/>
        <w:spacing w:after="0"/>
        <w:ind w:left="0" w:firstLine="720"/>
      </w:pPr>
      <w:r w:rsidRPr="00C44878">
        <w:rPr>
          <w:color w:val="000000" w:themeColor="text1"/>
        </w:rPr>
        <w:t>По</w:t>
      </w:r>
      <w:r>
        <w:rPr>
          <w:color w:val="000000" w:themeColor="text1"/>
        </w:rPr>
        <w:t xml:space="preserve"> предварительной  оценке в 2017</w:t>
      </w:r>
      <w:r w:rsidRPr="00C44878">
        <w:rPr>
          <w:color w:val="000000" w:themeColor="text1"/>
        </w:rPr>
        <w:t xml:space="preserve"> году</w:t>
      </w:r>
      <w:r>
        <w:rPr>
          <w:color w:val="000000" w:themeColor="text1"/>
        </w:rPr>
        <w:t xml:space="preserve"> </w:t>
      </w:r>
      <w:r>
        <w:t>о</w:t>
      </w:r>
      <w:r w:rsidRPr="003415A2">
        <w:t>бъём отгруженной продукции собственного производства, выполненных работ и услуг собственными силами по виду деятельности «Обеспечение электрической энергией, газом и паром; кондиционирование воздуха»</w:t>
      </w:r>
      <w:r>
        <w:t xml:space="preserve"> составит 3 181,5 млн рублей или </w:t>
      </w:r>
      <w:r w:rsidR="007F2724">
        <w:t>100,2% к уровню 2016 года.</w:t>
      </w:r>
    </w:p>
    <w:p w:rsidR="002B0EAB" w:rsidRDefault="002B0EAB" w:rsidP="002B0EAB">
      <w:pPr>
        <w:pStyle w:val="a3"/>
        <w:spacing w:after="0"/>
        <w:ind w:left="0" w:firstLine="720"/>
        <w:rPr>
          <w:color w:val="000000" w:themeColor="text1"/>
        </w:rPr>
      </w:pPr>
      <w:r w:rsidRPr="003415A2">
        <w:t>В структуре объёма отгруженных товаров собственного производства</w:t>
      </w:r>
      <w:r w:rsidR="00817CE3" w:rsidRPr="003415A2">
        <w:t xml:space="preserve"> по виду деятельности «Водоснабжение, водоотведение, организация сбора и утилизации отходов, деятельность по ликвидации загрязнений</w:t>
      </w:r>
      <w:r w:rsidRPr="003415A2">
        <w:t xml:space="preserve">» за </w:t>
      </w:r>
      <w:r w:rsidR="002A0641" w:rsidRPr="003415A2">
        <w:t>9 месяцев</w:t>
      </w:r>
      <w:r w:rsidR="00817CE3" w:rsidRPr="003415A2">
        <w:t xml:space="preserve"> 2017 года </w:t>
      </w:r>
      <w:r w:rsidR="001A22A3" w:rsidRPr="003415A2">
        <w:t>по предварительным данным выполнено ра</w:t>
      </w:r>
      <w:r w:rsidR="00D20DF1" w:rsidRPr="003415A2">
        <w:t xml:space="preserve">бот и услуг </w:t>
      </w:r>
      <w:r w:rsidR="001A22A3" w:rsidRPr="003415A2">
        <w:t>на с</w:t>
      </w:r>
      <w:r w:rsidR="00D20DF1" w:rsidRPr="003415A2">
        <w:t>умму 209,2 млн рублей, что на 97,7</w:t>
      </w:r>
      <w:r w:rsidR="001A22A3" w:rsidRPr="003415A2">
        <w:t>% выше показателя 2016 года</w:t>
      </w:r>
      <w:r w:rsidRPr="003415A2">
        <w:rPr>
          <w:color w:val="000000" w:themeColor="text1"/>
        </w:rPr>
        <w:t xml:space="preserve">. </w:t>
      </w:r>
    </w:p>
    <w:p w:rsidR="007F2724" w:rsidRPr="003415A2" w:rsidRDefault="007F2724" w:rsidP="00697B25">
      <w:pPr>
        <w:pStyle w:val="a3"/>
        <w:spacing w:after="0"/>
        <w:ind w:left="0" w:firstLine="720"/>
        <w:rPr>
          <w:color w:val="000000" w:themeColor="text1"/>
        </w:rPr>
      </w:pPr>
      <w:r>
        <w:rPr>
          <w:color w:val="000000" w:themeColor="text1"/>
        </w:rPr>
        <w:t xml:space="preserve">По оценке в 2017 году </w:t>
      </w:r>
      <w:r w:rsidR="00697B25">
        <w:t>объём</w:t>
      </w:r>
      <w:r w:rsidR="00697B25" w:rsidRPr="003415A2">
        <w:t xml:space="preserve"> отгруженных товаров собственного производства по виду деятельности «Водоснабжение, водоотведение, организация сбора и утилизации отходов, деятельность по ликвидации загрязнений»</w:t>
      </w:r>
      <w:r w:rsidR="00697B25">
        <w:t xml:space="preserve"> ожидается на уровне 279,0 млн рублей, что на 86,5% выше показателя 2016 года.</w:t>
      </w:r>
    </w:p>
    <w:p w:rsidR="003F7751" w:rsidRPr="003415A2" w:rsidRDefault="003F7751" w:rsidP="002B0EAB">
      <w:pPr>
        <w:rPr>
          <w:color w:val="000000" w:themeColor="text1"/>
        </w:rPr>
      </w:pPr>
    </w:p>
    <w:p w:rsidR="002B0EAB" w:rsidRPr="003415A2" w:rsidRDefault="002B0EAB" w:rsidP="002B0EAB">
      <w:pPr>
        <w:rPr>
          <w:color w:val="000000" w:themeColor="text1"/>
        </w:rPr>
      </w:pPr>
      <w:r w:rsidRPr="003415A2">
        <w:rPr>
          <w:color w:val="000000" w:themeColor="text1"/>
        </w:rPr>
        <w:t xml:space="preserve">ИНВЕСТИЦИИ </w:t>
      </w:r>
    </w:p>
    <w:p w:rsidR="002B0EAB" w:rsidRPr="003415A2" w:rsidRDefault="002B0EAB" w:rsidP="007278E1">
      <w:pPr>
        <w:rPr>
          <w:color w:val="000000" w:themeColor="text1"/>
        </w:rPr>
      </w:pPr>
    </w:p>
    <w:p w:rsidR="002B0EAB" w:rsidRPr="003415A2" w:rsidRDefault="002B0EAB" w:rsidP="007278E1">
      <w:pPr>
        <w:ind w:firstLine="708"/>
        <w:rPr>
          <w:bCs/>
          <w:iCs/>
          <w:color w:val="000000" w:themeColor="text1"/>
        </w:rPr>
      </w:pPr>
      <w:r w:rsidRPr="003415A2">
        <w:rPr>
          <w:bCs/>
          <w:iCs/>
          <w:color w:val="000000" w:themeColor="text1"/>
        </w:rPr>
        <w:t>Привлечение инвестиций в экономику города является одной из наиболее важных задач, стоящих перед администрацией городского округа город Мегион, решение которой возможно путем формирования целенаправленной и комплексной инвестиционной политики.</w:t>
      </w:r>
    </w:p>
    <w:p w:rsidR="002B0EAB" w:rsidRPr="003415A2" w:rsidRDefault="002B0EAB" w:rsidP="007278E1">
      <w:pPr>
        <w:ind w:firstLine="708"/>
        <w:rPr>
          <w:bCs/>
          <w:iCs/>
          <w:color w:val="000000" w:themeColor="text1"/>
        </w:rPr>
      </w:pPr>
      <w:r w:rsidRPr="003415A2">
        <w:rPr>
          <w:bCs/>
          <w:iCs/>
          <w:color w:val="000000" w:themeColor="text1"/>
        </w:rPr>
        <w:t>В настоящее время основным условием ускорения экономического роста и главной задачей инвестиционной политики является совместная работа власти, бизнеса, общества по повышению предпринимательской активности, улучшению инвестиционного и делового климата.</w:t>
      </w:r>
    </w:p>
    <w:p w:rsidR="002B0EAB" w:rsidRPr="003415A2" w:rsidRDefault="002B0EAB" w:rsidP="007278E1">
      <w:pPr>
        <w:ind w:firstLine="708"/>
        <w:rPr>
          <w:color w:val="000000" w:themeColor="text1"/>
        </w:rPr>
      </w:pPr>
      <w:r w:rsidRPr="003415A2">
        <w:rPr>
          <w:bCs/>
          <w:iCs/>
          <w:color w:val="000000" w:themeColor="text1"/>
        </w:rPr>
        <w:t>По оценке объем инвестиций в основной капитал,</w:t>
      </w:r>
      <w:r w:rsidRPr="003415A2">
        <w:rPr>
          <w:bCs/>
          <w:i/>
          <w:iCs/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освоенных крупными предприятиями городского округа город Мегион за </w:t>
      </w:r>
      <w:r w:rsidR="00952B1B" w:rsidRPr="003415A2">
        <w:rPr>
          <w:color w:val="000000" w:themeColor="text1"/>
        </w:rPr>
        <w:t>9 месяцев</w:t>
      </w:r>
      <w:r w:rsidRPr="003415A2">
        <w:rPr>
          <w:color w:val="000000" w:themeColor="text1"/>
        </w:rPr>
        <w:t xml:space="preserve"> 201</w:t>
      </w:r>
      <w:r w:rsidR="00346368" w:rsidRPr="003415A2">
        <w:rPr>
          <w:color w:val="000000" w:themeColor="text1"/>
        </w:rPr>
        <w:t>7</w:t>
      </w:r>
      <w:r w:rsidRPr="003415A2">
        <w:rPr>
          <w:color w:val="000000" w:themeColor="text1"/>
        </w:rPr>
        <w:t xml:space="preserve"> года составил              </w:t>
      </w:r>
      <w:r w:rsidR="00346368" w:rsidRPr="003415A2">
        <w:rPr>
          <w:color w:val="000000" w:themeColor="text1"/>
        </w:rPr>
        <w:t>22 803,6</w:t>
      </w:r>
      <w:r w:rsidR="00CA7714" w:rsidRPr="003415A2">
        <w:rPr>
          <w:color w:val="000000" w:themeColor="text1"/>
        </w:rPr>
        <w:t xml:space="preserve"> млн рублей, </w:t>
      </w:r>
      <w:r w:rsidR="008E7E66" w:rsidRPr="003415A2">
        <w:rPr>
          <w:color w:val="000000" w:themeColor="text1"/>
        </w:rPr>
        <w:t>на</w:t>
      </w:r>
      <w:r w:rsidR="00346368" w:rsidRPr="003415A2">
        <w:rPr>
          <w:color w:val="000000" w:themeColor="text1"/>
        </w:rPr>
        <w:t xml:space="preserve"> 154,0</w:t>
      </w:r>
      <w:r w:rsidRPr="003415A2">
        <w:rPr>
          <w:color w:val="000000" w:themeColor="text1"/>
        </w:rPr>
        <w:t xml:space="preserve">% </w:t>
      </w:r>
      <w:r w:rsidR="008E7E66" w:rsidRPr="003415A2">
        <w:rPr>
          <w:color w:val="000000" w:themeColor="text1"/>
        </w:rPr>
        <w:t>выш</w:t>
      </w:r>
      <w:r w:rsidRPr="003415A2">
        <w:rPr>
          <w:color w:val="000000" w:themeColor="text1"/>
        </w:rPr>
        <w:t>е уров</w:t>
      </w:r>
      <w:r w:rsidR="00CA7714" w:rsidRPr="003415A2">
        <w:rPr>
          <w:color w:val="000000" w:themeColor="text1"/>
        </w:rPr>
        <w:t>ня соответствующего периода 2016</w:t>
      </w:r>
      <w:r w:rsidRPr="003415A2">
        <w:rPr>
          <w:color w:val="000000" w:themeColor="text1"/>
        </w:rPr>
        <w:t xml:space="preserve"> года.</w:t>
      </w:r>
    </w:p>
    <w:p w:rsidR="00302615" w:rsidRDefault="00302615" w:rsidP="007278E1">
      <w:pPr>
        <w:pStyle w:val="a3"/>
        <w:spacing w:after="0"/>
        <w:ind w:left="0" w:firstLine="708"/>
        <w:rPr>
          <w:color w:val="000000" w:themeColor="text1"/>
        </w:rPr>
      </w:pPr>
      <w:r w:rsidRPr="00326E32">
        <w:rPr>
          <w:color w:val="000000" w:themeColor="text1"/>
        </w:rPr>
        <w:t>По предварительной оценке 2017 года</w:t>
      </w:r>
      <w:r>
        <w:rPr>
          <w:color w:val="000000" w:themeColor="text1"/>
        </w:rPr>
        <w:t xml:space="preserve"> </w:t>
      </w:r>
      <w:r w:rsidRPr="003415A2">
        <w:rPr>
          <w:bCs/>
          <w:iCs/>
          <w:color w:val="000000" w:themeColor="text1"/>
        </w:rPr>
        <w:t>объем инвестиций в основной капитал</w:t>
      </w:r>
      <w:r>
        <w:rPr>
          <w:bCs/>
          <w:iCs/>
          <w:color w:val="000000" w:themeColor="text1"/>
        </w:rPr>
        <w:t xml:space="preserve"> составит 27 753,6 млн рублей </w:t>
      </w:r>
      <w:r>
        <w:rPr>
          <w:color w:val="000000" w:themeColor="text1"/>
        </w:rPr>
        <w:t>или 128,4%  к уровню 2016</w:t>
      </w:r>
      <w:r w:rsidRPr="00C44878">
        <w:rPr>
          <w:color w:val="000000" w:themeColor="text1"/>
        </w:rPr>
        <w:t xml:space="preserve"> года.</w:t>
      </w:r>
    </w:p>
    <w:p w:rsidR="002B0EAB" w:rsidRPr="003415A2" w:rsidRDefault="002B0EAB" w:rsidP="007278E1">
      <w:pPr>
        <w:ind w:firstLine="708"/>
        <w:rPr>
          <w:color w:val="000000" w:themeColor="text1"/>
        </w:rPr>
      </w:pPr>
      <w:r w:rsidRPr="003415A2">
        <w:rPr>
          <w:color w:val="000000" w:themeColor="text1"/>
        </w:rPr>
        <w:t>В составе вложений в основной капитал по видам экономической деятельности (по кругу крупных и средних организаций) лидируют инвестиции по виду экономической деятельности «Добыча полезных ископаемых».</w:t>
      </w:r>
    </w:p>
    <w:p w:rsidR="002B0EAB" w:rsidRPr="003415A2" w:rsidRDefault="002B0EAB" w:rsidP="007278E1">
      <w:pPr>
        <w:ind w:firstLine="709"/>
        <w:rPr>
          <w:color w:val="000000" w:themeColor="text1"/>
        </w:rPr>
      </w:pPr>
      <w:r w:rsidRPr="003415A2">
        <w:lastRenderedPageBreak/>
        <w:t>Основным источником инвестиций в основной капитал являются собственные средства предприятий. Инвестиции за счет собственных средств предприятий</w:t>
      </w:r>
      <w:r w:rsidR="00A87D97">
        <w:t>,</w:t>
      </w:r>
      <w:r w:rsidRPr="003415A2">
        <w:t xml:space="preserve"> в основном</w:t>
      </w:r>
      <w:r w:rsidR="00A87D97">
        <w:t>,</w:t>
      </w:r>
      <w:r w:rsidRPr="003415A2">
        <w:t xml:space="preserve"> </w:t>
      </w:r>
      <w:r w:rsidRPr="003415A2">
        <w:rPr>
          <w:color w:val="000000" w:themeColor="text1"/>
        </w:rPr>
        <w:t xml:space="preserve">направлены на развитие, строительство и поддержание производственных мощностей. </w:t>
      </w:r>
    </w:p>
    <w:p w:rsidR="002B0EAB" w:rsidRPr="003415A2" w:rsidRDefault="002B0EAB" w:rsidP="007278E1">
      <w:pPr>
        <w:autoSpaceDE w:val="0"/>
        <w:autoSpaceDN w:val="0"/>
        <w:adjustRightInd w:val="0"/>
        <w:ind w:firstLine="708"/>
        <w:outlineLvl w:val="1"/>
        <w:rPr>
          <w:color w:val="000000" w:themeColor="text1"/>
        </w:rPr>
      </w:pPr>
      <w:r w:rsidRPr="003415A2">
        <w:rPr>
          <w:color w:val="000000" w:themeColor="text1"/>
        </w:rPr>
        <w:t>Основными задачами на 201</w:t>
      </w:r>
      <w:r w:rsidR="00304524" w:rsidRPr="003415A2">
        <w:rPr>
          <w:color w:val="000000" w:themeColor="text1"/>
        </w:rPr>
        <w:t>7</w:t>
      </w:r>
      <w:r w:rsidRPr="003415A2">
        <w:rPr>
          <w:color w:val="000000" w:themeColor="text1"/>
        </w:rPr>
        <w:t xml:space="preserve"> год в области инвестиционной политики </w:t>
      </w:r>
      <w:r w:rsidR="00A87D97">
        <w:rPr>
          <w:color w:val="000000" w:themeColor="text1"/>
        </w:rPr>
        <w:t>являются</w:t>
      </w:r>
      <w:r w:rsidRPr="003415A2">
        <w:rPr>
          <w:color w:val="000000" w:themeColor="text1"/>
        </w:rPr>
        <w:t xml:space="preserve"> наращивание объемов, обеспечение сбалансированности и качества инвестиций, привлечение дополнительных средств в рамках реализации федеральных, окружных и муниципальных программ. Реализация данных направлений в инвестиционной сфере будет предопределять устойчивость экономики города.</w:t>
      </w:r>
    </w:p>
    <w:p w:rsidR="00C519AC" w:rsidRPr="003415A2" w:rsidRDefault="00C519AC" w:rsidP="007278E1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2B0EAB" w:rsidRPr="003415A2" w:rsidRDefault="002B0EAB" w:rsidP="007278E1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3415A2">
        <w:rPr>
          <w:color w:val="000000" w:themeColor="text1"/>
        </w:rPr>
        <w:t>СТРОИТЕЛЬСТВО</w:t>
      </w:r>
    </w:p>
    <w:p w:rsidR="002B0EAB" w:rsidRPr="003415A2" w:rsidRDefault="002B0EAB" w:rsidP="007278E1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2B0EAB" w:rsidRPr="003415A2" w:rsidRDefault="002B0EAB" w:rsidP="007278E1">
      <w:pPr>
        <w:shd w:val="clear" w:color="auto" w:fill="FFFFFF"/>
        <w:ind w:firstLine="709"/>
        <w:outlineLvl w:val="0"/>
        <w:rPr>
          <w:bCs/>
          <w:color w:val="000000" w:themeColor="text1"/>
          <w:kern w:val="36"/>
        </w:rPr>
      </w:pPr>
      <w:r w:rsidRPr="003415A2">
        <w:rPr>
          <w:bCs/>
          <w:color w:val="000000" w:themeColor="text1"/>
          <w:kern w:val="36"/>
        </w:rPr>
        <w:t xml:space="preserve">Строительный комплекс выполняет экономически сложную и наиболее значимую задачу - создание комфортных условий проживания различных категорий граждан.  </w:t>
      </w:r>
    </w:p>
    <w:p w:rsidR="002B0EAB" w:rsidRPr="003415A2" w:rsidRDefault="002B0EAB" w:rsidP="007278E1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Объем выполненных работ по виду экономической деятельности «Строительство» без учета субъектов малого предпринимательства за </w:t>
      </w:r>
      <w:r w:rsidR="00952B1B" w:rsidRPr="003415A2">
        <w:rPr>
          <w:color w:val="000000" w:themeColor="text1"/>
        </w:rPr>
        <w:t>9 месяцев</w:t>
      </w:r>
      <w:r w:rsidRPr="003415A2">
        <w:rPr>
          <w:color w:val="000000" w:themeColor="text1"/>
        </w:rPr>
        <w:t xml:space="preserve"> 201</w:t>
      </w:r>
      <w:r w:rsidR="002B658A" w:rsidRPr="003415A2">
        <w:rPr>
          <w:color w:val="000000" w:themeColor="text1"/>
        </w:rPr>
        <w:t>7</w:t>
      </w:r>
      <w:r w:rsidRPr="003415A2">
        <w:rPr>
          <w:color w:val="000000" w:themeColor="text1"/>
        </w:rPr>
        <w:t xml:space="preserve"> года составил                           </w:t>
      </w:r>
      <w:r w:rsidR="002B658A" w:rsidRPr="003415A2">
        <w:rPr>
          <w:color w:val="000000" w:themeColor="text1"/>
        </w:rPr>
        <w:t>3 279,3</w:t>
      </w:r>
      <w:r w:rsidRPr="003415A2">
        <w:rPr>
          <w:color w:val="000000" w:themeColor="text1"/>
        </w:rPr>
        <w:t xml:space="preserve"> млн рублей или </w:t>
      </w:r>
      <w:r w:rsidR="002B658A" w:rsidRPr="003415A2">
        <w:rPr>
          <w:color w:val="000000" w:themeColor="text1"/>
        </w:rPr>
        <w:t>167,0</w:t>
      </w:r>
      <w:r w:rsidRPr="003415A2">
        <w:rPr>
          <w:color w:val="000000" w:themeColor="text1"/>
        </w:rPr>
        <w:t>% к аналогичному периоду прошлого года.</w:t>
      </w:r>
    </w:p>
    <w:p w:rsidR="002B0EAB" w:rsidRPr="003415A2" w:rsidRDefault="00952B1B" w:rsidP="007278E1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>За январь-сентябрь</w:t>
      </w:r>
      <w:r w:rsidR="002B0EAB" w:rsidRPr="003415A2">
        <w:rPr>
          <w:color w:val="000000" w:themeColor="text1"/>
        </w:rPr>
        <w:t xml:space="preserve"> 201</w:t>
      </w:r>
      <w:r w:rsidR="002B658A" w:rsidRPr="003415A2">
        <w:rPr>
          <w:color w:val="000000" w:themeColor="text1"/>
        </w:rPr>
        <w:t>7</w:t>
      </w:r>
      <w:r w:rsidR="002B0EAB" w:rsidRPr="003415A2">
        <w:rPr>
          <w:color w:val="000000" w:themeColor="text1"/>
        </w:rPr>
        <w:t xml:space="preserve"> года на территории городского округа город Мегион введено в действие</w:t>
      </w:r>
      <w:r w:rsidR="002B658A" w:rsidRPr="003415A2">
        <w:rPr>
          <w:color w:val="000000" w:themeColor="text1"/>
        </w:rPr>
        <w:t xml:space="preserve"> 17 индивидуальных</w:t>
      </w:r>
      <w:r w:rsidR="002B0EAB" w:rsidRPr="003415A2">
        <w:rPr>
          <w:color w:val="000000" w:themeColor="text1"/>
        </w:rPr>
        <w:t xml:space="preserve"> </w:t>
      </w:r>
      <w:r w:rsidR="002B658A" w:rsidRPr="003415A2">
        <w:rPr>
          <w:color w:val="000000" w:themeColor="text1"/>
        </w:rPr>
        <w:t>жилых домов жилой площадью 1</w:t>
      </w:r>
      <w:r w:rsidR="008E7E66" w:rsidRPr="003415A2">
        <w:rPr>
          <w:color w:val="000000" w:themeColor="text1"/>
        </w:rPr>
        <w:t> </w:t>
      </w:r>
      <w:r w:rsidR="002B658A" w:rsidRPr="003415A2">
        <w:rPr>
          <w:color w:val="000000" w:themeColor="text1"/>
        </w:rPr>
        <w:t>78</w:t>
      </w:r>
      <w:r w:rsidR="008E7E66" w:rsidRPr="003415A2">
        <w:rPr>
          <w:color w:val="000000" w:themeColor="text1"/>
        </w:rPr>
        <w:t xml:space="preserve">3,0 </w:t>
      </w:r>
      <w:r w:rsidR="002B0EAB" w:rsidRPr="003415A2">
        <w:rPr>
          <w:color w:val="000000" w:themeColor="text1"/>
        </w:rPr>
        <w:t>м</w:t>
      </w:r>
      <w:r w:rsidR="00844F05" w:rsidRPr="003415A2">
        <w:rPr>
          <w:color w:val="000000" w:themeColor="text1"/>
        </w:rPr>
        <w:t>²</w:t>
      </w:r>
      <w:r w:rsidR="002B658A" w:rsidRPr="003415A2">
        <w:rPr>
          <w:color w:val="000000" w:themeColor="text1"/>
        </w:rPr>
        <w:t>.</w:t>
      </w:r>
      <w:r w:rsidR="002B0EAB" w:rsidRPr="003415A2">
        <w:rPr>
          <w:color w:val="000000" w:themeColor="text1"/>
        </w:rPr>
        <w:t xml:space="preserve"> </w:t>
      </w:r>
    </w:p>
    <w:p w:rsidR="007D1F22" w:rsidRPr="003415A2" w:rsidRDefault="00302615" w:rsidP="002B658A">
      <w:pPr>
        <w:shd w:val="clear" w:color="auto" w:fill="FFFFFF"/>
        <w:ind w:firstLine="709"/>
        <w:rPr>
          <w:color w:val="000000" w:themeColor="text1"/>
        </w:rPr>
      </w:pPr>
      <w:r w:rsidRPr="00326E32">
        <w:rPr>
          <w:color w:val="000000" w:themeColor="text1"/>
        </w:rPr>
        <w:t>По предварительной оценке 2017 года</w:t>
      </w:r>
      <w:r>
        <w:rPr>
          <w:color w:val="000000" w:themeColor="text1"/>
        </w:rPr>
        <w:t xml:space="preserve"> о</w:t>
      </w:r>
      <w:r w:rsidRPr="003415A2">
        <w:rPr>
          <w:color w:val="000000" w:themeColor="text1"/>
        </w:rPr>
        <w:t>бъем выполненных работ</w:t>
      </w:r>
      <w:r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по виду экономической деятельности «Строительство»</w:t>
      </w:r>
      <w:r>
        <w:rPr>
          <w:color w:val="000000" w:themeColor="text1"/>
        </w:rPr>
        <w:t xml:space="preserve"> составит 4 011,3 </w:t>
      </w:r>
      <w:r w:rsidRPr="00326E32">
        <w:rPr>
          <w:color w:val="000000" w:themeColor="text1"/>
        </w:rPr>
        <w:t xml:space="preserve">млн рублей, или </w:t>
      </w:r>
      <w:r>
        <w:rPr>
          <w:color w:val="000000" w:themeColor="text1"/>
        </w:rPr>
        <w:t>140,1</w:t>
      </w:r>
      <w:r w:rsidRPr="00326E32">
        <w:rPr>
          <w:color w:val="000000" w:themeColor="text1"/>
        </w:rPr>
        <w:t>% к уровню 2016 года.</w:t>
      </w:r>
    </w:p>
    <w:p w:rsidR="002B658A" w:rsidRPr="003415A2" w:rsidRDefault="002B658A" w:rsidP="002B658A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В рамках проведения мероприятий Государственной программы автономного округа «Развитие жилищно-коммунального комплекса и повышение энергетической эффективности в Ханты - Мансийском автономном округе - Югре на 2014-2020 годы» продолжается строительство двух объектов: Газификация п. Высокий и реконструкция 4-х КНС в </w:t>
      </w:r>
      <w:proofErr w:type="spellStart"/>
      <w:r w:rsidRPr="003415A2">
        <w:rPr>
          <w:color w:val="000000" w:themeColor="text1"/>
        </w:rPr>
        <w:t>пгт</w:t>
      </w:r>
      <w:proofErr w:type="spellEnd"/>
      <w:r w:rsidRPr="003415A2">
        <w:rPr>
          <w:color w:val="000000" w:themeColor="text1"/>
        </w:rPr>
        <w:t xml:space="preserve"> Высокий.</w:t>
      </w:r>
    </w:p>
    <w:p w:rsidR="0088218A" w:rsidRPr="003415A2" w:rsidRDefault="002B658A" w:rsidP="002B658A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>С 2017 года началось строительство автомобильной дороги к пристани г</w:t>
      </w:r>
      <w:r w:rsidR="00844F05" w:rsidRPr="003415A2">
        <w:rPr>
          <w:color w:val="000000" w:themeColor="text1"/>
        </w:rPr>
        <w:t xml:space="preserve">орода </w:t>
      </w:r>
      <w:r w:rsidRPr="003415A2">
        <w:rPr>
          <w:color w:val="000000" w:themeColor="text1"/>
        </w:rPr>
        <w:t>Мегиона (проспект Победы).</w:t>
      </w:r>
    </w:p>
    <w:p w:rsidR="0088218A" w:rsidRPr="003415A2" w:rsidRDefault="002B658A" w:rsidP="002B658A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 Кроме того, </w:t>
      </w:r>
      <w:r w:rsidR="0088218A" w:rsidRPr="003415A2">
        <w:rPr>
          <w:color w:val="000000" w:themeColor="text1"/>
        </w:rPr>
        <w:t>в июне</w:t>
      </w:r>
      <w:r w:rsidRPr="003415A2">
        <w:rPr>
          <w:color w:val="000000" w:themeColor="text1"/>
        </w:rPr>
        <w:t xml:space="preserve"> 2017 года </w:t>
      </w:r>
      <w:r w:rsidR="0088218A" w:rsidRPr="003415A2">
        <w:rPr>
          <w:color w:val="000000" w:themeColor="text1"/>
        </w:rPr>
        <w:t xml:space="preserve"> выдано разрешение на ввод в эксплуатацию объекта «Городское кладбище 2-я очередь» первый этап строительства, в августе 2017 года выдано разрешение на ввод в эксплуатацию объекта капитального строительства «Автозаправочная станция» в северной зоне города Мегиона.</w:t>
      </w:r>
    </w:p>
    <w:p w:rsidR="002B658A" w:rsidRPr="003415A2" w:rsidRDefault="0088218A" w:rsidP="002B658A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 </w:t>
      </w:r>
      <w:r w:rsidR="002B658A" w:rsidRPr="003415A2">
        <w:rPr>
          <w:color w:val="000000" w:themeColor="text1"/>
        </w:rPr>
        <w:t>планируется начать строительство объектов «Строительство мемориального комплекса «Аллея славы» и «Городское кладбище. 2-я очередь».</w:t>
      </w:r>
    </w:p>
    <w:p w:rsidR="007F54D5" w:rsidRPr="003415A2" w:rsidRDefault="007F54D5" w:rsidP="0088218A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>В рамках заключенных соглашений с Департаментом экономического развития Ханты-Мансийского автономного округа - Югры в Адресную инвестиционную программу Ханты-Мансийского автономного округа - Югры включены 4 объекта городского округа город Мегион, каждый из которых включен в Государственную программу Ханты-Мансийского автономного округа - Югры:</w:t>
      </w:r>
    </w:p>
    <w:p w:rsidR="007F54D5" w:rsidRPr="003415A2" w:rsidRDefault="007F54D5" w:rsidP="0088218A">
      <w:pPr>
        <w:shd w:val="clear" w:color="auto" w:fill="FFFFFF"/>
        <w:ind w:firstLine="709"/>
        <w:rPr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5953"/>
      </w:tblGrid>
      <w:tr w:rsidR="007F54D5" w:rsidRPr="003415A2" w:rsidTr="00354E6E">
        <w:tc>
          <w:tcPr>
            <w:tcW w:w="540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Наименование Государственной программы</w:t>
            </w:r>
          </w:p>
        </w:tc>
      </w:tr>
      <w:tr w:rsidR="007F54D5" w:rsidRPr="003415A2" w:rsidTr="00354E6E">
        <w:trPr>
          <w:trHeight w:val="1038"/>
        </w:trPr>
        <w:tc>
          <w:tcPr>
            <w:tcW w:w="540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Автомобильная дорога к пристани </w:t>
            </w:r>
            <w:proofErr w:type="spellStart"/>
            <w:r w:rsidRPr="003415A2">
              <w:rPr>
                <w:color w:val="000000" w:themeColor="text1"/>
              </w:rPr>
              <w:t>г.Мегион</w:t>
            </w:r>
            <w:proofErr w:type="spellEnd"/>
            <w:r w:rsidRPr="003415A2">
              <w:rPr>
                <w:color w:val="000000" w:themeColor="text1"/>
              </w:rPr>
              <w:t xml:space="preserve"> (проспект Победы)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Государственная программа автономного округа «Развит</w:t>
            </w:r>
            <w:r w:rsidR="009B1293">
              <w:rPr>
                <w:color w:val="000000" w:themeColor="text1"/>
              </w:rPr>
              <w:t>ие транспортной системы Ханты-</w:t>
            </w:r>
            <w:r w:rsidRPr="003415A2">
              <w:rPr>
                <w:color w:val="000000" w:themeColor="text1"/>
              </w:rPr>
              <w:t>Мансийском автономном округе - Югре на 2016-2020 годы»</w:t>
            </w:r>
          </w:p>
        </w:tc>
      </w:tr>
      <w:tr w:rsidR="007F54D5" w:rsidRPr="003415A2" w:rsidTr="00354E6E">
        <w:trPr>
          <w:trHeight w:val="1782"/>
        </w:trPr>
        <w:tc>
          <w:tcPr>
            <w:tcW w:w="540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Участок тепловых сетей                                   2 Ø800 мм от УТ-4 до                                     ул. 50 лет Октября с переходом ул. Заречная,                                           2 Ø700 мм от ул. 50 лет Октября в г. Мегионе.</w:t>
            </w:r>
          </w:p>
          <w:p w:rsidR="007F54D5" w:rsidRPr="003415A2" w:rsidRDefault="007F54D5" w:rsidP="00354E6E">
            <w:pPr>
              <w:shd w:val="clear" w:color="auto" w:fill="FFFFFF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 этап строительства.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Государственная программа автономного округа «Обеспечение доступным и комфортным жильем жителей Ханты-Мансийского автономного округа</w:t>
            </w:r>
            <w:r w:rsidR="005066AE">
              <w:rPr>
                <w:color w:val="000000" w:themeColor="text1"/>
              </w:rPr>
              <w:t xml:space="preserve"> </w:t>
            </w:r>
            <w:r w:rsidRPr="003415A2">
              <w:rPr>
                <w:color w:val="000000" w:themeColor="text1"/>
              </w:rPr>
              <w:t>-Югры в 2016-2020 годах»</w:t>
            </w:r>
          </w:p>
        </w:tc>
      </w:tr>
      <w:tr w:rsidR="007F54D5" w:rsidRPr="003415A2" w:rsidTr="00354E6E">
        <w:trPr>
          <w:trHeight w:val="989"/>
        </w:trPr>
        <w:tc>
          <w:tcPr>
            <w:tcW w:w="540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Спортивный центр с универсальным игровым залом и плоскостными спортивными сооружениями в г. Мегионе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«Развитие физической культуры и спорта в Ханты-Мансийском округе-Югре на 2016-2020 годы»</w:t>
            </w:r>
          </w:p>
        </w:tc>
      </w:tr>
      <w:tr w:rsidR="007F54D5" w:rsidRPr="003415A2" w:rsidTr="00354E6E">
        <w:trPr>
          <w:trHeight w:val="1102"/>
        </w:trPr>
        <w:tc>
          <w:tcPr>
            <w:tcW w:w="540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Газификация </w:t>
            </w:r>
            <w:proofErr w:type="spellStart"/>
            <w:r w:rsidRPr="003415A2">
              <w:rPr>
                <w:color w:val="000000" w:themeColor="text1"/>
              </w:rPr>
              <w:t>пгт</w:t>
            </w:r>
            <w:proofErr w:type="spellEnd"/>
            <w:r w:rsidRPr="003415A2">
              <w:rPr>
                <w:color w:val="000000" w:themeColor="text1"/>
              </w:rPr>
              <w:t xml:space="preserve"> Высокий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54D5" w:rsidRPr="003415A2" w:rsidRDefault="007F54D5" w:rsidP="00354E6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«Развитие жилищно-коммунального комплекса и повышение энергетической эффективности в Ханты-Мансийском автономном округе – Югре на 2016-2020 годы»</w:t>
            </w:r>
          </w:p>
        </w:tc>
      </w:tr>
    </w:tbl>
    <w:p w:rsidR="007F54D5" w:rsidRPr="003415A2" w:rsidRDefault="007F54D5" w:rsidP="0088218A">
      <w:pPr>
        <w:shd w:val="clear" w:color="auto" w:fill="FFFFFF"/>
        <w:ind w:firstLine="709"/>
        <w:rPr>
          <w:color w:val="000000" w:themeColor="text1"/>
        </w:rPr>
      </w:pPr>
    </w:p>
    <w:p w:rsidR="007F54D5" w:rsidRPr="003415A2" w:rsidRDefault="007F54D5" w:rsidP="0088218A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>Объем капитальных вложений на 2017 год на строительство объектов муниципальной собственности в рамках Адресной и</w:t>
      </w:r>
      <w:r w:rsidR="009B1293">
        <w:rPr>
          <w:color w:val="000000" w:themeColor="text1"/>
        </w:rPr>
        <w:t>нвестиционной программы Ханты</w:t>
      </w:r>
      <w:r w:rsidR="00127555">
        <w:rPr>
          <w:color w:val="000000" w:themeColor="text1"/>
        </w:rPr>
        <w:t>-</w:t>
      </w:r>
      <w:r w:rsidRPr="003415A2">
        <w:rPr>
          <w:color w:val="000000" w:themeColor="text1"/>
        </w:rPr>
        <w:t xml:space="preserve">Мансийского автономного округа </w:t>
      </w:r>
      <w:r w:rsidR="00844F05" w:rsidRPr="003415A2">
        <w:rPr>
          <w:color w:val="000000" w:themeColor="text1"/>
        </w:rPr>
        <w:t>– Югры составляет 348 967,4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рублей, в том числе:</w:t>
      </w:r>
    </w:p>
    <w:p w:rsidR="007F54D5" w:rsidRPr="003415A2" w:rsidRDefault="007F54D5" w:rsidP="0088218A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>окружной бюджет – 328 543,1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рублей;</w:t>
      </w:r>
    </w:p>
    <w:p w:rsidR="007F54D5" w:rsidRPr="003415A2" w:rsidRDefault="007F54D5" w:rsidP="0088218A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>местный бюджет – 20 424,3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рублей.</w:t>
      </w:r>
    </w:p>
    <w:p w:rsidR="007F54D5" w:rsidRDefault="007F54D5" w:rsidP="0088218A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>Финансирование по объектам включенным в АИП за январь-сентябрь 2017 года составило 143 350,4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рублей, в том числе 131 088,8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средства окружного бюджета, 12 261,6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средства местного бюджета или 41,1%  от плана. </w:t>
      </w:r>
    </w:p>
    <w:p w:rsidR="007A395A" w:rsidRPr="003415A2" w:rsidRDefault="007A395A" w:rsidP="0088218A">
      <w:pPr>
        <w:shd w:val="clear" w:color="auto" w:fill="FFFFFF"/>
        <w:ind w:firstLine="709"/>
        <w:rPr>
          <w:color w:val="000000" w:themeColor="text1"/>
        </w:rPr>
      </w:pPr>
    </w:p>
    <w:p w:rsidR="00354E6E" w:rsidRPr="003415A2" w:rsidRDefault="00354E6E" w:rsidP="0088218A">
      <w:pPr>
        <w:shd w:val="clear" w:color="auto" w:fill="FFFFFF"/>
        <w:ind w:firstLine="709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7F54D5" w:rsidRPr="003415A2" w:rsidTr="007F54D5">
        <w:trPr>
          <w:trHeight w:val="633"/>
        </w:trPr>
        <w:tc>
          <w:tcPr>
            <w:tcW w:w="1101" w:type="dxa"/>
            <w:vMerge w:val="restart"/>
            <w:textDirection w:val="btLr"/>
          </w:tcPr>
          <w:p w:rsidR="007F54D5" w:rsidRPr="003415A2" w:rsidRDefault="007F54D5" w:rsidP="0088218A">
            <w:pPr>
              <w:shd w:val="clear" w:color="auto" w:fill="FFFFFF"/>
              <w:ind w:firstLine="709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Объем кап. вложений : 348 967,4 </w:t>
            </w:r>
            <w:proofErr w:type="spellStart"/>
            <w:r w:rsidRPr="003415A2">
              <w:rPr>
                <w:color w:val="000000" w:themeColor="text1"/>
              </w:rPr>
              <w:t>т.руб</w:t>
            </w:r>
            <w:proofErr w:type="spellEnd"/>
            <w:r w:rsidRPr="003415A2">
              <w:rPr>
                <w:color w:val="000000" w:themeColor="text1"/>
              </w:rPr>
              <w:t>.</w:t>
            </w:r>
          </w:p>
          <w:p w:rsidR="007F54D5" w:rsidRPr="003415A2" w:rsidRDefault="007F54D5" w:rsidP="0088218A">
            <w:pPr>
              <w:shd w:val="clear" w:color="auto" w:fill="FFFFFF"/>
              <w:ind w:firstLine="709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в том числе: бюджет ХМАО - Югры – 328 543,1 </w:t>
            </w:r>
            <w:proofErr w:type="spellStart"/>
            <w:r w:rsidRPr="003415A2">
              <w:rPr>
                <w:color w:val="000000" w:themeColor="text1"/>
              </w:rPr>
              <w:t>т.руб</w:t>
            </w:r>
            <w:proofErr w:type="spellEnd"/>
            <w:r w:rsidRPr="003415A2">
              <w:rPr>
                <w:color w:val="000000" w:themeColor="text1"/>
              </w:rPr>
              <w:t>.</w:t>
            </w:r>
          </w:p>
          <w:p w:rsidR="007F54D5" w:rsidRPr="003415A2" w:rsidRDefault="007F54D5" w:rsidP="0088218A">
            <w:pPr>
              <w:shd w:val="clear" w:color="auto" w:fill="FFFFFF"/>
              <w:ind w:firstLine="709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бюджет МО – 20 424,3 </w:t>
            </w:r>
            <w:proofErr w:type="spellStart"/>
            <w:r w:rsidRPr="003415A2">
              <w:rPr>
                <w:color w:val="000000" w:themeColor="text1"/>
              </w:rPr>
              <w:t>т.руб</w:t>
            </w:r>
            <w:proofErr w:type="spellEnd"/>
            <w:r w:rsidRPr="003415A2">
              <w:rPr>
                <w:color w:val="000000" w:themeColor="text1"/>
              </w:rPr>
              <w:t>.</w:t>
            </w:r>
          </w:p>
          <w:p w:rsidR="007F54D5" w:rsidRPr="003415A2" w:rsidRDefault="007F54D5" w:rsidP="0088218A">
            <w:pPr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8469" w:type="dxa"/>
            <w:vAlign w:val="center"/>
          </w:tcPr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Автомобильная дорога к пристани г</w:t>
            </w:r>
            <w:r w:rsidR="009B1293">
              <w:rPr>
                <w:color w:val="000000" w:themeColor="text1"/>
              </w:rPr>
              <w:t>.</w:t>
            </w:r>
            <w:r w:rsidRPr="003415A2">
              <w:rPr>
                <w:color w:val="000000" w:themeColor="text1"/>
              </w:rPr>
              <w:t xml:space="preserve"> Мегион (проспект Победы)</w:t>
            </w:r>
          </w:p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Объем капитальных вложений 169713,9 тыс. рублей                                    (25.10.2016 – заключен муниципальный контракт в сумме 391 100 тыс. рублей, в ноябре 2018 года планируемый срок выполнения работ. Профинансировано на 01.10.2017  - 114 978,5 тыс</w:t>
            </w:r>
            <w:r w:rsidR="003209F0" w:rsidRPr="003415A2">
              <w:rPr>
                <w:color w:val="000000" w:themeColor="text1"/>
              </w:rPr>
              <w:t>.</w:t>
            </w:r>
            <w:r w:rsidRPr="003415A2">
              <w:rPr>
                <w:color w:val="000000" w:themeColor="text1"/>
              </w:rPr>
              <w:t xml:space="preserve"> рублей за счет средств бюджета автономного округа , 8 241,1 тыс</w:t>
            </w:r>
            <w:r w:rsidR="003209F0" w:rsidRPr="003415A2">
              <w:rPr>
                <w:color w:val="000000" w:themeColor="text1"/>
              </w:rPr>
              <w:t>.</w:t>
            </w:r>
            <w:r w:rsidRPr="003415A2">
              <w:rPr>
                <w:color w:val="000000" w:themeColor="text1"/>
              </w:rPr>
              <w:t xml:space="preserve"> рублей  - </w:t>
            </w:r>
            <w:proofErr w:type="spellStart"/>
            <w:r w:rsidRPr="003415A2">
              <w:rPr>
                <w:color w:val="000000" w:themeColor="text1"/>
              </w:rPr>
              <w:t>софинансирование</w:t>
            </w:r>
            <w:proofErr w:type="spellEnd"/>
            <w:r w:rsidRPr="003415A2">
              <w:rPr>
                <w:color w:val="000000" w:themeColor="text1"/>
              </w:rPr>
              <w:t xml:space="preserve"> за счет местного бюджета. Готовность объекта 64%).</w:t>
            </w:r>
          </w:p>
        </w:tc>
      </w:tr>
      <w:tr w:rsidR="007F54D5" w:rsidRPr="003415A2" w:rsidTr="007F54D5">
        <w:trPr>
          <w:trHeight w:val="983"/>
        </w:trPr>
        <w:tc>
          <w:tcPr>
            <w:tcW w:w="1101" w:type="dxa"/>
            <w:vMerge/>
            <w:textDirection w:val="btLr"/>
          </w:tcPr>
          <w:p w:rsidR="007F54D5" w:rsidRPr="003415A2" w:rsidRDefault="007F54D5" w:rsidP="0088218A">
            <w:pPr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8469" w:type="dxa"/>
            <w:vAlign w:val="center"/>
          </w:tcPr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Участок тепловых сетей  2 Ø800 мм от УТ-4 до   ул. 50 лет Октября с переходом ул. Заречная,  2 Ø700 мм от ул. 50 лет Октября в г. Мегионе.</w:t>
            </w:r>
          </w:p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 этап строительства.</w:t>
            </w:r>
          </w:p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Объем капитальных вложений – 20 237,2 </w:t>
            </w:r>
            <w:proofErr w:type="spellStart"/>
            <w:r w:rsidRPr="003415A2">
              <w:rPr>
                <w:color w:val="000000" w:themeColor="text1"/>
              </w:rPr>
              <w:t>тыс</w:t>
            </w:r>
            <w:proofErr w:type="spellEnd"/>
            <w:r w:rsidRPr="003415A2">
              <w:rPr>
                <w:color w:val="000000" w:themeColor="text1"/>
              </w:rPr>
              <w:t xml:space="preserve"> рублей. Профинансировано на 01.10.2017 -  16 110,3 тыс</w:t>
            </w:r>
            <w:r w:rsidR="003209F0" w:rsidRPr="003415A2">
              <w:rPr>
                <w:color w:val="000000" w:themeColor="text1"/>
              </w:rPr>
              <w:t>.</w:t>
            </w:r>
            <w:r w:rsidRPr="003415A2">
              <w:rPr>
                <w:color w:val="000000" w:themeColor="text1"/>
              </w:rPr>
              <w:t xml:space="preserve"> рублей за счет бюджета ХМАО, 4 047</w:t>
            </w:r>
          </w:p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5</w:t>
            </w:r>
            <w:r w:rsidR="00A81F50" w:rsidRPr="003415A2">
              <w:rPr>
                <w:color w:val="000000" w:themeColor="text1"/>
              </w:rPr>
              <w:t>,0</w:t>
            </w:r>
            <w:r w:rsidRPr="003415A2">
              <w:rPr>
                <w:color w:val="000000" w:themeColor="text1"/>
              </w:rPr>
              <w:t xml:space="preserve"> тыс</w:t>
            </w:r>
            <w:r w:rsidR="003209F0" w:rsidRPr="003415A2">
              <w:rPr>
                <w:color w:val="000000" w:themeColor="text1"/>
              </w:rPr>
              <w:t xml:space="preserve">. </w:t>
            </w:r>
            <w:r w:rsidRPr="003415A2">
              <w:rPr>
                <w:color w:val="000000" w:themeColor="text1"/>
              </w:rPr>
              <w:t xml:space="preserve">рублей – </w:t>
            </w:r>
            <w:proofErr w:type="spellStart"/>
            <w:r w:rsidRPr="003415A2">
              <w:rPr>
                <w:color w:val="000000" w:themeColor="text1"/>
              </w:rPr>
              <w:t>софинансирование</w:t>
            </w:r>
            <w:proofErr w:type="spellEnd"/>
            <w:r w:rsidRPr="003415A2">
              <w:rPr>
                <w:color w:val="000000" w:themeColor="text1"/>
              </w:rPr>
              <w:t xml:space="preserve"> за счет местного бюджета. Готовность объекта 29%.Срок исполнения контракта 15.08.2018.</w:t>
            </w:r>
          </w:p>
        </w:tc>
      </w:tr>
      <w:tr w:rsidR="007F54D5" w:rsidRPr="003415A2" w:rsidTr="007F54D5">
        <w:trPr>
          <w:trHeight w:val="838"/>
        </w:trPr>
        <w:tc>
          <w:tcPr>
            <w:tcW w:w="1101" w:type="dxa"/>
            <w:vMerge/>
          </w:tcPr>
          <w:p w:rsidR="007F54D5" w:rsidRPr="003415A2" w:rsidRDefault="007F54D5" w:rsidP="0088218A">
            <w:pPr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8469" w:type="dxa"/>
            <w:vAlign w:val="center"/>
          </w:tcPr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Спортивный центр с универсальным игровым залом и плоскостными спортивными сооружениями в г. Мегионе  </w:t>
            </w:r>
          </w:p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Объем капитальных вложений – 155 197,0 тыс</w:t>
            </w:r>
            <w:r w:rsidR="003209F0" w:rsidRPr="003415A2">
              <w:rPr>
                <w:color w:val="000000" w:themeColor="text1"/>
              </w:rPr>
              <w:t>.</w:t>
            </w:r>
            <w:r w:rsidRPr="003415A2">
              <w:rPr>
                <w:color w:val="000000" w:themeColor="text1"/>
              </w:rPr>
              <w:t xml:space="preserve"> рублей</w:t>
            </w:r>
          </w:p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05.06.2017 - дата опубликования аукциона, 21.07.2017- подана жалоба в УФАС, 26.072017 - аукцион приостановлен по решению УФАС.  02.10.2017 -  проведен аукцион,  конкурс признан не состоявшимся, после устранения замечаний предъявленных УФАС будет заключен контракт с единственным поставщиком.    Планируется заключение долгосрочного м/контракта со сроком исполнения в 2018 году. </w:t>
            </w:r>
          </w:p>
        </w:tc>
      </w:tr>
      <w:tr w:rsidR="007F54D5" w:rsidRPr="003415A2" w:rsidTr="007F54D5">
        <w:trPr>
          <w:trHeight w:val="838"/>
        </w:trPr>
        <w:tc>
          <w:tcPr>
            <w:tcW w:w="1101" w:type="dxa"/>
            <w:vMerge/>
          </w:tcPr>
          <w:p w:rsidR="007F54D5" w:rsidRPr="003415A2" w:rsidRDefault="007F54D5" w:rsidP="0088218A">
            <w:pPr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8469" w:type="dxa"/>
            <w:vAlign w:val="center"/>
          </w:tcPr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Газификация </w:t>
            </w:r>
            <w:proofErr w:type="spellStart"/>
            <w:r w:rsidRPr="003415A2">
              <w:rPr>
                <w:color w:val="000000" w:themeColor="text1"/>
              </w:rPr>
              <w:t>пгт</w:t>
            </w:r>
            <w:proofErr w:type="spellEnd"/>
            <w:r w:rsidRPr="003415A2">
              <w:rPr>
                <w:color w:val="000000" w:themeColor="text1"/>
              </w:rPr>
              <w:t xml:space="preserve"> Высокий</w:t>
            </w:r>
          </w:p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Объем капитальных вложений 3 819,3 тыс</w:t>
            </w:r>
            <w:r w:rsidR="003209F0" w:rsidRPr="003415A2">
              <w:rPr>
                <w:color w:val="000000" w:themeColor="text1"/>
              </w:rPr>
              <w:t>.</w:t>
            </w:r>
            <w:r w:rsidRPr="003415A2">
              <w:rPr>
                <w:color w:val="000000" w:themeColor="text1"/>
              </w:rPr>
              <w:t xml:space="preserve"> рублей.</w:t>
            </w:r>
          </w:p>
          <w:p w:rsidR="007F54D5" w:rsidRPr="003415A2" w:rsidRDefault="007F54D5" w:rsidP="005066AE">
            <w:pPr>
              <w:shd w:val="clear" w:color="auto" w:fill="FFFFFF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22.07.2016 – заключен муниципальный контракт на выполнение проектно-сметной документации в сумме 4 020,3 тыс</w:t>
            </w:r>
            <w:r w:rsidR="003209F0" w:rsidRPr="003415A2">
              <w:rPr>
                <w:color w:val="000000" w:themeColor="text1"/>
              </w:rPr>
              <w:t xml:space="preserve">. </w:t>
            </w:r>
            <w:r w:rsidRPr="003415A2">
              <w:rPr>
                <w:color w:val="000000" w:themeColor="text1"/>
              </w:rPr>
              <w:t>рублей (ООО «</w:t>
            </w:r>
            <w:proofErr w:type="spellStart"/>
            <w:r w:rsidRPr="003415A2">
              <w:rPr>
                <w:color w:val="000000" w:themeColor="text1"/>
              </w:rPr>
              <w:t>Технодзор</w:t>
            </w:r>
            <w:proofErr w:type="spellEnd"/>
            <w:r w:rsidRPr="003415A2">
              <w:rPr>
                <w:color w:val="000000" w:themeColor="text1"/>
              </w:rPr>
              <w:t>»). В соответствии с решением Арбитражного суда от 25.09.2017 дело №А75-11895/2017 вынесено решение о расторжении данного м/контракта в конце октября 2017 г. после вступления решения в силу, а также возмещение подрядчику задолженности по контракту в сумме 2 448,5 тыс</w:t>
            </w:r>
            <w:r w:rsidR="003209F0" w:rsidRPr="003415A2">
              <w:rPr>
                <w:color w:val="000000" w:themeColor="text1"/>
              </w:rPr>
              <w:t>.</w:t>
            </w:r>
            <w:r w:rsidRPr="003415A2">
              <w:rPr>
                <w:color w:val="000000" w:themeColor="text1"/>
              </w:rPr>
              <w:t xml:space="preserve"> руб.</w:t>
            </w:r>
          </w:p>
        </w:tc>
      </w:tr>
    </w:tbl>
    <w:p w:rsidR="005B68C5" w:rsidRPr="003415A2" w:rsidRDefault="005B68C5" w:rsidP="0088218A">
      <w:pPr>
        <w:shd w:val="clear" w:color="auto" w:fill="FFFFFF"/>
        <w:ind w:firstLine="709"/>
        <w:rPr>
          <w:color w:val="000000" w:themeColor="text1"/>
        </w:rPr>
      </w:pPr>
      <w:r w:rsidRPr="003415A2">
        <w:rPr>
          <w:color w:val="000000" w:themeColor="text1"/>
        </w:rPr>
        <w:t>ЖИЛИЩНО-КОММУНАЛЬНОЕ ХОЗЯЙСТВО</w:t>
      </w:r>
    </w:p>
    <w:p w:rsidR="00354E6E" w:rsidRPr="003415A2" w:rsidRDefault="00354E6E" w:rsidP="002B0EAB"/>
    <w:p w:rsidR="005B68C5" w:rsidRPr="003415A2" w:rsidRDefault="005B68C5" w:rsidP="005B68C5">
      <w:pPr>
        <w:ind w:firstLine="709"/>
      </w:pPr>
      <w:r w:rsidRPr="003415A2">
        <w:t>Жилищно-коммунальное хозяйство городского округа город Мегион представляет собой многоотраслевой комплекс, основными задачами которого является повышение качества и надежности жилищно-коммунальных услуг, а также обеспечение их доступности для населения.</w:t>
      </w:r>
    </w:p>
    <w:p w:rsidR="005B68C5" w:rsidRPr="003415A2" w:rsidRDefault="005B68C5" w:rsidP="005B68C5">
      <w:pPr>
        <w:ind w:firstLine="709"/>
      </w:pPr>
      <w:r w:rsidRPr="003415A2">
        <w:t>Основной проблемой предприятий жилищно-коммунального комплекса городского округа город Мегион является рост задолженности по оплате услуг жилищно-коммунального хозяйства, что препятствует развитию отрасли в целом.</w:t>
      </w:r>
    </w:p>
    <w:p w:rsidR="005B68C5" w:rsidRPr="003415A2" w:rsidRDefault="005B68C5" w:rsidP="005B68C5">
      <w:pPr>
        <w:ind w:firstLine="709"/>
      </w:pPr>
      <w:r w:rsidRPr="003415A2">
        <w:t xml:space="preserve">По состоянию на 01.10.2017 дебиторская задолженность по 4 предприятиям жилищно-коммунального хозяйства городского округа город Мегион составила 602 422,63 </w:t>
      </w:r>
      <w:proofErr w:type="spellStart"/>
      <w:r w:rsidRPr="003415A2">
        <w:t>тыс</w:t>
      </w:r>
      <w:proofErr w:type="spellEnd"/>
      <w:r w:rsidRPr="003415A2">
        <w:t xml:space="preserve"> рублей, что на 6,1% больше, чем за аналогичный период 2016 года.</w:t>
      </w:r>
    </w:p>
    <w:p w:rsidR="00BA555E" w:rsidRPr="003415A2" w:rsidRDefault="005B68C5" w:rsidP="005B68C5">
      <w:pPr>
        <w:ind w:firstLine="709"/>
      </w:pPr>
      <w:r w:rsidRPr="003415A2">
        <w:t xml:space="preserve">Наибольшая дебиторская задолженность по итогам 9 месяцев 2017 года сложилась в муниципальном унитарном предприятии «Тепловодоканал» (73,3% от общего объема дебиторской задолженности). </w:t>
      </w:r>
    </w:p>
    <w:p w:rsidR="005B68C5" w:rsidRPr="003415A2" w:rsidRDefault="005B68C5" w:rsidP="005B68C5">
      <w:pPr>
        <w:ind w:firstLine="709"/>
      </w:pPr>
      <w:r w:rsidRPr="003415A2">
        <w:t>В сравнении с 3 кварталом 2016 года, общая сумма задолженности за коммунальные услуги в МУП «Тепловодоканал» в 2017 году увеличилась на 14,5 %.</w:t>
      </w:r>
    </w:p>
    <w:p w:rsidR="005B68C5" w:rsidRDefault="005B68C5" w:rsidP="005B68C5">
      <w:pPr>
        <w:ind w:firstLine="709"/>
      </w:pPr>
    </w:p>
    <w:p w:rsidR="005B68C5" w:rsidRPr="003415A2" w:rsidRDefault="005B68C5" w:rsidP="005B68C5">
      <w:pPr>
        <w:ind w:firstLine="708"/>
        <w:jc w:val="center"/>
      </w:pPr>
      <w:r w:rsidRPr="003415A2">
        <w:t>Дебиторская задолженность по предприятиям жилищно-коммунального хозяйства городского округа город Мегион</w:t>
      </w:r>
    </w:p>
    <w:p w:rsidR="00C40C8A" w:rsidRPr="003415A2" w:rsidRDefault="00C40C8A" w:rsidP="005B68C5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317"/>
        <w:gridCol w:w="2409"/>
        <w:gridCol w:w="2375"/>
      </w:tblGrid>
      <w:tr w:rsidR="005B68C5" w:rsidRPr="003415A2" w:rsidTr="00197FB5">
        <w:tc>
          <w:tcPr>
            <w:tcW w:w="2753" w:type="dxa"/>
            <w:vMerge w:val="restart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4726" w:type="dxa"/>
            <w:gridSpan w:val="2"/>
            <w:vAlign w:val="center"/>
          </w:tcPr>
          <w:p w:rsidR="005B68C5" w:rsidRPr="003415A2" w:rsidRDefault="005B68C5" w:rsidP="005B68C5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 xml:space="preserve">Размер дебиторской задолженности, </w:t>
            </w:r>
          </w:p>
          <w:p w:rsidR="005B68C5" w:rsidRPr="003415A2" w:rsidRDefault="005B68C5" w:rsidP="005B68C5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тыс. рублей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Рост, %</w:t>
            </w:r>
          </w:p>
        </w:tc>
      </w:tr>
      <w:tr w:rsidR="005B68C5" w:rsidRPr="003415A2" w:rsidTr="00197FB5">
        <w:tc>
          <w:tcPr>
            <w:tcW w:w="2753" w:type="dxa"/>
            <w:vMerge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</w:pPr>
          </w:p>
        </w:tc>
        <w:tc>
          <w:tcPr>
            <w:tcW w:w="2317" w:type="dxa"/>
          </w:tcPr>
          <w:p w:rsidR="005B68C5" w:rsidRPr="003415A2" w:rsidRDefault="005B68C5" w:rsidP="005B68C5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9 месяцев 2016 года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9 месяцев 2017 года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</w:pPr>
          </w:p>
        </w:tc>
      </w:tr>
      <w:tr w:rsidR="005B68C5" w:rsidRPr="003415A2" w:rsidTr="00197FB5">
        <w:tc>
          <w:tcPr>
            <w:tcW w:w="2753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left"/>
            </w:pPr>
            <w:r w:rsidRPr="003415A2">
              <w:t>МУП «Тепловодоканал»</w:t>
            </w:r>
          </w:p>
        </w:tc>
        <w:tc>
          <w:tcPr>
            <w:tcW w:w="2317" w:type="dxa"/>
          </w:tcPr>
          <w:p w:rsidR="005B68C5" w:rsidRPr="003415A2" w:rsidRDefault="005B68C5" w:rsidP="005B68C5">
            <w:pPr>
              <w:jc w:val="center"/>
              <w:rPr>
                <w:color w:val="FF0000"/>
              </w:rPr>
            </w:pPr>
            <w:r w:rsidRPr="003415A2">
              <w:t>385 558,05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</w:pPr>
            <w:r w:rsidRPr="003415A2">
              <w:t>441 429,35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  <w:rPr>
                <w:color w:val="FF0000"/>
              </w:rPr>
            </w:pPr>
            <w:r w:rsidRPr="003415A2">
              <w:t>114,5</w:t>
            </w:r>
          </w:p>
        </w:tc>
      </w:tr>
      <w:tr w:rsidR="005B68C5" w:rsidRPr="003415A2" w:rsidTr="00197FB5">
        <w:tc>
          <w:tcPr>
            <w:tcW w:w="2753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left"/>
            </w:pPr>
            <w:r w:rsidRPr="003415A2">
              <w:t>ОАО «ЖКУ»</w:t>
            </w:r>
          </w:p>
        </w:tc>
        <w:tc>
          <w:tcPr>
            <w:tcW w:w="2317" w:type="dxa"/>
          </w:tcPr>
          <w:p w:rsidR="005B68C5" w:rsidRPr="003415A2" w:rsidRDefault="005B68C5" w:rsidP="005B68C5">
            <w:pPr>
              <w:jc w:val="center"/>
            </w:pPr>
            <w:r w:rsidRPr="003415A2">
              <w:t>4 900,0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</w:pPr>
            <w:r w:rsidRPr="003415A2">
              <w:t>2 644,0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  <w:rPr>
                <w:color w:val="FF0000"/>
              </w:rPr>
            </w:pPr>
            <w:r w:rsidRPr="003415A2">
              <w:t>54,0</w:t>
            </w:r>
          </w:p>
        </w:tc>
      </w:tr>
      <w:tr w:rsidR="005B68C5" w:rsidRPr="003415A2" w:rsidTr="00197FB5">
        <w:tc>
          <w:tcPr>
            <w:tcW w:w="2753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left"/>
            </w:pPr>
            <w:r w:rsidRPr="003415A2">
              <w:t>ООО «ЖЭК»</w:t>
            </w:r>
          </w:p>
        </w:tc>
        <w:tc>
          <w:tcPr>
            <w:tcW w:w="2317" w:type="dxa"/>
          </w:tcPr>
          <w:p w:rsidR="005B68C5" w:rsidRPr="003415A2" w:rsidRDefault="005B68C5" w:rsidP="005B68C5">
            <w:pPr>
              <w:jc w:val="center"/>
            </w:pPr>
            <w:r w:rsidRPr="003415A2">
              <w:t>135 797,0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</w:pPr>
            <w:r w:rsidRPr="003415A2">
              <w:t>122 254,0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  <w:rPr>
                <w:color w:val="FF0000"/>
              </w:rPr>
            </w:pPr>
            <w:r w:rsidRPr="003415A2">
              <w:t>90,0</w:t>
            </w:r>
          </w:p>
        </w:tc>
      </w:tr>
      <w:tr w:rsidR="005B68C5" w:rsidRPr="003415A2" w:rsidTr="00197FB5">
        <w:tc>
          <w:tcPr>
            <w:tcW w:w="2753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left"/>
            </w:pPr>
            <w:r w:rsidRPr="003415A2">
              <w:t>АО «ТЭК»</w:t>
            </w:r>
          </w:p>
        </w:tc>
        <w:tc>
          <w:tcPr>
            <w:tcW w:w="2317" w:type="dxa"/>
          </w:tcPr>
          <w:p w:rsidR="005B68C5" w:rsidRPr="003415A2" w:rsidRDefault="005B68C5" w:rsidP="005B68C5">
            <w:pPr>
              <w:jc w:val="center"/>
              <w:rPr>
                <w:color w:val="FF0000"/>
              </w:rPr>
            </w:pPr>
            <w:r w:rsidRPr="003415A2">
              <w:t>41 485,22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</w:pPr>
            <w:r w:rsidRPr="003415A2">
              <w:t>36 095,28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  <w:rPr>
                <w:color w:val="FF0000"/>
              </w:rPr>
            </w:pPr>
            <w:r w:rsidRPr="003415A2">
              <w:t>87,0</w:t>
            </w:r>
          </w:p>
        </w:tc>
      </w:tr>
      <w:tr w:rsidR="005B68C5" w:rsidRPr="003415A2" w:rsidTr="00197FB5">
        <w:tc>
          <w:tcPr>
            <w:tcW w:w="2753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left"/>
            </w:pPr>
            <w:r w:rsidRPr="003415A2">
              <w:t>ИТОГО</w:t>
            </w:r>
          </w:p>
        </w:tc>
        <w:tc>
          <w:tcPr>
            <w:tcW w:w="2317" w:type="dxa"/>
          </w:tcPr>
          <w:p w:rsidR="005B68C5" w:rsidRPr="003415A2" w:rsidRDefault="005B68C5" w:rsidP="005B68C5">
            <w:pPr>
              <w:jc w:val="center"/>
              <w:rPr>
                <w:color w:val="FF0000"/>
              </w:rPr>
            </w:pPr>
            <w:r w:rsidRPr="003415A2">
              <w:t>567 740,0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</w:pPr>
            <w:r w:rsidRPr="003415A2">
              <w:t>602 422,63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B68C5" w:rsidRPr="003415A2" w:rsidRDefault="005B68C5" w:rsidP="005B68C5">
            <w:pPr>
              <w:jc w:val="center"/>
              <w:rPr>
                <w:color w:val="FF0000"/>
              </w:rPr>
            </w:pPr>
            <w:r w:rsidRPr="003415A2">
              <w:t>106,1</w:t>
            </w:r>
          </w:p>
        </w:tc>
      </w:tr>
    </w:tbl>
    <w:p w:rsidR="005B68C5" w:rsidRPr="003415A2" w:rsidRDefault="005B68C5" w:rsidP="005B68C5">
      <w:pPr>
        <w:ind w:firstLine="709"/>
      </w:pPr>
    </w:p>
    <w:p w:rsidR="005B68C5" w:rsidRPr="003415A2" w:rsidRDefault="005B68C5" w:rsidP="005B68C5">
      <w:pPr>
        <w:ind w:firstLine="709"/>
      </w:pPr>
      <w:r w:rsidRPr="003415A2">
        <w:t xml:space="preserve">Основным дебитором организаций жилищно-коммунального хозяйства, по-прежнему, остается население, долг которого за 9 месяцев 2017 года, составил 511 857,94 тыс. рублей, или 85,0% от общей суммы дебиторской задолженности. </w:t>
      </w:r>
    </w:p>
    <w:p w:rsidR="005B68C5" w:rsidRPr="003415A2" w:rsidRDefault="005B68C5" w:rsidP="005B68C5">
      <w:pPr>
        <w:ind w:firstLine="709"/>
      </w:pPr>
      <w:r w:rsidRPr="003415A2">
        <w:t>Структура задолженности за жилищно-коммунальные услуги за 9 месяцев 2017 года представлена на диаграмме.</w:t>
      </w:r>
    </w:p>
    <w:p w:rsidR="005B68C5" w:rsidRPr="003415A2" w:rsidRDefault="005B68C5" w:rsidP="005B68C5">
      <w:pPr>
        <w:ind w:firstLine="709"/>
      </w:pPr>
    </w:p>
    <w:p w:rsidR="005B68C5" w:rsidRPr="003415A2" w:rsidRDefault="005B68C5" w:rsidP="005B68C5">
      <w:pPr>
        <w:ind w:firstLine="709"/>
      </w:pPr>
      <w:r w:rsidRPr="003415A2">
        <w:t>Структура дебиторской задолженности за 9 месяцев 2017 года, тыс. рублей</w:t>
      </w:r>
    </w:p>
    <w:p w:rsidR="005B68C5" w:rsidRPr="003415A2" w:rsidRDefault="005B68C5" w:rsidP="005B68C5">
      <w:pPr>
        <w:ind w:firstLine="709"/>
        <w:jc w:val="left"/>
      </w:pPr>
      <w:r w:rsidRPr="003415A2">
        <w:t xml:space="preserve"> </w:t>
      </w:r>
    </w:p>
    <w:p w:rsidR="005B68C5" w:rsidRPr="003415A2" w:rsidRDefault="005B68C5" w:rsidP="005B68C5">
      <w:r w:rsidRPr="003415A2">
        <w:rPr>
          <w:noProof/>
        </w:rPr>
        <w:drawing>
          <wp:inline distT="0" distB="0" distL="0" distR="0" wp14:anchorId="49DBA935" wp14:editId="0AF72E73">
            <wp:extent cx="4933950" cy="2454148"/>
            <wp:effectExtent l="0" t="0" r="19050" b="22860"/>
            <wp:docPr id="1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0C8A" w:rsidRPr="003415A2" w:rsidRDefault="00C40C8A" w:rsidP="005B68C5">
      <w:pPr>
        <w:ind w:firstLine="709"/>
      </w:pPr>
    </w:p>
    <w:p w:rsidR="005B68C5" w:rsidRPr="003415A2" w:rsidRDefault="005B68C5" w:rsidP="005B68C5">
      <w:pPr>
        <w:ind w:firstLine="709"/>
      </w:pPr>
      <w:r w:rsidRPr="003415A2">
        <w:lastRenderedPageBreak/>
        <w:t>В целях снижения дебиторской задолженности предприятиями жилищно-коммунального комплекса города проводятся контроль и анализ дебиторской задолженности.</w:t>
      </w:r>
    </w:p>
    <w:p w:rsidR="005B68C5" w:rsidRPr="003415A2" w:rsidRDefault="005B68C5" w:rsidP="005B68C5">
      <w:pPr>
        <w:ind w:firstLine="709"/>
        <w:rPr>
          <w:color w:val="FF0000"/>
        </w:rPr>
      </w:pPr>
      <w:r w:rsidRPr="003415A2">
        <w:t>Ежемесячно проводится отслеживание долгов, составление реестров должников с остатками сумм по лицевым счетам, подключение юридической службы для проведения работы по досудебному урегулированию.</w:t>
      </w:r>
      <w:r w:rsidRPr="003415A2">
        <w:rPr>
          <w:color w:val="FF0000"/>
        </w:rPr>
        <w:t xml:space="preserve"> </w:t>
      </w:r>
    </w:p>
    <w:p w:rsidR="00354E6E" w:rsidRPr="003415A2" w:rsidRDefault="00354E6E" w:rsidP="005B68C5">
      <w:pPr>
        <w:ind w:firstLine="709"/>
      </w:pPr>
    </w:p>
    <w:p w:rsidR="005B68C5" w:rsidRPr="003415A2" w:rsidRDefault="00354E6E" w:rsidP="005B68C5">
      <w:pPr>
        <w:ind w:firstLine="709"/>
      </w:pPr>
      <w:r w:rsidRPr="003415A2">
        <w:t>О</w:t>
      </w:r>
      <w:r w:rsidR="005B68C5" w:rsidRPr="003415A2">
        <w:t xml:space="preserve">дним из самых эффективных видов воздействия на должников является заключение соглашения о реструктуризации долга – двухстороннего документа, по которому в соответствии с утвержденным графиком должник обязуется в течение 2 месяцев закрыть образовавшуюся задолженность и обязуется не допускать образования новой. </w:t>
      </w:r>
    </w:p>
    <w:p w:rsidR="005B68C5" w:rsidRPr="003415A2" w:rsidRDefault="005B68C5" w:rsidP="005B68C5">
      <w:pPr>
        <w:ind w:firstLine="709"/>
      </w:pPr>
      <w:r w:rsidRPr="003415A2">
        <w:t>В соответствии с пунктом 14 статьи 155 Жилищного Кодекса Российской Федерации предусмотрена мера гражданско-правового воздействия на лиц, которые допускают образование дебиторской задолженности – начисление пени должникам.</w:t>
      </w:r>
    </w:p>
    <w:p w:rsidR="005B68C5" w:rsidRPr="003415A2" w:rsidRDefault="005B68C5" w:rsidP="005B68C5">
      <w:pPr>
        <w:ind w:firstLine="708"/>
      </w:pPr>
      <w:r w:rsidRPr="003415A2">
        <w:t>В целях взыскания задолженности за жилищно-коммунальные услуги осуществляется ограничение или приостановление подачи коммунальной услуги.</w:t>
      </w:r>
    </w:p>
    <w:p w:rsidR="005B68C5" w:rsidRPr="003415A2" w:rsidRDefault="005B68C5" w:rsidP="005B68C5">
      <w:pPr>
        <w:ind w:firstLine="709"/>
      </w:pPr>
      <w:r w:rsidRPr="003415A2">
        <w:t xml:space="preserve">На основании пункта 117 Постановления Правительства Российской Федерации                от 06.05.2011 №354 «О предоставлении коммунальных услуг собственникам и пользователям помещений в многоквартирных домах и жилых домов» управляющая компания вправе ограничить подачу коммунального ресурса должнику, предварительно письменно уведомив его за 30 дней до планируемого отключения. </w:t>
      </w:r>
    </w:p>
    <w:p w:rsidR="005B68C5" w:rsidRPr="003415A2" w:rsidRDefault="005B68C5" w:rsidP="005B68C5">
      <w:pPr>
        <w:ind w:firstLine="709"/>
      </w:pPr>
      <w:r w:rsidRPr="003415A2">
        <w:t xml:space="preserve">Предприятиями жилищно-коммунального хозяйства проводится предсудебное воздействие – это направление должнику уведомления о намерении обратиться в суд за взысканием задолженности. Взыскание задолженности в судебном порядке выражается в получении решения суда о взыскании (получение исполнительного листа). В дальнейшем документ передается в службу судебных приставов, и работу с должником продолжают уже они. </w:t>
      </w:r>
    </w:p>
    <w:p w:rsidR="005B68C5" w:rsidRPr="003415A2" w:rsidRDefault="005B68C5" w:rsidP="00354E6E">
      <w:pPr>
        <w:ind w:firstLine="709"/>
      </w:pPr>
      <w:r w:rsidRPr="003415A2">
        <w:t>Также в целях снижения задолженности за жилищно-коммунальные услуги администрацией города принимаются  меры по исключению долгов бюджетных учреждений за коммунальные услуги.</w:t>
      </w:r>
    </w:p>
    <w:p w:rsidR="005B68C5" w:rsidRPr="003415A2" w:rsidRDefault="005B68C5" w:rsidP="005B68C5">
      <w:pPr>
        <w:keepNext/>
        <w:widowControl w:val="0"/>
        <w:ind w:firstLine="720"/>
      </w:pPr>
      <w:r w:rsidRPr="003415A2">
        <w:t xml:space="preserve">Предоставление субсидий населению на территории городского округа город Мегион осуществляет казенное учреждение «Центр социальных выплат» Ханты-Мансийского автономного округа – Югры. </w:t>
      </w:r>
    </w:p>
    <w:p w:rsidR="005B68C5" w:rsidRPr="003415A2" w:rsidRDefault="005B68C5" w:rsidP="005B68C5">
      <w:pPr>
        <w:keepNext/>
        <w:widowControl w:val="0"/>
        <w:ind w:firstLine="720"/>
        <w:rPr>
          <w:color w:val="FF0000"/>
        </w:rPr>
      </w:pPr>
      <w:r w:rsidRPr="003415A2">
        <w:t>На 01.10.2017 число семей, которым были предоставлены субсидии по оплате жилищно-коммунальных услуг, сократилось на 15,8% к аналогичному периоду прошлого года и составило 611 семей. Объем предоставленных субсидий на оплату жилого помещения и коммунальных услуг за отчетный период составил 14,8 млн. рублей, что на 11,5% меньше, чем за 9 месяцев 2016 года.</w:t>
      </w:r>
      <w:r w:rsidRPr="003415A2">
        <w:rPr>
          <w:color w:val="FF0000"/>
        </w:rPr>
        <w:t xml:space="preserve"> </w:t>
      </w:r>
    </w:p>
    <w:p w:rsidR="005B68C5" w:rsidRPr="003415A2" w:rsidRDefault="005B68C5" w:rsidP="005B68C5">
      <w:pPr>
        <w:ind w:firstLine="709"/>
        <w:rPr>
          <w:rFonts w:eastAsia="Calibri"/>
          <w:lang w:eastAsia="en-US"/>
        </w:rPr>
      </w:pPr>
      <w:r w:rsidRPr="003415A2">
        <w:rPr>
          <w:rFonts w:eastAsia="Calibri"/>
          <w:lang w:eastAsia="en-US"/>
        </w:rPr>
        <w:t>Средний размер начисленной субсидии для возмещения расходов на оплату жилищно-коммунальных услуг населению на 1 семью за январь-сентябрь 2017 года составил 2 691 рубль, тогда как за январь-сентябрь 2016 года данный показатель составил 2 571 рубль.</w:t>
      </w:r>
    </w:p>
    <w:p w:rsidR="005B68C5" w:rsidRDefault="005B68C5" w:rsidP="005B68C5">
      <w:pPr>
        <w:keepNext/>
        <w:widowControl w:val="0"/>
        <w:ind w:firstLine="720"/>
        <w:rPr>
          <w:color w:val="FF0000"/>
        </w:rPr>
      </w:pPr>
      <w:r w:rsidRPr="003415A2">
        <w:rPr>
          <w:color w:val="FF0000"/>
        </w:rPr>
        <w:t xml:space="preserve">      </w:t>
      </w:r>
    </w:p>
    <w:p w:rsidR="007278E1" w:rsidRPr="003415A2" w:rsidRDefault="007278E1" w:rsidP="005B68C5">
      <w:pPr>
        <w:keepNext/>
        <w:widowControl w:val="0"/>
        <w:ind w:firstLine="720"/>
        <w:rPr>
          <w:color w:val="FF0000"/>
        </w:rPr>
      </w:pPr>
    </w:p>
    <w:p w:rsidR="002B0EAB" w:rsidRPr="003415A2" w:rsidRDefault="002B0EAB" w:rsidP="00C40C8A">
      <w:pPr>
        <w:autoSpaceDE w:val="0"/>
        <w:autoSpaceDN w:val="0"/>
        <w:adjustRightInd w:val="0"/>
        <w:ind w:right="140" w:firstLine="708"/>
        <w:outlineLvl w:val="1"/>
        <w:rPr>
          <w:color w:val="000000" w:themeColor="text1"/>
        </w:rPr>
      </w:pPr>
      <w:r w:rsidRPr="003415A2">
        <w:rPr>
          <w:color w:val="000000" w:themeColor="text1"/>
        </w:rPr>
        <w:t>РЕАЛИЗАЦИЯ ГОСУДАРСТВЕННЫХ И МУНИЦИПАЛЬНЫХ ПРОГРАММ</w:t>
      </w:r>
    </w:p>
    <w:p w:rsidR="002B0EAB" w:rsidRPr="003415A2" w:rsidRDefault="002B0EAB" w:rsidP="00F80A3D">
      <w:pPr>
        <w:ind w:right="140"/>
        <w:rPr>
          <w:color w:val="000000" w:themeColor="text1"/>
        </w:rPr>
      </w:pP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t xml:space="preserve">В 2017 году городской округ город Мегион включен в реализацию 14 </w:t>
      </w:r>
      <w:r w:rsidRPr="003415A2">
        <w:rPr>
          <w:color w:val="000000" w:themeColor="text1"/>
        </w:rPr>
        <w:t>государственных программ.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План финансирования государственных программ за счет всех источников финансирования на 2017 год составляет 2 540 661,3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рублей, в том числе: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-федеральный бюджет – 13 514,8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рублей;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-бюджет автономного округа – 2 435 111,6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рублей;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-местный бюджет –  92 034,9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рублей.</w:t>
      </w:r>
    </w:p>
    <w:p w:rsidR="007F54D5" w:rsidRPr="003415A2" w:rsidRDefault="007F54D5" w:rsidP="007F54D5">
      <w:pPr>
        <w:ind w:firstLine="709"/>
      </w:pPr>
      <w:r w:rsidRPr="003415A2">
        <w:rPr>
          <w:color w:val="000000" w:themeColor="text1"/>
        </w:rPr>
        <w:lastRenderedPageBreak/>
        <w:t xml:space="preserve">За январь - сентябрь </w:t>
      </w:r>
      <w:r w:rsidRPr="003415A2">
        <w:t xml:space="preserve"> 2017  года в бюджет города на реализацию государственных программ поступило 1 750 799,6  тыс</w:t>
      </w:r>
      <w:r w:rsidR="003209F0" w:rsidRPr="003415A2">
        <w:t>.</w:t>
      </w:r>
      <w:r w:rsidRPr="003415A2">
        <w:t xml:space="preserve"> рублей, или 68,9% от плановых назначений, в том числе:</w:t>
      </w:r>
    </w:p>
    <w:p w:rsidR="007F54D5" w:rsidRPr="003415A2" w:rsidRDefault="007F54D5" w:rsidP="007F54D5">
      <w:pPr>
        <w:ind w:firstLine="709"/>
      </w:pPr>
      <w:r w:rsidRPr="003415A2">
        <w:t>-федеральный бюджет – 9 754,3 тыс</w:t>
      </w:r>
      <w:r w:rsidR="003209F0" w:rsidRPr="003415A2">
        <w:t>.</w:t>
      </w:r>
      <w:r w:rsidRPr="003415A2">
        <w:t xml:space="preserve"> рублей;</w:t>
      </w:r>
    </w:p>
    <w:p w:rsidR="007F54D5" w:rsidRPr="003415A2" w:rsidRDefault="007F54D5" w:rsidP="007F54D5">
      <w:pPr>
        <w:ind w:firstLine="709"/>
      </w:pPr>
      <w:r w:rsidRPr="003415A2">
        <w:t>-бюджет автономного округа – 1 687 799,6 тыс</w:t>
      </w:r>
      <w:r w:rsidR="003209F0" w:rsidRPr="003415A2">
        <w:t>.</w:t>
      </w:r>
      <w:r w:rsidRPr="003415A2">
        <w:t xml:space="preserve"> рублей;</w:t>
      </w:r>
    </w:p>
    <w:p w:rsidR="007F54D5" w:rsidRPr="003415A2" w:rsidRDefault="007F54D5" w:rsidP="007F54D5">
      <w:pPr>
        <w:ind w:firstLine="709"/>
      </w:pPr>
      <w:r w:rsidRPr="003415A2">
        <w:t>-местный бюджет – 53 245,5 тыс. рублей.</w:t>
      </w:r>
    </w:p>
    <w:p w:rsidR="007F54D5" w:rsidRPr="003415A2" w:rsidRDefault="007F54D5" w:rsidP="007F54D5">
      <w:pPr>
        <w:ind w:firstLine="709"/>
      </w:pPr>
      <w:r w:rsidRPr="003415A2">
        <w:t>По состоянию на 01.10.2017 освоение средств, поступивших на реализацию государственных программ, составило – 1 593 297,5 тыс</w:t>
      </w:r>
      <w:r w:rsidR="003209F0" w:rsidRPr="003415A2">
        <w:t>.</w:t>
      </w:r>
      <w:r w:rsidRPr="003415A2">
        <w:t xml:space="preserve"> рублей, или 91,0% к финансированию (62,7% от плана), в том числе:</w:t>
      </w:r>
    </w:p>
    <w:p w:rsidR="007F54D5" w:rsidRPr="003415A2" w:rsidRDefault="007F54D5" w:rsidP="007F54D5">
      <w:pPr>
        <w:ind w:firstLine="709"/>
      </w:pPr>
      <w:r w:rsidRPr="003415A2">
        <w:t>-федеральный бюджет – 4 039,2 тыс</w:t>
      </w:r>
      <w:r w:rsidR="003209F0" w:rsidRPr="003415A2">
        <w:t>.</w:t>
      </w:r>
      <w:r w:rsidRPr="003415A2">
        <w:t xml:space="preserve"> рублей; </w:t>
      </w:r>
    </w:p>
    <w:p w:rsidR="007F54D5" w:rsidRPr="003415A2" w:rsidRDefault="007F54D5" w:rsidP="007F54D5">
      <w:pPr>
        <w:ind w:firstLine="709"/>
      </w:pPr>
      <w:r w:rsidRPr="003415A2">
        <w:t>-бюджет автономного округа – 1 536 013,0 тыс</w:t>
      </w:r>
      <w:r w:rsidR="003209F0" w:rsidRPr="003415A2">
        <w:t>.</w:t>
      </w:r>
      <w:r w:rsidRPr="003415A2">
        <w:t xml:space="preserve"> рублей  или  91,01% к финансированию 2017 года (63,1% от плана);</w:t>
      </w:r>
    </w:p>
    <w:p w:rsidR="007F54D5" w:rsidRPr="003415A2" w:rsidRDefault="007F54D5" w:rsidP="007F54D5">
      <w:pPr>
        <w:ind w:firstLine="709"/>
      </w:pPr>
      <w:r w:rsidRPr="003415A2">
        <w:t>-местный бюджет – 53 245,3  тыс</w:t>
      </w:r>
      <w:r w:rsidR="003209F0" w:rsidRPr="003415A2">
        <w:t>.</w:t>
      </w:r>
      <w:r w:rsidRPr="003415A2">
        <w:t xml:space="preserve"> рублей, или  100,0% к финансированию 2017 года (57,8% от плана).</w:t>
      </w:r>
    </w:p>
    <w:p w:rsidR="007F54D5" w:rsidRPr="003415A2" w:rsidRDefault="007F54D5" w:rsidP="007F54D5">
      <w:pPr>
        <w:ind w:firstLine="709"/>
      </w:pPr>
      <w:r w:rsidRPr="003415A2">
        <w:t xml:space="preserve">За сентябрь 2017 года достигнуты следующие значения исполнения программ: </w:t>
      </w:r>
    </w:p>
    <w:p w:rsidR="00CB3FB2" w:rsidRPr="003415A2" w:rsidRDefault="00CB3FB2" w:rsidP="00CB3FB2">
      <w:pPr>
        <w:ind w:firstLine="709"/>
        <w:rPr>
          <w:color w:val="000000" w:themeColor="text1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2410"/>
        <w:gridCol w:w="1275"/>
      </w:tblGrid>
      <w:tr w:rsidR="007F54D5" w:rsidRPr="003415A2" w:rsidTr="00354E6E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A395A" w:rsidP="007F5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% исполнения от выделенного финансирования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% исполнения от плана</w:t>
            </w:r>
          </w:p>
        </w:tc>
      </w:tr>
      <w:tr w:rsidR="007F54D5" w:rsidRPr="003415A2" w:rsidTr="00354E6E">
        <w:trPr>
          <w:trHeight w:val="673"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«Содействи</w:t>
            </w:r>
            <w:r w:rsidR="009B1293">
              <w:t>е занятости населения в Ханты-</w:t>
            </w:r>
            <w:r w:rsidRPr="003415A2">
              <w:t>Мансийском автономном округе - Югре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95,5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72,9</w:t>
            </w:r>
          </w:p>
        </w:tc>
      </w:tr>
      <w:tr w:rsidR="007F54D5" w:rsidRPr="003415A2" w:rsidTr="00354E6E"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«О гос.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ХМАО</w:t>
            </w:r>
            <w:r w:rsidR="009B1293">
              <w:t xml:space="preserve"> </w:t>
            </w:r>
            <w:r w:rsidRPr="003415A2">
              <w:t>-</w:t>
            </w:r>
            <w:r w:rsidR="009B1293">
              <w:t xml:space="preserve"> </w:t>
            </w:r>
            <w:r w:rsidRPr="003415A2">
              <w:t>Югре в 2016-2020 годах»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84,7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59,5</w:t>
            </w:r>
          </w:p>
        </w:tc>
      </w:tr>
      <w:tr w:rsidR="007F54D5" w:rsidRPr="003415A2" w:rsidTr="00354E6E"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«Развитие агропромышленного комплекса и рынков сельскохозяйственной продукции, сырья и продовольствия в Ханты- Мансийском автономном округе</w:t>
            </w:r>
            <w:r w:rsidR="009B1293">
              <w:t xml:space="preserve"> </w:t>
            </w:r>
            <w:r w:rsidRPr="003415A2">
              <w:t>-</w:t>
            </w:r>
            <w:r w:rsidR="009B1293">
              <w:t xml:space="preserve"> </w:t>
            </w:r>
            <w:r w:rsidRPr="003415A2">
              <w:t>Югре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100,0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48,9</w:t>
            </w:r>
          </w:p>
        </w:tc>
      </w:tr>
      <w:tr w:rsidR="007F54D5" w:rsidRPr="003415A2" w:rsidTr="00354E6E"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«Развитие транспортной системы Ханты-Мансийского автономного округа</w:t>
            </w:r>
            <w:r w:rsidR="009B1293">
              <w:t xml:space="preserve"> </w:t>
            </w:r>
            <w:r w:rsidRPr="003415A2">
              <w:t>-</w:t>
            </w:r>
            <w:r w:rsidR="009B1293">
              <w:t xml:space="preserve">  </w:t>
            </w:r>
            <w:r w:rsidRPr="003415A2">
              <w:t>Югры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100,0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72,7</w:t>
            </w:r>
          </w:p>
        </w:tc>
      </w:tr>
      <w:tr w:rsidR="007F54D5" w:rsidRPr="003415A2" w:rsidTr="00354E6E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«Обеспечение доступным и комфортным жильем жителей Ханты-Мансийского автономного округа</w:t>
            </w:r>
            <w:r w:rsidR="009B1293">
              <w:t xml:space="preserve"> </w:t>
            </w:r>
            <w:r w:rsidRPr="003415A2">
              <w:t>-</w:t>
            </w:r>
            <w:r w:rsidR="009B1293">
              <w:t xml:space="preserve"> </w:t>
            </w:r>
            <w:r w:rsidRPr="003415A2">
              <w:t>Югры в 2016-2020 годах»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97,5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66,9</w:t>
            </w:r>
          </w:p>
        </w:tc>
      </w:tr>
      <w:tr w:rsidR="007F54D5" w:rsidRPr="003415A2" w:rsidTr="00354E6E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«Развитие жилищно-коммунального комплекса и повышение энергетической эффективности в Ханты-Мансийском автономном округе – Югре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100,0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16,3</w:t>
            </w:r>
          </w:p>
        </w:tc>
      </w:tr>
      <w:tr w:rsidR="007F54D5" w:rsidRPr="003415A2" w:rsidTr="00354E6E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«Развитие образования в Ханты- Мансийском округе</w:t>
            </w:r>
            <w:r w:rsidR="009B1293">
              <w:t xml:space="preserve"> </w:t>
            </w:r>
            <w:r w:rsidRPr="003415A2">
              <w:t>-</w:t>
            </w:r>
            <w:r w:rsidR="009B1293">
              <w:t xml:space="preserve">  </w:t>
            </w:r>
            <w:r w:rsidRPr="003415A2">
              <w:t>Югре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89,2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66,7</w:t>
            </w:r>
          </w:p>
        </w:tc>
      </w:tr>
      <w:tr w:rsidR="007F54D5" w:rsidRPr="003415A2" w:rsidTr="00354E6E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«Разви</w:t>
            </w:r>
            <w:r w:rsidR="009B1293">
              <w:t>тие культуры и туризма в Ханты-</w:t>
            </w:r>
            <w:r w:rsidRPr="003415A2">
              <w:t>Мансийском округе</w:t>
            </w:r>
            <w:r w:rsidR="009B1293">
              <w:t xml:space="preserve"> </w:t>
            </w:r>
            <w:r w:rsidRPr="003415A2">
              <w:t>-</w:t>
            </w:r>
            <w:r w:rsidR="009B1293">
              <w:t xml:space="preserve"> </w:t>
            </w:r>
            <w:r w:rsidRPr="003415A2">
              <w:t>Югре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94,9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78,2</w:t>
            </w:r>
          </w:p>
        </w:tc>
      </w:tr>
      <w:tr w:rsidR="007F54D5" w:rsidRPr="003415A2" w:rsidTr="00354E6E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lastRenderedPageBreak/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«Социальная поддержка жителей ХМАО</w:t>
            </w:r>
            <w:r w:rsidR="009B1293">
              <w:t xml:space="preserve"> </w:t>
            </w:r>
            <w:r w:rsidRPr="003415A2">
              <w:t>-</w:t>
            </w:r>
            <w:r w:rsidR="009B1293">
              <w:t xml:space="preserve"> </w:t>
            </w:r>
            <w:r w:rsidRPr="003415A2">
              <w:t>Югры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89,4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75,0</w:t>
            </w:r>
          </w:p>
        </w:tc>
      </w:tr>
      <w:tr w:rsidR="007F54D5" w:rsidRPr="003415A2" w:rsidTr="00354E6E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«Развитие физичес</w:t>
            </w:r>
            <w:r w:rsidR="009B1293">
              <w:t>кой культуры и спорта в Ханты-</w:t>
            </w:r>
            <w:r w:rsidRPr="003415A2">
              <w:t>Мансийском автономном округе</w:t>
            </w:r>
            <w:r w:rsidR="005066AE">
              <w:t xml:space="preserve"> </w:t>
            </w:r>
            <w:r w:rsidRPr="003415A2">
              <w:t>-Югре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100,0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0,3</w:t>
            </w:r>
          </w:p>
        </w:tc>
      </w:tr>
      <w:tr w:rsidR="007F54D5" w:rsidRPr="003415A2" w:rsidTr="00354E6E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«Создание условий для эффективного и ответственного управления муниципальными финансами, повышение устойчивости местных бюджетов ХМАО - Югры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81,7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66,7</w:t>
            </w:r>
          </w:p>
        </w:tc>
      </w:tr>
      <w:tr w:rsidR="007F54D5" w:rsidRPr="003415A2" w:rsidTr="00354E6E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«Социально-экономическое развитие, инвестиции и инновации ХМАО - Югры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100,0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69,1</w:t>
            </w:r>
          </w:p>
        </w:tc>
      </w:tr>
      <w:tr w:rsidR="007F54D5" w:rsidRPr="003415A2" w:rsidTr="00354E6E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«Развитие здравоохранения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100,0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50,6</w:t>
            </w:r>
          </w:p>
        </w:tc>
      </w:tr>
      <w:tr w:rsidR="007F54D5" w:rsidRPr="003415A2" w:rsidTr="00354E6E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54D5" w:rsidRPr="003415A2" w:rsidRDefault="007F54D5" w:rsidP="007F54D5">
            <w:r w:rsidRPr="003415A2">
              <w:t>Программа «Обеспечение экологической безопасности ХМАО - Югры на 2016-2020 годы»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0,0</w:t>
            </w:r>
          </w:p>
        </w:tc>
        <w:tc>
          <w:tcPr>
            <w:tcW w:w="1275" w:type="dxa"/>
            <w:vAlign w:val="center"/>
          </w:tcPr>
          <w:p w:rsidR="007F54D5" w:rsidRPr="003415A2" w:rsidRDefault="007F54D5" w:rsidP="007F54D5">
            <w:pPr>
              <w:jc w:val="center"/>
            </w:pPr>
            <w:r w:rsidRPr="003415A2">
              <w:t>0,0</w:t>
            </w:r>
          </w:p>
        </w:tc>
      </w:tr>
    </w:tbl>
    <w:p w:rsidR="007278E1" w:rsidRDefault="007278E1" w:rsidP="007F54D5">
      <w:pPr>
        <w:ind w:firstLine="709"/>
        <w:rPr>
          <w:color w:val="000000" w:themeColor="text1"/>
        </w:rPr>
      </w:pP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По состоянию на 01.10.2017 отсутствует финансирование по государственной программе: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 «Обеспечение экологической безопасности ХМАО - Югры на 2016-2020 годы».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1.По программе «Содействи</w:t>
      </w:r>
      <w:r w:rsidR="009B1293">
        <w:rPr>
          <w:color w:val="000000" w:themeColor="text1"/>
        </w:rPr>
        <w:t>е занятости населения в Ханты-</w:t>
      </w:r>
      <w:r w:rsidRPr="003415A2">
        <w:rPr>
          <w:color w:val="000000" w:themeColor="text1"/>
        </w:rPr>
        <w:t>Мансийском автономном округе - Югре на 2016-2020 годы» исполнение  составило 95,5% от выделенного финансирования. Денежные средства направлены на реализацию мероприятий по содействию трудоустройства граждан, а также на денежное содержание специалистов по охране труда, обучение по охране труда, обучение руководителей и специалистов муниципальных учреждений города пожарно-техническому минимуму проведение экспертизы коллективных договоров.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2.Исполнение по программе «О гос</w:t>
      </w:r>
      <w:r w:rsidR="00DC69FD" w:rsidRPr="003415A2">
        <w:rPr>
          <w:color w:val="000000" w:themeColor="text1"/>
        </w:rPr>
        <w:t>ударственной</w:t>
      </w:r>
      <w:r w:rsidRPr="003415A2">
        <w:rPr>
          <w:color w:val="000000" w:themeColor="text1"/>
        </w:rPr>
        <w:t xml:space="preserve">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  и профилактики экстремизма, незаконного оборота и потребления наркотических средств и психотропных веществ в ХМАО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-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Югре в 2016-2020 годах» составило 84,6% от выделенного финансирования. Денежные средства направлены на выполнение мероприятий по созданию и обеспечению деятельности административных комиссий, на осуществление переданных органам государственной власти субъектов РФ в соответствии с п.1 ст. 4 ФЗ от 15.11.1997 №143-ФЗ «Об актах гражданского состояния» полномочий РФ на государственную регистрацию актов гражданского состояния; обеспечение функционирования и развития систем видеонаблюдения в сфере общественного порядка; создание условий для деятельности народных дружин; обеспечение функционирования и развития систем видеонаблюдения с целью повышения безопасности дорожного движения, информирования населения. Низкое исполнение программы обусловлено тем, что не введена в эксплуатацию   система </w:t>
      </w:r>
      <w:proofErr w:type="spellStart"/>
      <w:r w:rsidRPr="003415A2">
        <w:rPr>
          <w:color w:val="000000" w:themeColor="text1"/>
        </w:rPr>
        <w:t>фотовидеофиксации</w:t>
      </w:r>
      <w:proofErr w:type="spellEnd"/>
      <w:r w:rsidRPr="003415A2">
        <w:rPr>
          <w:color w:val="000000" w:themeColor="text1"/>
        </w:rPr>
        <w:t xml:space="preserve"> правил дорожного движения. Ориентировочный срок ввода в эксплуатацию 30.11.2017. </w:t>
      </w:r>
    </w:p>
    <w:p w:rsidR="007F54D5" w:rsidRPr="003415A2" w:rsidRDefault="007F54D5" w:rsidP="007F54D5">
      <w:pPr>
        <w:pStyle w:val="afe"/>
        <w:ind w:firstLine="7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415A2">
        <w:rPr>
          <w:rFonts w:ascii="Times New Roman" w:hAnsi="Times New Roman"/>
          <w:color w:val="000000" w:themeColor="text1"/>
          <w:sz w:val="24"/>
          <w:szCs w:val="24"/>
          <w:lang w:val="ru-RU"/>
        </w:rPr>
        <w:t>3.По программе «Развитие агропромышленного комплекса и рынков сельскохозяйственной продукции, с</w:t>
      </w:r>
      <w:r w:rsidR="009B1293">
        <w:rPr>
          <w:rFonts w:ascii="Times New Roman" w:hAnsi="Times New Roman"/>
          <w:color w:val="000000" w:themeColor="text1"/>
          <w:sz w:val="24"/>
          <w:szCs w:val="24"/>
          <w:lang w:val="ru-RU"/>
        </w:rPr>
        <w:t>ырья и продовольствия в Ханты-</w:t>
      </w:r>
      <w:r w:rsidRPr="003415A2">
        <w:rPr>
          <w:rFonts w:ascii="Times New Roman" w:hAnsi="Times New Roman"/>
          <w:color w:val="000000" w:themeColor="text1"/>
          <w:sz w:val="24"/>
          <w:szCs w:val="24"/>
          <w:lang w:val="ru-RU"/>
        </w:rPr>
        <w:t>Мансийском автономном округе</w:t>
      </w:r>
      <w:r w:rsidR="00A87D9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415A2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A87D9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415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Югре на 2016-2020 годы»  исполнение составило 100,0% от выделенного финансирования. В рамках данной программы денежные средства направлены на поддержку животноводства, переработки и реализации продукции животноводства. За январь-сентябрь 2017 года четырем индивидуальным предпринимателям, выдана субсидия </w:t>
      </w:r>
      <w:r w:rsidRPr="003415A2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на сумму  799,2 тыс. рублей. В связи со снижением количества получателей поддержки на территории городского округа город Мегион и изменением вида поддержки департамент инвестиций и проектного управления администрации города направил письмо от 25.08.2017 №07-Исх-844 в Департамент промышленности Ханты-Мансийского автономного округа – Югры о перераспределении годового объема субвенций на реализацию переданных полномочий по поддержке сельскохозяйственного производства на 2017 год. По итогам  рассмотрения письма будет разработан новый сетевой график.</w:t>
      </w:r>
    </w:p>
    <w:p w:rsidR="007F54D5" w:rsidRPr="003415A2" w:rsidRDefault="007F54D5" w:rsidP="007F54D5">
      <w:pPr>
        <w:pStyle w:val="afe"/>
        <w:ind w:firstLine="7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415A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мероприятию «Обеспечение стабильной благополучной эпизоотической обстановки в автономном округе и защита населения от болезней, общих для человека и животных» исполнение составило 100%, денежные средства направлены на реализацию мероприятий по предупреждению и ликвидации болезней животных, их лечению, защите населения от болезней, общих для человека и животных.       </w:t>
      </w:r>
    </w:p>
    <w:p w:rsidR="007F54D5" w:rsidRPr="003415A2" w:rsidRDefault="007F54D5" w:rsidP="007F54D5">
      <w:pPr>
        <w:ind w:firstLine="708"/>
        <w:rPr>
          <w:color w:val="000000" w:themeColor="text1"/>
        </w:rPr>
      </w:pPr>
      <w:r w:rsidRPr="003415A2">
        <w:rPr>
          <w:color w:val="000000" w:themeColor="text1"/>
        </w:rPr>
        <w:t>4.По программе «Развитие транспортной системы Ханты-Мансийского автономного округа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-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Югры на 2016-2020 годы» исполнение составило 100% от выделенного финансирования. По данному объекту   запланированы работы: «Строительство автомобильной дороги к пристани </w:t>
      </w:r>
      <w:proofErr w:type="spellStart"/>
      <w:r w:rsidRPr="003415A2">
        <w:rPr>
          <w:color w:val="000000" w:themeColor="text1"/>
        </w:rPr>
        <w:t>г.Мегион</w:t>
      </w:r>
      <w:proofErr w:type="spellEnd"/>
      <w:r w:rsidRPr="003415A2">
        <w:rPr>
          <w:color w:val="000000" w:themeColor="text1"/>
        </w:rPr>
        <w:t xml:space="preserve"> (проспект Победы)» и  «Капитальный ремонт и ремонт автомобильных дорог общего пользования местного значения». </w:t>
      </w:r>
    </w:p>
    <w:p w:rsidR="007F54D5" w:rsidRPr="003415A2" w:rsidRDefault="007F54D5" w:rsidP="007F54D5">
      <w:pPr>
        <w:ind w:firstLine="708"/>
        <w:rPr>
          <w:color w:val="000000" w:themeColor="text1"/>
        </w:rPr>
      </w:pPr>
      <w:r w:rsidRPr="003415A2">
        <w:rPr>
          <w:color w:val="000000" w:themeColor="text1"/>
        </w:rPr>
        <w:t xml:space="preserve">По мероприятию «Строительство автомобильной дороги к пристани </w:t>
      </w:r>
      <w:proofErr w:type="spellStart"/>
      <w:r w:rsidRPr="003415A2">
        <w:rPr>
          <w:color w:val="000000" w:themeColor="text1"/>
        </w:rPr>
        <w:t>г.Мегион</w:t>
      </w:r>
      <w:proofErr w:type="spellEnd"/>
      <w:r w:rsidRPr="003415A2">
        <w:rPr>
          <w:color w:val="000000" w:themeColor="text1"/>
        </w:rPr>
        <w:t xml:space="preserve"> (проспект Победы)» предусмотрено финансирование на 2017 год в размере 169 713,9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рублей, из них 161 226,6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за счет средств бюджета округа и 8 487,3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доля </w:t>
      </w:r>
      <w:proofErr w:type="spellStart"/>
      <w:r w:rsidRPr="003415A2">
        <w:rPr>
          <w:color w:val="000000" w:themeColor="text1"/>
        </w:rPr>
        <w:t>софинансирования</w:t>
      </w:r>
      <w:proofErr w:type="spellEnd"/>
      <w:r w:rsidRPr="003415A2">
        <w:rPr>
          <w:color w:val="000000" w:themeColor="text1"/>
        </w:rPr>
        <w:t xml:space="preserve"> за счет средств местного бюджета. Данный объект включен в  Адресную инвестиционную программу ХМАО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-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Югры.  По состоянию на 01.10.2017 финансирование по данному объекту составило  123 192,6  ты</w:t>
      </w:r>
      <w:r w:rsidR="00844F05" w:rsidRPr="003415A2">
        <w:rPr>
          <w:color w:val="000000" w:themeColor="text1"/>
        </w:rPr>
        <w:t>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рублей. </w:t>
      </w:r>
    </w:p>
    <w:p w:rsidR="007F54D5" w:rsidRPr="003415A2" w:rsidRDefault="007F54D5" w:rsidP="007F54D5">
      <w:pPr>
        <w:ind w:firstLine="708"/>
        <w:rPr>
          <w:color w:val="000000" w:themeColor="text1"/>
        </w:rPr>
      </w:pPr>
      <w:r w:rsidRPr="003415A2">
        <w:rPr>
          <w:color w:val="000000" w:themeColor="text1"/>
        </w:rPr>
        <w:t>По мероприятию «Капитальный ремонт и ремонт автомобильных дорог общего пользования местного значения» предусмотрено финансирование в размере 28 146,2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из бюджета автономного округа, исполнение составило 73,4%.</w:t>
      </w:r>
    </w:p>
    <w:p w:rsidR="007F54D5" w:rsidRPr="003415A2" w:rsidRDefault="007F54D5" w:rsidP="007F54D5">
      <w:pPr>
        <w:pStyle w:val="Standard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5A2">
        <w:rPr>
          <w:rFonts w:ascii="Times New Roman" w:hAnsi="Times New Roman"/>
          <w:color w:val="000000" w:themeColor="text1"/>
          <w:sz w:val="24"/>
          <w:szCs w:val="24"/>
        </w:rPr>
        <w:t>5.По программе «Обеспечение доступным и комфортным жильем жителей Ханты-Мансийского автономного округа</w:t>
      </w:r>
      <w:r w:rsidR="009B12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15A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B12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15A2">
        <w:rPr>
          <w:rFonts w:ascii="Times New Roman" w:hAnsi="Times New Roman"/>
          <w:color w:val="000000" w:themeColor="text1"/>
          <w:sz w:val="24"/>
          <w:szCs w:val="24"/>
        </w:rPr>
        <w:t xml:space="preserve">Югры в 2016-2020 годах» исполнение составило 97,5% от выделенного финансирования. В рамках данной программы денежные средства направлены на приобретение жилых помещений и выплаты возмещений за изымаемые помещения для расселения граждан проживающих в аварийных и непригодных  жилых домах, улучшение жилищных условий отдельных категорий граждан, строительство инженерных сетей. </w:t>
      </w:r>
    </w:p>
    <w:p w:rsidR="007F54D5" w:rsidRPr="003415A2" w:rsidRDefault="007F54D5" w:rsidP="007F54D5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5A2">
        <w:rPr>
          <w:rFonts w:ascii="Times New Roman" w:hAnsi="Times New Roman"/>
          <w:color w:val="000000" w:themeColor="text1"/>
          <w:sz w:val="24"/>
          <w:szCs w:val="24"/>
        </w:rPr>
        <w:t xml:space="preserve">По подпрограмме «Содействие развитию жилищного строительства» по состоянию на 01.10.2017 </w:t>
      </w:r>
      <w:r w:rsidRPr="003415A2">
        <w:rPr>
          <w:rFonts w:ascii="Times New Roman" w:hAnsi="Times New Roman" w:cs="Times New Roman"/>
          <w:sz w:val="24"/>
          <w:szCs w:val="24"/>
        </w:rPr>
        <w:t>произведена оплата из средств окружного бюджета в сумме 124 372,16 руб</w:t>
      </w:r>
      <w:r w:rsidR="00844F05" w:rsidRPr="003415A2">
        <w:rPr>
          <w:rFonts w:ascii="Times New Roman" w:hAnsi="Times New Roman" w:cs="Times New Roman"/>
          <w:sz w:val="24"/>
          <w:szCs w:val="24"/>
        </w:rPr>
        <w:t>лей</w:t>
      </w:r>
      <w:r w:rsidRPr="003415A2">
        <w:rPr>
          <w:rFonts w:ascii="Times New Roman" w:hAnsi="Times New Roman" w:cs="Times New Roman"/>
          <w:sz w:val="24"/>
          <w:szCs w:val="24"/>
        </w:rPr>
        <w:t>, из средств местного бюджета в сумме 15 394,31 тыс</w:t>
      </w:r>
      <w:r w:rsidR="003209F0" w:rsidRPr="003415A2">
        <w:rPr>
          <w:rFonts w:ascii="Times New Roman" w:hAnsi="Times New Roman" w:cs="Times New Roman"/>
          <w:sz w:val="24"/>
          <w:szCs w:val="24"/>
        </w:rPr>
        <w:t>.</w:t>
      </w:r>
      <w:r w:rsidRPr="003415A2">
        <w:rPr>
          <w:rFonts w:ascii="Times New Roman" w:hAnsi="Times New Roman" w:cs="Times New Roman"/>
          <w:sz w:val="24"/>
          <w:szCs w:val="24"/>
        </w:rPr>
        <w:t xml:space="preserve"> рублей за приобретенные жилые помещения в  многоквартирном доме в 11 микрорайоне по заключенным муниципальным контрактам  в 2016 году на период 2016-2017 годов. </w:t>
      </w:r>
    </w:p>
    <w:p w:rsidR="007F54D5" w:rsidRPr="003415A2" w:rsidRDefault="007F54D5" w:rsidP="007F54D5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5A2">
        <w:rPr>
          <w:rFonts w:ascii="Times New Roman" w:hAnsi="Times New Roman" w:cs="Times New Roman"/>
          <w:sz w:val="24"/>
          <w:szCs w:val="24"/>
        </w:rPr>
        <w:t>приобретено семь жилых помещений по решениям суда на сумму 18 068,2 тыс</w:t>
      </w:r>
      <w:r w:rsidR="003209F0" w:rsidRPr="003415A2">
        <w:rPr>
          <w:rFonts w:ascii="Times New Roman" w:hAnsi="Times New Roman" w:cs="Times New Roman"/>
          <w:sz w:val="24"/>
          <w:szCs w:val="24"/>
        </w:rPr>
        <w:t>.</w:t>
      </w:r>
      <w:r w:rsidRPr="003415A2">
        <w:rPr>
          <w:rFonts w:ascii="Times New Roman" w:hAnsi="Times New Roman" w:cs="Times New Roman"/>
          <w:sz w:val="24"/>
          <w:szCs w:val="24"/>
        </w:rPr>
        <w:t xml:space="preserve"> рублей  из средств местного бюджета;</w:t>
      </w:r>
    </w:p>
    <w:p w:rsidR="007F54D5" w:rsidRPr="003415A2" w:rsidRDefault="007F54D5" w:rsidP="007F54D5">
      <w:pPr>
        <w:ind w:firstLine="708"/>
        <w:rPr>
          <w:rFonts w:eastAsia="SimSun"/>
          <w:kern w:val="3"/>
        </w:rPr>
      </w:pPr>
      <w:r w:rsidRPr="003415A2">
        <w:rPr>
          <w:rFonts w:eastAsia="SimSun"/>
          <w:kern w:val="3"/>
        </w:rPr>
        <w:t xml:space="preserve">выплачены возмещения за изъятие 3х жилых помещений площадью 195,6 </w:t>
      </w:r>
      <w:r w:rsidR="00844F05" w:rsidRPr="003415A2">
        <w:rPr>
          <w:rFonts w:eastAsia="SimSun"/>
          <w:kern w:val="3"/>
        </w:rPr>
        <w:t xml:space="preserve">м² </w:t>
      </w:r>
      <w:r w:rsidRPr="003415A2">
        <w:rPr>
          <w:rFonts w:eastAsia="SimSun"/>
          <w:kern w:val="3"/>
        </w:rPr>
        <w:t xml:space="preserve"> в сумме 5 841,31 тыс</w:t>
      </w:r>
      <w:r w:rsidR="003209F0" w:rsidRPr="003415A2">
        <w:rPr>
          <w:rFonts w:eastAsia="SimSun"/>
          <w:kern w:val="3"/>
        </w:rPr>
        <w:t>.</w:t>
      </w:r>
      <w:r w:rsidR="00844F05" w:rsidRPr="003415A2">
        <w:rPr>
          <w:rFonts w:eastAsia="SimSun"/>
          <w:kern w:val="3"/>
        </w:rPr>
        <w:t xml:space="preserve"> </w:t>
      </w:r>
      <w:r w:rsidRPr="003415A2">
        <w:rPr>
          <w:rFonts w:eastAsia="SimSun"/>
          <w:kern w:val="3"/>
        </w:rPr>
        <w:t>руб</w:t>
      </w:r>
      <w:r w:rsidR="00844F05" w:rsidRPr="003415A2">
        <w:rPr>
          <w:rFonts w:eastAsia="SimSun"/>
          <w:kern w:val="3"/>
        </w:rPr>
        <w:t>лей</w:t>
      </w:r>
      <w:r w:rsidRPr="003415A2">
        <w:rPr>
          <w:rFonts w:eastAsia="SimSun"/>
          <w:kern w:val="3"/>
        </w:rPr>
        <w:t xml:space="preserve"> из средств местного бюджета.</w:t>
      </w:r>
    </w:p>
    <w:p w:rsidR="007F54D5" w:rsidRPr="003415A2" w:rsidRDefault="007F54D5" w:rsidP="007F54D5">
      <w:pPr>
        <w:ind w:firstLine="708"/>
        <w:rPr>
          <w:color w:val="000000" w:themeColor="text1"/>
        </w:rPr>
      </w:pPr>
      <w:r w:rsidRPr="003415A2">
        <w:rPr>
          <w:color w:val="000000" w:themeColor="text1"/>
        </w:rPr>
        <w:t xml:space="preserve">По мероприятию строительство инженерных сетей - «Участок тепловых сетей    2 Ø800 мм от УТ-4 до ул. 50 лет Октября с переходом ул. Заречная,    2 Ø700 мм от ул. 50 лет Октября в г. Мегионе» - заключен контракт на строительство инженерных сетей общей протяженностью 1 588 </w:t>
      </w:r>
      <w:proofErr w:type="spellStart"/>
      <w:r w:rsidRPr="003415A2">
        <w:rPr>
          <w:color w:val="000000" w:themeColor="text1"/>
        </w:rPr>
        <w:t>п.м</w:t>
      </w:r>
      <w:proofErr w:type="spellEnd"/>
      <w:r w:rsidRPr="003415A2">
        <w:rPr>
          <w:color w:val="000000" w:themeColor="text1"/>
        </w:rPr>
        <w:t xml:space="preserve">. (817 </w:t>
      </w:r>
      <w:proofErr w:type="spellStart"/>
      <w:r w:rsidRPr="003415A2">
        <w:rPr>
          <w:color w:val="000000" w:themeColor="text1"/>
        </w:rPr>
        <w:t>п.м</w:t>
      </w:r>
      <w:proofErr w:type="spellEnd"/>
      <w:r w:rsidRPr="003415A2">
        <w:rPr>
          <w:color w:val="000000" w:themeColor="text1"/>
        </w:rPr>
        <w:t xml:space="preserve">. - сети теплоснабжения, 771 </w:t>
      </w:r>
      <w:proofErr w:type="spellStart"/>
      <w:r w:rsidRPr="003415A2">
        <w:rPr>
          <w:color w:val="000000" w:themeColor="text1"/>
        </w:rPr>
        <w:t>п.м</w:t>
      </w:r>
      <w:proofErr w:type="spellEnd"/>
      <w:r w:rsidRPr="003415A2">
        <w:rPr>
          <w:color w:val="000000" w:themeColor="text1"/>
        </w:rPr>
        <w:t xml:space="preserve">. - сети водоснабжения) в рамках данного мероприятия 16.03.2017 заключен контракт с </w:t>
      </w:r>
      <w:r w:rsidR="007278E1">
        <w:rPr>
          <w:color w:val="000000" w:themeColor="text1"/>
        </w:rPr>
        <w:t>акционерным обществом</w:t>
      </w:r>
      <w:r w:rsidRPr="003415A2">
        <w:rPr>
          <w:color w:val="000000" w:themeColor="text1"/>
        </w:rPr>
        <w:t xml:space="preserve"> «</w:t>
      </w:r>
      <w:proofErr w:type="spellStart"/>
      <w:r w:rsidRPr="003415A2">
        <w:rPr>
          <w:color w:val="000000" w:themeColor="text1"/>
        </w:rPr>
        <w:t>Сургутспецжелезобетонстрой</w:t>
      </w:r>
      <w:proofErr w:type="spellEnd"/>
      <w:r w:rsidRPr="003415A2">
        <w:rPr>
          <w:color w:val="000000" w:themeColor="text1"/>
        </w:rPr>
        <w:t>»,  начат 1-й этап строительства. Готовность объекта 29%. Данный объект включен в  Адресную инвестиционную программу ХМАО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-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Югры. Профинансировано 20 157,8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рублей. Срок исполнения контракта август 2018 года.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По подпрограмме «Обеспечение мерами государственной поддержки по улучшению жилищных условий отдельных категорий граждан».  </w:t>
      </w:r>
      <w:r w:rsidRPr="003415A2">
        <w:t>В 2017 году планируется предоставить 1 субсидию молодой семье в сумме 802,50 тыс</w:t>
      </w:r>
      <w:r w:rsidR="003209F0" w:rsidRPr="003415A2">
        <w:t>.</w:t>
      </w:r>
      <w:r w:rsidRPr="003415A2">
        <w:t xml:space="preserve"> рублей, из них: 102,6 тыс</w:t>
      </w:r>
      <w:r w:rsidR="003209F0" w:rsidRPr="003415A2">
        <w:t>.</w:t>
      </w:r>
      <w:r w:rsidRPr="003415A2">
        <w:t xml:space="preserve"> рублей из средств </w:t>
      </w:r>
      <w:r w:rsidRPr="003415A2">
        <w:lastRenderedPageBreak/>
        <w:t>федерального бюджета, 658,30 тыс</w:t>
      </w:r>
      <w:r w:rsidR="003209F0" w:rsidRPr="003415A2">
        <w:t>.</w:t>
      </w:r>
      <w:r w:rsidRPr="003415A2">
        <w:t xml:space="preserve"> рублей из средств бюджета автономного округа, 41,6 тыс</w:t>
      </w:r>
      <w:r w:rsidR="003209F0" w:rsidRPr="003415A2">
        <w:t>.</w:t>
      </w:r>
      <w:r w:rsidRPr="003415A2">
        <w:t xml:space="preserve"> рублей   из средств местного бюджета. Выплата субсидии запланирована на 4 квартал 2017 года</w:t>
      </w:r>
      <w:r w:rsidR="007278E1">
        <w:t>.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На реализацию мероприятия «Создание наемных домов социального использования на территории городского округа город Мегион»  выделено  63 923,0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рублей,  из них  57 750,0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за счет средств  окружного бюджета и  6 173,0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за счет средств местного бюджета на следующие цели: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5 389,5 тыс.</w:t>
      </w:r>
      <w:r w:rsidR="00354E6E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рублей из средств местного бюджета на предоставление субсидии в виде имущественного взноса учредителя на ведение уставной деятельности автономной некоммерческой организации  «Институт развития города Мегиона» с целью создания и эксплуатации наемных домов социального использования;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58 333,50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- из них: 57 750,0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 из средств бюджета автономного округа,  583,5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из средств местного бюджета в рамках реализации проекта «Ликвидация аварийного жилищного фонда и сокращение очередности на социальный </w:t>
      </w:r>
      <w:proofErr w:type="spellStart"/>
      <w:r w:rsidRPr="003415A2">
        <w:rPr>
          <w:color w:val="000000" w:themeColor="text1"/>
        </w:rPr>
        <w:t>найм</w:t>
      </w:r>
      <w:proofErr w:type="spellEnd"/>
      <w:r w:rsidRPr="003415A2">
        <w:rPr>
          <w:color w:val="000000" w:themeColor="text1"/>
        </w:rPr>
        <w:t xml:space="preserve"> за счет развития фонда наемных домов социального использован»  в соответствии с Соглашением от 18.04.2017 «О предоставлении гранта в форме субсидии из бюджета автономного округа бюджетам муниципальных образований – победителям конкурса «Современная модель развития жилищного строительства муниципального образования»;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200</w:t>
      </w:r>
      <w:r w:rsidR="00A81F50" w:rsidRPr="003415A2">
        <w:rPr>
          <w:color w:val="000000" w:themeColor="text1"/>
        </w:rPr>
        <w:t>,0</w:t>
      </w:r>
      <w:r w:rsidRPr="003415A2">
        <w:rPr>
          <w:color w:val="000000" w:themeColor="text1"/>
        </w:rPr>
        <w:t xml:space="preserve">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из средств местного бюджета на оснащение наемного дома социального использования в 11 микрорайоне города </w:t>
      </w:r>
      <w:proofErr w:type="spellStart"/>
      <w:r w:rsidRPr="003415A2">
        <w:rPr>
          <w:color w:val="000000" w:themeColor="text1"/>
        </w:rPr>
        <w:t>Мегиона</w:t>
      </w:r>
      <w:proofErr w:type="spellEnd"/>
      <w:r w:rsidRPr="003415A2">
        <w:rPr>
          <w:color w:val="000000" w:themeColor="text1"/>
        </w:rPr>
        <w:t xml:space="preserve"> дымовыми </w:t>
      </w:r>
      <w:proofErr w:type="spellStart"/>
      <w:r w:rsidRPr="003415A2">
        <w:rPr>
          <w:color w:val="000000" w:themeColor="text1"/>
        </w:rPr>
        <w:t>извещателями</w:t>
      </w:r>
      <w:proofErr w:type="spellEnd"/>
      <w:r w:rsidRPr="003415A2">
        <w:rPr>
          <w:color w:val="000000" w:themeColor="text1"/>
        </w:rPr>
        <w:t>.</w:t>
      </w:r>
    </w:p>
    <w:p w:rsidR="007F54D5" w:rsidRPr="003415A2" w:rsidRDefault="007F54D5" w:rsidP="007F54D5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A2">
        <w:rPr>
          <w:rFonts w:ascii="Times New Roman" w:hAnsi="Times New Roman" w:cs="Times New Roman"/>
          <w:sz w:val="24"/>
          <w:szCs w:val="24"/>
        </w:rPr>
        <w:t xml:space="preserve">В рамках Соглашения о предоставлении  грантов в форме субсидии. </w:t>
      </w:r>
      <w:r w:rsidRPr="003415A2">
        <w:rPr>
          <w:rFonts w:ascii="Times New Roman" w:hAnsi="Times New Roman"/>
          <w:sz w:val="24"/>
          <w:szCs w:val="24"/>
        </w:rPr>
        <w:t xml:space="preserve">Выплата субсидии планируется на </w:t>
      </w:r>
      <w:r w:rsidRPr="003415A2">
        <w:rPr>
          <w:rFonts w:ascii="Times New Roman" w:hAnsi="Times New Roman" w:cs="Times New Roman"/>
          <w:sz w:val="24"/>
          <w:szCs w:val="24"/>
        </w:rPr>
        <w:t xml:space="preserve"> декабрь 2017 года </w:t>
      </w:r>
      <w:r w:rsidRPr="003415A2">
        <w:rPr>
          <w:rFonts w:ascii="Times New Roman" w:hAnsi="Times New Roman"/>
          <w:color w:val="000000" w:themeColor="text1"/>
          <w:sz w:val="24"/>
          <w:szCs w:val="24"/>
        </w:rPr>
        <w:t>в соответствии с календарным планом проекта 021-П00 «Внедрение новых эффективных механизмов развития жилищного строительства, инженерной и транспортной инфраструктуры в муниципальных образованиях».</w:t>
      </w:r>
    </w:p>
    <w:p w:rsidR="007F54D5" w:rsidRPr="003415A2" w:rsidRDefault="007F54D5" w:rsidP="007F54D5">
      <w:pPr>
        <w:autoSpaceDE w:val="0"/>
        <w:autoSpaceDN w:val="0"/>
        <w:ind w:firstLine="708"/>
        <w:rPr>
          <w:color w:val="000000" w:themeColor="text1"/>
        </w:rPr>
      </w:pPr>
      <w:r w:rsidRPr="003415A2">
        <w:rPr>
          <w:color w:val="000000" w:themeColor="text1"/>
        </w:rPr>
        <w:t>6.По программе  «Развитие жилищно-коммунального комплекса и повышение энергетической эффективности в Ханты-Мансийском автономном округе – Югре на   2016-2020 годы» исполнение составило 100%  от выделенного финансирования. Подписано соглашение о предоставлении субсидии  из бюджета ХМАО – Югры муниципальному образованию  город Мегион на проведение капитального ремонта (замены)  газопроводов, систем теплоснабжения, водоснабжения и водоотведения  для подготовки к осенне-зимнему периоду  2017-2018 годов.   Сроки исполнения мероприятий в летний период 2017 года.  В настоящее время работы по подготовке к осенне-зимнему периоду выполнены</w:t>
      </w:r>
      <w:r w:rsidR="009B1293">
        <w:rPr>
          <w:color w:val="000000" w:themeColor="text1"/>
        </w:rPr>
        <w:t>.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По подпрограмме «Обеспечение равных прав потребителей на получение энергетических ресурсов» субсидии на реализацию программы (сжиженный газ). 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Предоставление субсидии предоставляется газораспределительной организации в соответствии с порядком предоставления субсидии, утвержденного приложением 8 к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2014 - 2020 годы».  В настоящее время распоряжение о выплате субсидии предоставлено в управление по бюджетному учету для выплаты субсидии ОАО «</w:t>
      </w:r>
      <w:proofErr w:type="spellStart"/>
      <w:r w:rsidRPr="003415A2">
        <w:rPr>
          <w:color w:val="000000" w:themeColor="text1"/>
        </w:rPr>
        <w:t>МегионГазСервис</w:t>
      </w:r>
      <w:proofErr w:type="spellEnd"/>
      <w:r w:rsidRPr="003415A2">
        <w:rPr>
          <w:color w:val="000000" w:themeColor="text1"/>
        </w:rPr>
        <w:t>».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7.По программе</w:t>
      </w:r>
      <w:r w:rsidR="009B1293">
        <w:rPr>
          <w:color w:val="000000" w:themeColor="text1"/>
        </w:rPr>
        <w:t xml:space="preserve"> «Развитие образования в Ханты-</w:t>
      </w:r>
      <w:r w:rsidRPr="003415A2">
        <w:rPr>
          <w:color w:val="000000" w:themeColor="text1"/>
        </w:rPr>
        <w:t>Мансийском округе</w:t>
      </w:r>
      <w:r w:rsidR="005066AE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-</w:t>
      </w:r>
      <w:r w:rsidR="005066AE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Югре на 2016-2020 годы». Исполнение  составило 89,6% от выделенного финансирования.  Финансирование бюджета автономного округа составило 1 232 841,8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рублей, данные денежные средства запланированы на  приобретение оборудования, учебных материалов общеобразовательным  и дошкольным учреждениям, оплату труда работников образования. Исполнение на отчетную дату составило 1 099 160,9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рублей. Денежные средства  в размере 1 032 203,3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направлены на оплату труда работников образования; денежные средства в размере 24 174,2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на  выплату компенсации части родительской платы за присмотр и уход за детьми в образовательных организациях, реализуемых образовательные программы дошкольного образования, 39 705,6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– субвенции на предоставление обучающимся муниципальных образовательных организаций и </w:t>
      </w:r>
      <w:r w:rsidRPr="003415A2">
        <w:rPr>
          <w:color w:val="000000" w:themeColor="text1"/>
        </w:rPr>
        <w:lastRenderedPageBreak/>
        <w:t xml:space="preserve">частных образовательных организаций, имеющих государственную аккредитацию, социальной поддержки в виде предоставления завтраков и обедов. 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8.По программе «Развитие культуры и туризма в Ханты-Мансийском округе</w:t>
      </w:r>
      <w:r w:rsidR="00F2582D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-</w:t>
      </w:r>
      <w:r w:rsidR="00F2582D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Югре на 2016-2020 годы» исполнение за отчетный период составило 94,9% от выделенного финансирования.  Приобретены товары, выполнены работы, оказана финансовая помощь для издания книг, проведен музейный фестиваль «</w:t>
      </w:r>
      <w:proofErr w:type="spellStart"/>
      <w:r w:rsidRPr="003415A2">
        <w:rPr>
          <w:color w:val="000000" w:themeColor="text1"/>
        </w:rPr>
        <w:t>Хатлы</w:t>
      </w:r>
      <w:proofErr w:type="spellEnd"/>
      <w:r w:rsidRPr="003415A2">
        <w:rPr>
          <w:color w:val="000000" w:themeColor="text1"/>
        </w:rPr>
        <w:t>». Выполнены следующие работы: ремонт крыши МАУ «</w:t>
      </w:r>
      <w:proofErr w:type="spellStart"/>
      <w:r w:rsidRPr="003415A2">
        <w:rPr>
          <w:color w:val="000000" w:themeColor="text1"/>
        </w:rPr>
        <w:t>Экоцентр</w:t>
      </w:r>
      <w:proofErr w:type="spellEnd"/>
      <w:r w:rsidRPr="003415A2">
        <w:rPr>
          <w:color w:val="000000" w:themeColor="text1"/>
        </w:rPr>
        <w:t xml:space="preserve">», ремонт читального зала, восстановление базы отдыха «Югра», по ремонту ДК «Сибирь»  размещен муниципальный заказ, ориентировочное исполнение контракта – октябрь 2017 года.  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9.Исполнение по программе «Социальная поддержка жителей ХМАО-Югры на 2016-2020 годы» по состоянию на 01.09.2017 составило 89,4% от выделенного финансирования. Денежные средства бюджета автономного округа  в размере 67 228,9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 направлены на оплату труда работников отдела опеки и попечительства, а также на осуществление полномочий по образованию и организации деятельности комиссий по делам несовершеннолетних и защите их прав, на обеспечение отдыха и оздоровления детей.  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В целях  предоставления дополнительных мер  социальной поддержки детям - сиротам и детям оставшимся без попечения родителей усыновителям и приемным родителям приобретены 3 квартиры для детей сирот на сумму 5 081,1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рублей. 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10.По программе «Развитие физической культуры и спорта </w:t>
      </w:r>
      <w:r w:rsidR="009B1293">
        <w:rPr>
          <w:color w:val="000000" w:themeColor="text1"/>
        </w:rPr>
        <w:t>в Ханты-</w:t>
      </w:r>
      <w:r w:rsidRPr="003415A2">
        <w:rPr>
          <w:color w:val="000000" w:themeColor="text1"/>
        </w:rPr>
        <w:t>Мансийском автономном</w:t>
      </w:r>
      <w:r w:rsidR="00A81F50" w:rsidRPr="003415A2">
        <w:rPr>
          <w:color w:val="000000" w:themeColor="text1"/>
        </w:rPr>
        <w:t xml:space="preserve"> округе</w:t>
      </w:r>
      <w:r w:rsidR="00F2582D">
        <w:rPr>
          <w:color w:val="000000" w:themeColor="text1"/>
        </w:rPr>
        <w:t xml:space="preserve"> </w:t>
      </w:r>
      <w:r w:rsidR="00A81F50" w:rsidRPr="003415A2">
        <w:rPr>
          <w:color w:val="000000" w:themeColor="text1"/>
        </w:rPr>
        <w:t>-</w:t>
      </w:r>
      <w:r w:rsidR="00F2582D">
        <w:rPr>
          <w:color w:val="000000" w:themeColor="text1"/>
        </w:rPr>
        <w:t xml:space="preserve"> </w:t>
      </w:r>
      <w:r w:rsidR="00A81F50" w:rsidRPr="003415A2">
        <w:rPr>
          <w:color w:val="000000" w:themeColor="text1"/>
        </w:rPr>
        <w:t>Югре на 2016-2020 годы»</w:t>
      </w:r>
      <w:r w:rsidRPr="003415A2">
        <w:rPr>
          <w:color w:val="000000" w:themeColor="text1"/>
        </w:rPr>
        <w:t>.  По состоянию на 01.10.2017 исполнение составило 100% от выделенного финансирования, исполнение к плану составило 0,3%. В рамках данной программы предусмотрено  финансирование в размере 156 454,4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рублей, в том числе средства окружного бюджета  в размере 148 366,5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рублей. Из них: на обеспечение учащихся оборудованием и экипировкой, инвентарем и проведению тренировочных сборов предусмотрено 1 059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рублей,  исполнение  на отчетную дату составило 473,7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рублей. На строительство объекта «Спортивный центр с универсальным игровым залом и плоскостными сооружениями в г. Мегионе» предусмотрено 147 307,5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из средств бюджета автономного округа, 7 889,5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за счет средств местного бюджета в рамках </w:t>
      </w:r>
      <w:proofErr w:type="spellStart"/>
      <w:r w:rsidRPr="003415A2">
        <w:rPr>
          <w:color w:val="000000" w:themeColor="text1"/>
        </w:rPr>
        <w:t>софинансирования</w:t>
      </w:r>
      <w:proofErr w:type="spellEnd"/>
      <w:r w:rsidRPr="003415A2">
        <w:rPr>
          <w:color w:val="000000" w:themeColor="text1"/>
        </w:rPr>
        <w:t xml:space="preserve">. По данному объекту 05.06.2017 – опубликован аукцион. 21.07.2017- подана жалоба в УФАС, 26.07.2017 - аукцион приостановлен по решению УФАС. 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02.10.2017 конкурс признан не состоявшимся, после устранения замечаний предъявленных УФАС будет заключен контракт с единственным поставщиком. Планируется заключение долгосрочного м/контракта со сроком исполнения в 2018 году. Данный объект включен в  Адресную инвестиционную программу ХМАО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-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Югры. 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11.По программе «Создание условий для эффективного и ответственного управления муниципальными финансами, повышение устойчивости местных бюджетов ХМАО - Югры на 2016-2020 годы» исполнение составило 81,7%. Денежные средства окружного бюджета  в сумме 37 795,3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направлены на оплату труда работников муниципальных учреждений культуры и дополнительного образования детей.</w:t>
      </w:r>
    </w:p>
    <w:p w:rsidR="007F54D5" w:rsidRPr="003415A2" w:rsidRDefault="007F54D5" w:rsidP="007F54D5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12.По программе «Социально-экономическое развитие, инвестиции и инновации ХМАО - Югры на 2016-2020 годы». Средства освоены в полном объеме. Средства окружного бюджета в размере 17 721,3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направлены на оплату труда работников МКУ «МФЦ», средства местного бюджета в размере 10 585,6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 направлены на оплату налога на имущество, услуг электроэнергии, закупку прочих товаров. </w:t>
      </w:r>
    </w:p>
    <w:p w:rsidR="007F54D5" w:rsidRPr="003415A2" w:rsidRDefault="007F54D5" w:rsidP="007F54D5">
      <w:pPr>
        <w:autoSpaceDE w:val="0"/>
        <w:autoSpaceDN w:val="0"/>
        <w:ind w:firstLine="708"/>
        <w:rPr>
          <w:rFonts w:ascii="Segoe UI" w:hAnsi="Segoe UI" w:cs="Segoe UI"/>
          <w:sz w:val="20"/>
          <w:szCs w:val="20"/>
        </w:rPr>
      </w:pPr>
      <w:r w:rsidRPr="003415A2">
        <w:rPr>
          <w:color w:val="000000" w:themeColor="text1"/>
        </w:rPr>
        <w:t>13.По программе «Развитие здравоохранения на 2016-2020 годы» разработана конкурсная документация.    Работы выполнены в полном объеме. Оплата оказанных услуг будет проведена в ноябре 2017 года в соответствии с утвержденным порядком по расходованию субвенции предоставляемых из бюджета ХМАО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-</w:t>
      </w:r>
      <w:r w:rsidR="009B1293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Югры бюджетам муниципальных образований для выполнения отдельно переданных государственных полномочий. Заключен муниципальный контракт с ООО «</w:t>
      </w:r>
      <w:proofErr w:type="spellStart"/>
      <w:r w:rsidRPr="003415A2">
        <w:rPr>
          <w:color w:val="000000" w:themeColor="text1"/>
        </w:rPr>
        <w:t>Нижневартовская</w:t>
      </w:r>
      <w:proofErr w:type="spellEnd"/>
      <w:r w:rsidRPr="003415A2">
        <w:rPr>
          <w:color w:val="000000" w:themeColor="text1"/>
        </w:rPr>
        <w:t xml:space="preserve"> дезинсекционная станция» на сумму 349,8 тыс</w:t>
      </w:r>
      <w:r w:rsidR="003209F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рублей. Срок исполнения контракта с </w:t>
      </w:r>
      <w:r w:rsidRPr="003415A2">
        <w:rPr>
          <w:color w:val="000000" w:themeColor="text1"/>
        </w:rPr>
        <w:lastRenderedPageBreak/>
        <w:t>29.05.2017 по 31.08.2017. В настоящее время проведен аукцион на проведение работ по дератизации. По результатам проведенных торгов сложилась экономия денежных средств.</w:t>
      </w:r>
      <w:r w:rsidRPr="003415A2">
        <w:rPr>
          <w:rFonts w:ascii="Segoe UI" w:hAnsi="Segoe UI" w:cs="Segoe UI"/>
          <w:sz w:val="20"/>
          <w:szCs w:val="20"/>
        </w:rPr>
        <w:t xml:space="preserve"> </w:t>
      </w:r>
    </w:p>
    <w:p w:rsidR="007A395A" w:rsidRDefault="007F54D5" w:rsidP="007F54D5">
      <w:pPr>
        <w:autoSpaceDE w:val="0"/>
        <w:autoSpaceDN w:val="0"/>
        <w:rPr>
          <w:color w:val="000000" w:themeColor="text1"/>
        </w:rPr>
      </w:pPr>
      <w:r w:rsidRPr="003415A2">
        <w:rPr>
          <w:rFonts w:ascii="Segoe UI" w:hAnsi="Segoe UI" w:cs="Segoe UI"/>
          <w:sz w:val="20"/>
          <w:szCs w:val="20"/>
          <w:lang w:val="en-US"/>
        </w:rPr>
        <w:t> </w:t>
      </w:r>
      <w:r w:rsidRPr="003415A2">
        <w:rPr>
          <w:rFonts w:ascii="Segoe UI" w:hAnsi="Segoe UI" w:cs="Segoe UI"/>
          <w:sz w:val="20"/>
          <w:szCs w:val="20"/>
        </w:rPr>
        <w:tab/>
      </w:r>
      <w:r w:rsidRPr="003415A2">
        <w:rPr>
          <w:color w:val="000000" w:themeColor="text1"/>
        </w:rPr>
        <w:t xml:space="preserve">14.По программе Обеспечение экологической безопасности ХМАО - Югры на 2016-2020 годы».   План финансирования из бюджета автономного округа составляет 50,4 тыс. рублей. Законом Ханты-Мансийского автономного округа – Югры от 17.11.2016 №99-оз «О бюджете Ханты-Мансийского автономного округа – Югры на 2017 год и плановый период 2018 и 2019 годов» утверждено распределение субвенций бюджетам муниципальных районов и городских округов на 2017 год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отходами, в том числе бюджету городского округа город Мегион – 50 400 руб. Так как МКУ «Капитальное строительство» не наделено правом исполнения отдельных полномочий, заседанием комиссии по бюджетным проектировкам и осуществлению финансового контроля от 11.07.2017 №15 субвенцию с учреждения сняли. </w:t>
      </w:r>
    </w:p>
    <w:p w:rsidR="007F54D5" w:rsidRPr="003415A2" w:rsidRDefault="007F54D5" w:rsidP="007A395A">
      <w:pPr>
        <w:autoSpaceDE w:val="0"/>
        <w:autoSpaceDN w:val="0"/>
        <w:ind w:firstLine="708"/>
        <w:rPr>
          <w:color w:val="000000" w:themeColor="text1"/>
        </w:rPr>
      </w:pPr>
      <w:r w:rsidRPr="003415A2">
        <w:rPr>
          <w:color w:val="000000" w:themeColor="text1"/>
        </w:rPr>
        <w:t>В связи со сложившейся ситуацией в адрес заместителя главы города по ЖКХ направлено письмо об определении ответственных за реализацию бюджетных средств и принятия решения об использовании субвенции.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</w:p>
    <w:p w:rsidR="00A87D97" w:rsidRDefault="00A87D97" w:rsidP="002B0EAB">
      <w:pPr>
        <w:rPr>
          <w:color w:val="000000" w:themeColor="text1"/>
        </w:rPr>
      </w:pPr>
    </w:p>
    <w:p w:rsidR="002B0EAB" w:rsidRPr="003415A2" w:rsidRDefault="002B0EAB" w:rsidP="002B0EAB">
      <w:pPr>
        <w:rPr>
          <w:color w:val="000000" w:themeColor="text1"/>
        </w:rPr>
      </w:pPr>
      <w:r w:rsidRPr="003415A2">
        <w:rPr>
          <w:color w:val="000000" w:themeColor="text1"/>
        </w:rPr>
        <w:t>ПОТРЕБИТЕЛЬСКИЙ  РЫНОК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</w:p>
    <w:p w:rsidR="002B0EAB" w:rsidRPr="003415A2" w:rsidRDefault="00153D06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По состоянию на 01.10</w:t>
      </w:r>
      <w:r w:rsidR="005D45D7" w:rsidRPr="003415A2">
        <w:rPr>
          <w:color w:val="000000" w:themeColor="text1"/>
        </w:rPr>
        <w:t>.2017</w:t>
      </w:r>
      <w:r w:rsidR="002B0EAB" w:rsidRPr="003415A2">
        <w:rPr>
          <w:color w:val="000000" w:themeColor="text1"/>
        </w:rPr>
        <w:t xml:space="preserve"> года на территории городского округа город Мегион расположено 2</w:t>
      </w:r>
      <w:r w:rsidR="005D45D7" w:rsidRPr="003415A2">
        <w:rPr>
          <w:color w:val="000000" w:themeColor="text1"/>
        </w:rPr>
        <w:t>37</w:t>
      </w:r>
      <w:r w:rsidR="002B0EAB" w:rsidRPr="003415A2">
        <w:rPr>
          <w:color w:val="000000" w:themeColor="text1"/>
        </w:rPr>
        <w:t xml:space="preserve"> объект</w:t>
      </w:r>
      <w:r w:rsidRPr="003415A2">
        <w:rPr>
          <w:color w:val="000000" w:themeColor="text1"/>
        </w:rPr>
        <w:t>ов</w:t>
      </w:r>
      <w:r w:rsidR="002B0EAB" w:rsidRPr="003415A2">
        <w:rPr>
          <w:color w:val="000000" w:themeColor="text1"/>
        </w:rPr>
        <w:t xml:space="preserve"> ро</w:t>
      </w:r>
      <w:r w:rsidR="005D45D7" w:rsidRPr="003415A2">
        <w:rPr>
          <w:color w:val="000000" w:themeColor="text1"/>
        </w:rPr>
        <w:t>зничной торговли (магазины – 195</w:t>
      </w:r>
      <w:r w:rsidR="002B0EAB" w:rsidRPr="003415A2">
        <w:rPr>
          <w:color w:val="000000" w:themeColor="text1"/>
        </w:rPr>
        <w:t xml:space="preserve"> ед., киоски – </w:t>
      </w:r>
      <w:r w:rsidR="005D45D7" w:rsidRPr="003415A2">
        <w:rPr>
          <w:color w:val="000000" w:themeColor="text1"/>
        </w:rPr>
        <w:t>4 ед., павильоны - 38</w:t>
      </w:r>
      <w:r w:rsidR="002B0EAB" w:rsidRPr="003415A2">
        <w:rPr>
          <w:color w:val="000000" w:themeColor="text1"/>
        </w:rPr>
        <w:t xml:space="preserve"> ед.), торговой площадью </w:t>
      </w:r>
      <w:r w:rsidR="005D45D7" w:rsidRPr="003415A2">
        <w:rPr>
          <w:color w:val="000000" w:themeColor="text1"/>
        </w:rPr>
        <w:t>36 220,6</w:t>
      </w:r>
      <w:r w:rsidRPr="003415A2">
        <w:rPr>
          <w:color w:val="000000" w:themeColor="text1"/>
        </w:rPr>
        <w:t>1</w:t>
      </w:r>
      <w:r w:rsidR="002B0EAB" w:rsidRPr="003415A2">
        <w:rPr>
          <w:color w:val="000000" w:themeColor="text1"/>
        </w:rPr>
        <w:t xml:space="preserve"> м². 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Сегодня на потребительском рынке городского округа город Мегион преобладающей формой является частная форма собственности. Оборот розничной торговли, полученный через все каналы реализации, за </w:t>
      </w:r>
      <w:r w:rsidR="00153D06" w:rsidRPr="003415A2">
        <w:rPr>
          <w:color w:val="000000" w:themeColor="text1"/>
        </w:rPr>
        <w:t>9 месяцев</w:t>
      </w:r>
      <w:r w:rsidR="005D45D7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составил </w:t>
      </w:r>
      <w:r w:rsidR="003F16DB" w:rsidRPr="003415A2">
        <w:rPr>
          <w:color w:val="000000" w:themeColor="text1"/>
        </w:rPr>
        <w:t>7 653,3</w:t>
      </w:r>
      <w:r w:rsidR="00CD31D3" w:rsidRPr="003415A2">
        <w:rPr>
          <w:color w:val="000000" w:themeColor="text1"/>
        </w:rPr>
        <w:t xml:space="preserve"> млн </w:t>
      </w:r>
      <w:r w:rsidR="003F16DB" w:rsidRPr="003415A2">
        <w:rPr>
          <w:color w:val="000000" w:themeColor="text1"/>
        </w:rPr>
        <w:t>рублей, что в действующих ценах на 7,7% выше</w:t>
      </w:r>
      <w:r w:rsidRPr="003415A2">
        <w:rPr>
          <w:color w:val="000000" w:themeColor="text1"/>
        </w:rPr>
        <w:t xml:space="preserve"> </w:t>
      </w:r>
      <w:r w:rsidR="005D45D7" w:rsidRPr="003415A2">
        <w:rPr>
          <w:color w:val="000000" w:themeColor="text1"/>
        </w:rPr>
        <w:t>объёма аналогичного периода 2016</w:t>
      </w:r>
      <w:r w:rsidRPr="003415A2">
        <w:rPr>
          <w:color w:val="000000" w:themeColor="text1"/>
        </w:rPr>
        <w:t xml:space="preserve"> года. 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В структуре товар</w:t>
      </w:r>
      <w:r w:rsidR="005D45D7" w:rsidRPr="003415A2">
        <w:rPr>
          <w:color w:val="000000" w:themeColor="text1"/>
        </w:rPr>
        <w:t>ооборота за отчетный период 2017</w:t>
      </w:r>
      <w:r w:rsidRPr="003415A2">
        <w:rPr>
          <w:color w:val="000000" w:themeColor="text1"/>
        </w:rPr>
        <w:t xml:space="preserve"> год удельный вес продовольственных товаров составляет более 50,0%.</w:t>
      </w:r>
    </w:p>
    <w:p w:rsidR="002B0EAB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Оборот розничной торговли городского округа город Мегион за январь-</w:t>
      </w:r>
      <w:r w:rsidR="00153D06" w:rsidRPr="003415A2">
        <w:rPr>
          <w:color w:val="000000" w:themeColor="text1"/>
        </w:rPr>
        <w:t>сентябрь</w:t>
      </w:r>
      <w:r w:rsidR="005D45D7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в расчёте на душу населения сост</w:t>
      </w:r>
      <w:r w:rsidR="003F16DB" w:rsidRPr="003415A2">
        <w:rPr>
          <w:color w:val="000000" w:themeColor="text1"/>
        </w:rPr>
        <w:t>авил 138,7</w:t>
      </w:r>
      <w:r w:rsidR="00063980" w:rsidRPr="003415A2">
        <w:rPr>
          <w:color w:val="000000" w:themeColor="text1"/>
        </w:rPr>
        <w:t xml:space="preserve"> тыс. </w:t>
      </w:r>
      <w:r w:rsidRPr="003415A2">
        <w:rPr>
          <w:color w:val="000000" w:themeColor="text1"/>
        </w:rPr>
        <w:t>рублей, что</w:t>
      </w:r>
      <w:r w:rsidR="00053D24" w:rsidRPr="003415A2">
        <w:rPr>
          <w:color w:val="000000" w:themeColor="text1"/>
        </w:rPr>
        <w:t xml:space="preserve"> на </w:t>
      </w:r>
      <w:r w:rsidR="003F16DB" w:rsidRPr="003415A2">
        <w:rPr>
          <w:color w:val="000000" w:themeColor="text1"/>
        </w:rPr>
        <w:t>8,8% выше</w:t>
      </w:r>
      <w:r w:rsidR="00053D24" w:rsidRPr="003415A2">
        <w:rPr>
          <w:color w:val="000000" w:themeColor="text1"/>
        </w:rPr>
        <w:t xml:space="preserve">  </w:t>
      </w:r>
      <w:r w:rsidRPr="003415A2">
        <w:rPr>
          <w:color w:val="000000" w:themeColor="text1"/>
        </w:rPr>
        <w:t xml:space="preserve"> аналог</w:t>
      </w:r>
      <w:r w:rsidR="00053D24" w:rsidRPr="003415A2">
        <w:rPr>
          <w:color w:val="000000" w:themeColor="text1"/>
        </w:rPr>
        <w:t>ичного периода</w:t>
      </w:r>
      <w:r w:rsidRPr="003415A2">
        <w:rPr>
          <w:color w:val="000000" w:themeColor="text1"/>
        </w:rPr>
        <w:t xml:space="preserve"> 201</w:t>
      </w:r>
      <w:r w:rsidR="005D45D7" w:rsidRPr="003415A2">
        <w:rPr>
          <w:color w:val="000000" w:themeColor="text1"/>
        </w:rPr>
        <w:t>6</w:t>
      </w:r>
      <w:r w:rsidR="00053D24" w:rsidRPr="003415A2">
        <w:rPr>
          <w:color w:val="000000" w:themeColor="text1"/>
        </w:rPr>
        <w:t xml:space="preserve"> года</w:t>
      </w:r>
      <w:r w:rsidRPr="003415A2">
        <w:rPr>
          <w:color w:val="000000" w:themeColor="text1"/>
        </w:rPr>
        <w:t xml:space="preserve">. </w:t>
      </w:r>
    </w:p>
    <w:p w:rsidR="0051360E" w:rsidRPr="003415A2" w:rsidRDefault="0051360E" w:rsidP="0051360E">
      <w:pPr>
        <w:autoSpaceDE w:val="0"/>
        <w:autoSpaceDN w:val="0"/>
        <w:adjustRightInd w:val="0"/>
        <w:ind w:firstLine="720"/>
        <w:rPr>
          <w:color w:val="000000" w:themeColor="text1"/>
        </w:rPr>
      </w:pPr>
      <w:r>
        <w:rPr>
          <w:color w:val="000000" w:themeColor="text1"/>
        </w:rPr>
        <w:t>За 2017</w:t>
      </w:r>
      <w:r w:rsidRPr="004B2645">
        <w:rPr>
          <w:color w:val="000000" w:themeColor="text1"/>
        </w:rPr>
        <w:t xml:space="preserve"> год объём розничного товарооборота</w:t>
      </w:r>
      <w:r>
        <w:rPr>
          <w:color w:val="000000" w:themeColor="text1"/>
        </w:rPr>
        <w:t xml:space="preserve">, по предварительным данным составит 10 204,3 млн </w:t>
      </w:r>
      <w:r w:rsidRPr="004B2645">
        <w:rPr>
          <w:color w:val="000000" w:themeColor="text1"/>
        </w:rPr>
        <w:t xml:space="preserve">рублей, </w:t>
      </w:r>
      <w:r>
        <w:rPr>
          <w:color w:val="000000" w:themeColor="text1"/>
        </w:rPr>
        <w:t>увеличившись к объёму товарооборота 2016 года  на 6,1%.</w:t>
      </w:r>
      <w:r w:rsidRPr="004B2645">
        <w:rPr>
          <w:color w:val="000000" w:themeColor="text1"/>
        </w:rPr>
        <w:t xml:space="preserve"> 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Обеспеченность населения городского округа город Мегион торговыми</w:t>
      </w:r>
      <w:r w:rsidR="00053D24" w:rsidRPr="003415A2">
        <w:rPr>
          <w:color w:val="000000" w:themeColor="text1"/>
        </w:rPr>
        <w:t xml:space="preserve"> площадями по состоянию на 01.10</w:t>
      </w:r>
      <w:r w:rsidR="00873219" w:rsidRPr="003415A2">
        <w:rPr>
          <w:color w:val="000000" w:themeColor="text1"/>
        </w:rPr>
        <w:t>.2017</w:t>
      </w:r>
      <w:r w:rsidRPr="003415A2">
        <w:rPr>
          <w:color w:val="000000" w:themeColor="text1"/>
        </w:rPr>
        <w:t xml:space="preserve"> составила </w:t>
      </w:r>
      <w:r w:rsidR="00873219" w:rsidRPr="003415A2">
        <w:rPr>
          <w:color w:val="000000" w:themeColor="text1"/>
        </w:rPr>
        <w:t>148,2</w:t>
      </w:r>
      <w:r w:rsidRPr="003415A2">
        <w:rPr>
          <w:color w:val="000000" w:themeColor="text1"/>
        </w:rPr>
        <w:t>% к нормативу.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Сеть организаций общественного питания представлена в городе такими формами как кафе, столовые, рестораны. 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Оборот обще</w:t>
      </w:r>
      <w:r w:rsidR="00053D24" w:rsidRPr="003415A2">
        <w:rPr>
          <w:color w:val="000000" w:themeColor="text1"/>
        </w:rPr>
        <w:t>ственного питания за январь-сентябрь</w:t>
      </w:r>
      <w:r w:rsidR="00873219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составил </w:t>
      </w:r>
      <w:r w:rsidR="003F16DB" w:rsidRPr="003415A2">
        <w:rPr>
          <w:color w:val="000000" w:themeColor="text1"/>
        </w:rPr>
        <w:t>1 488,5</w:t>
      </w:r>
      <w:r w:rsidR="00841DCC" w:rsidRPr="003415A2">
        <w:rPr>
          <w:color w:val="000000" w:themeColor="text1"/>
        </w:rPr>
        <w:t xml:space="preserve"> млн </w:t>
      </w:r>
      <w:r w:rsidR="003F16DB" w:rsidRPr="003415A2">
        <w:rPr>
          <w:color w:val="000000" w:themeColor="text1"/>
        </w:rPr>
        <w:t>рублей, и увеличился</w:t>
      </w:r>
      <w:r w:rsidRPr="003415A2">
        <w:rPr>
          <w:color w:val="000000" w:themeColor="text1"/>
        </w:rPr>
        <w:t xml:space="preserve"> по сравнению с аналогичным периодом 201</w:t>
      </w:r>
      <w:r w:rsidR="00873219" w:rsidRPr="003415A2">
        <w:rPr>
          <w:color w:val="000000" w:themeColor="text1"/>
        </w:rPr>
        <w:t>6</w:t>
      </w:r>
      <w:r w:rsidRPr="003415A2">
        <w:rPr>
          <w:color w:val="000000" w:themeColor="text1"/>
        </w:rPr>
        <w:t xml:space="preserve"> года на </w:t>
      </w:r>
      <w:r w:rsidR="003F16DB" w:rsidRPr="003415A2">
        <w:rPr>
          <w:color w:val="000000" w:themeColor="text1"/>
        </w:rPr>
        <w:t>13,6</w:t>
      </w:r>
      <w:r w:rsidRPr="003415A2">
        <w:rPr>
          <w:color w:val="000000" w:themeColor="text1"/>
        </w:rPr>
        <w:t>%</w:t>
      </w:r>
      <w:r w:rsidR="003F16DB" w:rsidRPr="003415A2">
        <w:rPr>
          <w:color w:val="000000" w:themeColor="text1"/>
        </w:rPr>
        <w:t xml:space="preserve"> в действующих</w:t>
      </w:r>
      <w:r w:rsidR="00053D24" w:rsidRPr="003415A2">
        <w:rPr>
          <w:color w:val="000000" w:themeColor="text1"/>
        </w:rPr>
        <w:t xml:space="preserve"> ценах.</w:t>
      </w:r>
      <w:r w:rsidR="0051360E">
        <w:rPr>
          <w:color w:val="000000" w:themeColor="text1"/>
        </w:rPr>
        <w:t xml:space="preserve"> В оценке 2017 года </w:t>
      </w:r>
      <w:r w:rsidR="0051360E" w:rsidRPr="003415A2">
        <w:rPr>
          <w:color w:val="000000" w:themeColor="text1"/>
        </w:rPr>
        <w:t>оборот общественного питания</w:t>
      </w:r>
      <w:r w:rsidR="00053D24" w:rsidRPr="003415A2">
        <w:rPr>
          <w:color w:val="000000" w:themeColor="text1"/>
        </w:rPr>
        <w:t xml:space="preserve"> </w:t>
      </w:r>
      <w:r w:rsidR="0051360E">
        <w:rPr>
          <w:color w:val="000000" w:themeColor="text1"/>
        </w:rPr>
        <w:t xml:space="preserve"> ожидается в размере 2 209,8 млн рублей, увеличившись к уровню 2016 года на 4,1%. </w:t>
      </w:r>
      <w:r w:rsidR="00053D24" w:rsidRPr="003415A2">
        <w:rPr>
          <w:color w:val="000000" w:themeColor="text1"/>
        </w:rPr>
        <w:t>По состоянию на 01.10</w:t>
      </w:r>
      <w:r w:rsidR="00E53E1A" w:rsidRPr="003415A2">
        <w:rPr>
          <w:color w:val="000000" w:themeColor="text1"/>
        </w:rPr>
        <w:t>.2017</w:t>
      </w:r>
      <w:r w:rsidRPr="003415A2">
        <w:rPr>
          <w:color w:val="000000" w:themeColor="text1"/>
        </w:rPr>
        <w:t xml:space="preserve"> в городе работает </w:t>
      </w:r>
      <w:r w:rsidR="00873219" w:rsidRPr="003415A2">
        <w:rPr>
          <w:color w:val="000000" w:themeColor="text1"/>
        </w:rPr>
        <w:t>103</w:t>
      </w:r>
      <w:r w:rsidRPr="003415A2">
        <w:rPr>
          <w:color w:val="000000" w:themeColor="text1"/>
        </w:rPr>
        <w:t xml:space="preserve"> предпр</w:t>
      </w:r>
      <w:r w:rsidR="00873219" w:rsidRPr="003415A2">
        <w:rPr>
          <w:color w:val="000000" w:themeColor="text1"/>
        </w:rPr>
        <w:t>иятий общественного питания на 5269</w:t>
      </w:r>
      <w:r w:rsidRPr="003415A2">
        <w:rPr>
          <w:color w:val="000000" w:themeColor="text1"/>
        </w:rPr>
        <w:t xml:space="preserve"> посадочных места, в том числе по видам:</w:t>
      </w:r>
    </w:p>
    <w:p w:rsidR="002B0EAB" w:rsidRPr="003415A2" w:rsidRDefault="00873219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рестораны – 1 ед., 60</w:t>
      </w:r>
      <w:r w:rsidR="002B0EAB" w:rsidRPr="003415A2">
        <w:rPr>
          <w:color w:val="000000" w:themeColor="text1"/>
        </w:rPr>
        <w:t xml:space="preserve"> пос</w:t>
      </w:r>
      <w:r w:rsidR="00063980" w:rsidRPr="003415A2">
        <w:rPr>
          <w:color w:val="000000" w:themeColor="text1"/>
        </w:rPr>
        <w:t>.</w:t>
      </w:r>
      <w:r w:rsidR="00185EB8" w:rsidRPr="003415A2">
        <w:rPr>
          <w:color w:val="000000" w:themeColor="text1"/>
        </w:rPr>
        <w:t xml:space="preserve"> </w:t>
      </w:r>
      <w:r w:rsidR="002B0EAB" w:rsidRPr="003415A2">
        <w:rPr>
          <w:color w:val="000000" w:themeColor="text1"/>
        </w:rPr>
        <w:t>мест;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кафе – </w:t>
      </w:r>
      <w:r w:rsidR="00873219" w:rsidRPr="003415A2">
        <w:rPr>
          <w:color w:val="000000" w:themeColor="text1"/>
        </w:rPr>
        <w:t>36</w:t>
      </w:r>
      <w:r w:rsidRPr="003415A2">
        <w:rPr>
          <w:color w:val="000000" w:themeColor="text1"/>
        </w:rPr>
        <w:t xml:space="preserve"> ед., </w:t>
      </w:r>
      <w:r w:rsidR="00873219" w:rsidRPr="003415A2">
        <w:rPr>
          <w:color w:val="000000" w:themeColor="text1"/>
        </w:rPr>
        <w:t>2060</w:t>
      </w:r>
      <w:r w:rsidR="00185EB8" w:rsidRPr="003415A2">
        <w:rPr>
          <w:color w:val="000000" w:themeColor="text1"/>
        </w:rPr>
        <w:t xml:space="preserve"> пос</w:t>
      </w:r>
      <w:r w:rsidR="00063980" w:rsidRPr="003415A2">
        <w:rPr>
          <w:color w:val="000000" w:themeColor="text1"/>
        </w:rPr>
        <w:t xml:space="preserve">. </w:t>
      </w:r>
      <w:r w:rsidR="00185EB8" w:rsidRPr="003415A2">
        <w:rPr>
          <w:color w:val="000000" w:themeColor="text1"/>
        </w:rPr>
        <w:t>мест</w:t>
      </w:r>
      <w:r w:rsidRPr="003415A2">
        <w:rPr>
          <w:color w:val="000000" w:themeColor="text1"/>
        </w:rPr>
        <w:t>;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бары – </w:t>
      </w:r>
      <w:r w:rsidR="00873219" w:rsidRPr="003415A2">
        <w:rPr>
          <w:color w:val="000000" w:themeColor="text1"/>
        </w:rPr>
        <w:t>27</w:t>
      </w:r>
      <w:r w:rsidRPr="003415A2">
        <w:rPr>
          <w:color w:val="000000" w:themeColor="text1"/>
        </w:rPr>
        <w:t xml:space="preserve"> ед., </w:t>
      </w:r>
      <w:r w:rsidR="00873219" w:rsidRPr="003415A2">
        <w:rPr>
          <w:color w:val="000000" w:themeColor="text1"/>
        </w:rPr>
        <w:t>534</w:t>
      </w:r>
      <w:r w:rsidR="00063980" w:rsidRPr="003415A2">
        <w:rPr>
          <w:color w:val="000000" w:themeColor="text1"/>
        </w:rPr>
        <w:t xml:space="preserve"> пос. </w:t>
      </w:r>
      <w:r w:rsidRPr="003415A2">
        <w:rPr>
          <w:color w:val="000000" w:themeColor="text1"/>
        </w:rPr>
        <w:t>мест;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иные (буфеты, заку</w:t>
      </w:r>
      <w:r w:rsidR="00873219" w:rsidRPr="003415A2">
        <w:rPr>
          <w:color w:val="000000" w:themeColor="text1"/>
        </w:rPr>
        <w:t>сочные, магазины-кулинарии) – 17</w:t>
      </w:r>
      <w:r w:rsidRPr="003415A2">
        <w:rPr>
          <w:color w:val="000000" w:themeColor="text1"/>
        </w:rPr>
        <w:t xml:space="preserve"> ед., </w:t>
      </w:r>
      <w:r w:rsidR="00873219" w:rsidRPr="003415A2">
        <w:rPr>
          <w:color w:val="000000" w:themeColor="text1"/>
        </w:rPr>
        <w:t>207</w:t>
      </w:r>
      <w:r w:rsidR="00063980" w:rsidRPr="003415A2">
        <w:rPr>
          <w:color w:val="000000" w:themeColor="text1"/>
        </w:rPr>
        <w:t xml:space="preserve"> пос. </w:t>
      </w:r>
      <w:r w:rsidRPr="003415A2">
        <w:rPr>
          <w:color w:val="000000" w:themeColor="text1"/>
        </w:rPr>
        <w:t>мест;</w:t>
      </w:r>
    </w:p>
    <w:p w:rsidR="002B0EAB" w:rsidRPr="003415A2" w:rsidRDefault="00063980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столовые – 22 ед., 2408 пос. </w:t>
      </w:r>
      <w:r w:rsidR="002B0EAB" w:rsidRPr="003415A2">
        <w:rPr>
          <w:color w:val="000000" w:themeColor="text1"/>
        </w:rPr>
        <w:t>места, из них школь</w:t>
      </w:r>
      <w:r w:rsidRPr="003415A2">
        <w:rPr>
          <w:color w:val="000000" w:themeColor="text1"/>
        </w:rPr>
        <w:t xml:space="preserve">ные столовые – 11 ед., 1936 пос. </w:t>
      </w:r>
      <w:r w:rsidR="002B0EAB" w:rsidRPr="003415A2">
        <w:rPr>
          <w:color w:val="000000" w:themeColor="text1"/>
        </w:rPr>
        <w:t>мест.</w:t>
      </w:r>
    </w:p>
    <w:p w:rsidR="002B0EAB" w:rsidRPr="003415A2" w:rsidRDefault="007F3320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За январь-сентябрь</w:t>
      </w:r>
      <w:r w:rsidR="00873219" w:rsidRPr="003415A2">
        <w:rPr>
          <w:color w:val="000000" w:themeColor="text1"/>
        </w:rPr>
        <w:t xml:space="preserve"> 2017</w:t>
      </w:r>
      <w:r w:rsidR="002B0EAB" w:rsidRPr="003415A2">
        <w:rPr>
          <w:color w:val="000000" w:themeColor="text1"/>
        </w:rPr>
        <w:t xml:space="preserve"> года оборот общественного питания в расчёте на душу населения составил </w:t>
      </w:r>
      <w:r w:rsidR="003F16DB" w:rsidRPr="003415A2">
        <w:rPr>
          <w:color w:val="000000" w:themeColor="text1"/>
        </w:rPr>
        <w:t>26974</w:t>
      </w:r>
      <w:r w:rsidR="002B0EAB" w:rsidRPr="003415A2">
        <w:rPr>
          <w:color w:val="000000" w:themeColor="text1"/>
        </w:rPr>
        <w:t xml:space="preserve"> рублей против </w:t>
      </w:r>
      <w:r w:rsidR="003F16DB" w:rsidRPr="003415A2">
        <w:rPr>
          <w:color w:val="000000" w:themeColor="text1"/>
        </w:rPr>
        <w:t>23516</w:t>
      </w:r>
      <w:r w:rsidR="008D6B21" w:rsidRPr="003415A2">
        <w:rPr>
          <w:color w:val="000000" w:themeColor="text1"/>
        </w:rPr>
        <w:t xml:space="preserve"> рублей в январе-сентябре</w:t>
      </w:r>
      <w:r w:rsidR="00873219" w:rsidRPr="003415A2">
        <w:rPr>
          <w:color w:val="000000" w:themeColor="text1"/>
        </w:rPr>
        <w:t xml:space="preserve"> 2016</w:t>
      </w:r>
      <w:r w:rsidR="002B0EAB" w:rsidRPr="003415A2">
        <w:rPr>
          <w:color w:val="000000" w:themeColor="text1"/>
        </w:rPr>
        <w:t xml:space="preserve"> года. 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lastRenderedPageBreak/>
        <w:t>Помимо торговли и общественного питания, потребительский рынок насыщают также платные услуги.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По предварительным данным объём платных услуг за </w:t>
      </w:r>
      <w:r w:rsidR="008D6B21" w:rsidRPr="003415A2">
        <w:rPr>
          <w:color w:val="000000" w:themeColor="text1"/>
        </w:rPr>
        <w:t>9 месяцев</w:t>
      </w:r>
      <w:r w:rsidR="00873219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года, оказанных населению городского округа город Мегион составил </w:t>
      </w:r>
      <w:r w:rsidR="008D6B21" w:rsidRPr="003415A2">
        <w:rPr>
          <w:color w:val="000000" w:themeColor="text1"/>
        </w:rPr>
        <w:t>2</w:t>
      </w:r>
      <w:r w:rsidR="003F5C9D" w:rsidRPr="003415A2">
        <w:rPr>
          <w:color w:val="000000" w:themeColor="text1"/>
        </w:rPr>
        <w:t> 570,2</w:t>
      </w:r>
      <w:r w:rsidR="00CD31D3" w:rsidRPr="003415A2">
        <w:rPr>
          <w:color w:val="000000" w:themeColor="text1"/>
        </w:rPr>
        <w:t xml:space="preserve"> млн </w:t>
      </w:r>
      <w:r w:rsidRPr="003415A2">
        <w:rPr>
          <w:color w:val="000000" w:themeColor="text1"/>
        </w:rPr>
        <w:t xml:space="preserve">рублей, или </w:t>
      </w:r>
      <w:r w:rsidR="003F5C9D" w:rsidRPr="003415A2">
        <w:rPr>
          <w:color w:val="000000" w:themeColor="text1"/>
        </w:rPr>
        <w:t xml:space="preserve">107,7% </w:t>
      </w:r>
      <w:r w:rsidR="00873219" w:rsidRPr="003415A2">
        <w:rPr>
          <w:color w:val="000000" w:themeColor="text1"/>
        </w:rPr>
        <w:t>к аналогичному периоду 2016</w:t>
      </w:r>
      <w:r w:rsidRPr="003415A2">
        <w:rPr>
          <w:color w:val="000000" w:themeColor="text1"/>
        </w:rPr>
        <w:t xml:space="preserve"> года. Более 50% объёма платных услуг в январе-</w:t>
      </w:r>
      <w:r w:rsidR="008D6B21" w:rsidRPr="003415A2">
        <w:rPr>
          <w:color w:val="000000" w:themeColor="text1"/>
        </w:rPr>
        <w:t>сентябре</w:t>
      </w:r>
      <w:r w:rsidR="00873219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формировался крупными и средними организациями.</w:t>
      </w:r>
      <w:r w:rsidR="0051360E">
        <w:rPr>
          <w:color w:val="000000" w:themeColor="text1"/>
        </w:rPr>
        <w:t xml:space="preserve"> По оценке в 2017</w:t>
      </w:r>
      <w:r w:rsidR="0051360E" w:rsidRPr="00232468">
        <w:rPr>
          <w:color w:val="000000" w:themeColor="text1"/>
        </w:rPr>
        <w:t xml:space="preserve"> году объем платных</w:t>
      </w:r>
      <w:r w:rsidR="0051360E">
        <w:rPr>
          <w:color w:val="000000" w:themeColor="text1"/>
        </w:rPr>
        <w:t xml:space="preserve"> услуг населению составит 3 812,0 млн </w:t>
      </w:r>
      <w:r w:rsidR="00711238">
        <w:rPr>
          <w:color w:val="000000" w:themeColor="text1"/>
        </w:rPr>
        <w:t>рублей или 106,3% в действующих ценах к уровню 2016</w:t>
      </w:r>
      <w:r w:rsidR="0051360E" w:rsidRPr="00232468">
        <w:rPr>
          <w:color w:val="000000" w:themeColor="text1"/>
        </w:rPr>
        <w:t xml:space="preserve"> года.</w:t>
      </w:r>
    </w:p>
    <w:p w:rsidR="002B0EAB" w:rsidRPr="003415A2" w:rsidRDefault="002B0EAB" w:rsidP="002B0EAB">
      <w:pPr>
        <w:pStyle w:val="ab"/>
        <w:spacing w:before="0" w:beforeAutospacing="0" w:after="0" w:afterAutospacing="0"/>
        <w:ind w:firstLine="720"/>
        <w:rPr>
          <w:color w:val="000000" w:themeColor="text1"/>
        </w:rPr>
      </w:pPr>
      <w:r w:rsidRPr="003415A2">
        <w:rPr>
          <w:color w:val="000000" w:themeColor="text1"/>
        </w:rPr>
        <w:t>Структура платных услуг населению в отчётном периоде не изменилась, по-прежнему преобладающую долю занимают такие виды услуг как: жилищно-коммунальные, медицинские, услуги связи, транспортные и бытовые услуги.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Каждому жителю города за отчётный период было оказано платных услуг в среднем на </w:t>
      </w:r>
      <w:r w:rsidR="003F5C9D" w:rsidRPr="003415A2">
        <w:rPr>
          <w:color w:val="000000" w:themeColor="text1"/>
        </w:rPr>
        <w:t>46576</w:t>
      </w:r>
      <w:r w:rsidRPr="003415A2">
        <w:rPr>
          <w:color w:val="000000" w:themeColor="text1"/>
        </w:rPr>
        <w:t xml:space="preserve"> рублей. </w:t>
      </w:r>
    </w:p>
    <w:p w:rsidR="00BA555E" w:rsidRPr="003415A2" w:rsidRDefault="00BA555E" w:rsidP="002B0EAB">
      <w:pPr>
        <w:ind w:firstLine="720"/>
        <w:rPr>
          <w:color w:val="000000" w:themeColor="text1"/>
        </w:rPr>
      </w:pPr>
    </w:p>
    <w:p w:rsidR="009A0515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Сохраняется спрос на бытов</w:t>
      </w:r>
      <w:r w:rsidR="008D6B21" w:rsidRPr="003415A2">
        <w:rPr>
          <w:color w:val="000000" w:themeColor="text1"/>
        </w:rPr>
        <w:t>ые услуги. По состоянию на 01.10</w:t>
      </w:r>
      <w:r w:rsidR="00873219" w:rsidRPr="003415A2">
        <w:rPr>
          <w:color w:val="000000" w:themeColor="text1"/>
        </w:rPr>
        <w:t>.2017</w:t>
      </w:r>
      <w:r w:rsidRPr="003415A2">
        <w:rPr>
          <w:color w:val="000000" w:themeColor="text1"/>
        </w:rPr>
        <w:t xml:space="preserve"> бытовые услуги на территории городского округа город Мегион оказывали </w:t>
      </w:r>
      <w:r w:rsidR="00873219" w:rsidRPr="003415A2">
        <w:rPr>
          <w:color w:val="000000" w:themeColor="text1"/>
        </w:rPr>
        <w:t>131</w:t>
      </w:r>
      <w:r w:rsidR="00E53E1A" w:rsidRPr="003415A2">
        <w:rPr>
          <w:color w:val="000000" w:themeColor="text1"/>
        </w:rPr>
        <w:t xml:space="preserve"> предприятие</w:t>
      </w:r>
      <w:r w:rsidRPr="003415A2">
        <w:rPr>
          <w:color w:val="000000" w:themeColor="text1"/>
        </w:rPr>
        <w:t xml:space="preserve"> (без учета станций технического обслуживания). Индивидуальные предприниматели доминируют на рынке бытовых услуг. </w:t>
      </w:r>
    </w:p>
    <w:p w:rsidR="00711238" w:rsidRPr="003415A2" w:rsidRDefault="002B0EAB" w:rsidP="00711238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Об</w:t>
      </w:r>
      <w:r w:rsidR="008D6B21" w:rsidRPr="003415A2">
        <w:rPr>
          <w:color w:val="000000" w:themeColor="text1"/>
        </w:rPr>
        <w:t>ъём бытовых услуг за январь-сентябрь</w:t>
      </w:r>
      <w:r w:rsidR="00873219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составил </w:t>
      </w:r>
      <w:r w:rsidR="003F5C9D" w:rsidRPr="003415A2">
        <w:rPr>
          <w:color w:val="000000" w:themeColor="text1"/>
        </w:rPr>
        <w:t>190,3</w:t>
      </w:r>
      <w:r w:rsidR="00090CA4" w:rsidRPr="003415A2">
        <w:rPr>
          <w:color w:val="000000" w:themeColor="text1"/>
        </w:rPr>
        <w:t xml:space="preserve"> </w:t>
      </w:r>
      <w:r w:rsidR="00CD31D3" w:rsidRPr="003415A2">
        <w:rPr>
          <w:color w:val="000000" w:themeColor="text1"/>
        </w:rPr>
        <w:t xml:space="preserve">млн </w:t>
      </w:r>
      <w:r w:rsidR="003F5C9D" w:rsidRPr="003415A2">
        <w:rPr>
          <w:color w:val="000000" w:themeColor="text1"/>
        </w:rPr>
        <w:t>рублей, что в действующих</w:t>
      </w:r>
      <w:r w:rsidRPr="003415A2">
        <w:rPr>
          <w:color w:val="000000" w:themeColor="text1"/>
        </w:rPr>
        <w:t xml:space="preserve"> ценах на </w:t>
      </w:r>
      <w:r w:rsidR="003F5C9D" w:rsidRPr="003415A2">
        <w:rPr>
          <w:color w:val="000000" w:themeColor="text1"/>
        </w:rPr>
        <w:t>5,6</w:t>
      </w:r>
      <w:r w:rsidRPr="003415A2">
        <w:rPr>
          <w:color w:val="000000" w:themeColor="text1"/>
        </w:rPr>
        <w:t xml:space="preserve">% </w:t>
      </w:r>
      <w:r w:rsidR="003F5C9D" w:rsidRPr="003415A2">
        <w:rPr>
          <w:color w:val="000000" w:themeColor="text1"/>
        </w:rPr>
        <w:t>выше</w:t>
      </w:r>
      <w:r w:rsidRPr="003415A2">
        <w:rPr>
          <w:color w:val="000000" w:themeColor="text1"/>
        </w:rPr>
        <w:t xml:space="preserve"> </w:t>
      </w:r>
      <w:r w:rsidR="00873219" w:rsidRPr="003415A2">
        <w:rPr>
          <w:color w:val="000000" w:themeColor="text1"/>
        </w:rPr>
        <w:t>уровня аналогичного периода 2016</w:t>
      </w:r>
      <w:r w:rsidRPr="003415A2">
        <w:rPr>
          <w:color w:val="000000" w:themeColor="text1"/>
        </w:rPr>
        <w:t xml:space="preserve"> года. </w:t>
      </w:r>
      <w:r w:rsidR="00711238">
        <w:rPr>
          <w:color w:val="000000" w:themeColor="text1"/>
        </w:rPr>
        <w:t>По оценке в 2017 году объем бытовых услуг населению составит 238,1 млн рублей или 107,5% в действующих ценах к уровню 2016</w:t>
      </w:r>
      <w:r w:rsidR="00711238" w:rsidRPr="00232468">
        <w:rPr>
          <w:color w:val="000000" w:themeColor="text1"/>
        </w:rPr>
        <w:t xml:space="preserve"> года.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 В расчёте на одного жителя города объём бытовых услуг за отчетный период составил </w:t>
      </w:r>
      <w:r w:rsidR="003F5C9D" w:rsidRPr="003415A2">
        <w:rPr>
          <w:color w:val="000000" w:themeColor="text1"/>
        </w:rPr>
        <w:t>3449</w:t>
      </w:r>
      <w:r w:rsidRPr="003415A2">
        <w:rPr>
          <w:color w:val="000000" w:themeColor="text1"/>
        </w:rPr>
        <w:t xml:space="preserve"> рубля.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Из общего объёма бытовых услуг наибольшим спросом пользуются услуги парикмахерских, фотоателье, пошив и изготовление одежды. 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Наиболее неразвитыми остаются виды бытовых услуг: услуги проката, услуги прачечных самообслуживания, ремонт телефонных аппаратов, ремонт сумок, зонтов и прочих галантерейных изделий, ремонт швейного оборудования, мебели, уборка квартир, уход за больными, престарелыми и инвалидами, услуги нянь, производство трикотажных изделий.</w:t>
      </w:r>
    </w:p>
    <w:p w:rsidR="002B0EAB" w:rsidRPr="003415A2" w:rsidRDefault="002B0EAB" w:rsidP="002B0EAB">
      <w:pPr>
        <w:ind w:firstLine="720"/>
        <w:rPr>
          <w:rStyle w:val="apple-style-span"/>
        </w:rPr>
      </w:pPr>
      <w:r w:rsidRPr="003415A2">
        <w:t>Основными направлениями развити</w:t>
      </w:r>
      <w:r w:rsidR="00873219" w:rsidRPr="003415A2">
        <w:t>я потребительского рынка на 2017</w:t>
      </w:r>
      <w:r w:rsidRPr="003415A2">
        <w:t xml:space="preserve"> год является создание условий для удовлетворения спроса населения на потребительские товары и услуги, </w:t>
      </w:r>
      <w:r w:rsidRPr="003415A2">
        <w:rPr>
          <w:rStyle w:val="apple-style-span"/>
        </w:rPr>
        <w:t>совершенствование инфраструктуры потребительского рынка, обеспечение доступа к товарам и услугам всех социальных групп населения городского округа город Мегион.</w:t>
      </w:r>
    </w:p>
    <w:p w:rsidR="002B0EAB" w:rsidRDefault="002B0EAB" w:rsidP="002B0EAB">
      <w:pPr>
        <w:ind w:firstLine="720"/>
        <w:rPr>
          <w:rStyle w:val="apple-style-span"/>
        </w:rPr>
      </w:pPr>
    </w:p>
    <w:p w:rsidR="007A395A" w:rsidRPr="003415A2" w:rsidRDefault="007A395A" w:rsidP="002B0EAB">
      <w:pPr>
        <w:ind w:firstLine="720"/>
        <w:rPr>
          <w:rStyle w:val="apple-style-span"/>
        </w:rPr>
      </w:pPr>
    </w:p>
    <w:p w:rsidR="002B0EAB" w:rsidRPr="003415A2" w:rsidRDefault="002B0EAB" w:rsidP="002B0EAB">
      <w:pPr>
        <w:pStyle w:val="a3"/>
        <w:spacing w:after="0"/>
        <w:ind w:left="0"/>
        <w:rPr>
          <w:color w:val="000000" w:themeColor="text1"/>
        </w:rPr>
      </w:pPr>
      <w:r w:rsidRPr="003415A2">
        <w:rPr>
          <w:color w:val="000000" w:themeColor="text1"/>
        </w:rPr>
        <w:t>МАЛОЕ ПРЕДПРИНИМАТЕЛЬСТВО</w:t>
      </w:r>
    </w:p>
    <w:p w:rsidR="002B0EAB" w:rsidRPr="003415A2" w:rsidRDefault="002B0EAB" w:rsidP="002B0EAB">
      <w:pPr>
        <w:pStyle w:val="a3"/>
        <w:spacing w:after="0"/>
        <w:ind w:left="0" w:firstLine="720"/>
        <w:rPr>
          <w:color w:val="000000" w:themeColor="text1"/>
          <w:sz w:val="16"/>
          <w:szCs w:val="16"/>
        </w:rPr>
      </w:pPr>
    </w:p>
    <w:p w:rsidR="002B0EAB" w:rsidRPr="003415A2" w:rsidRDefault="002B0EAB" w:rsidP="002B0EAB">
      <w:pPr>
        <w:ind w:left="200" w:right="200" w:firstLine="600"/>
        <w:rPr>
          <w:color w:val="000000" w:themeColor="text1"/>
        </w:rPr>
      </w:pPr>
      <w:bookmarkStart w:id="1" w:name="top"/>
      <w:r w:rsidRPr="003415A2">
        <w:rPr>
          <w:color w:val="000000" w:themeColor="text1"/>
        </w:rPr>
        <w:t>Малое и среднее предпринимательство является динамично развивающимся элементом рыночной экономики. Субъекты малого и среднего предпри</w:t>
      </w:r>
      <w:r w:rsidRPr="003415A2">
        <w:rPr>
          <w:color w:val="000000" w:themeColor="text1"/>
        </w:rPr>
        <w:softHyphen/>
        <w:t>ниматель</w:t>
      </w:r>
      <w:r w:rsidRPr="003415A2">
        <w:rPr>
          <w:color w:val="000000" w:themeColor="text1"/>
        </w:rPr>
        <w:softHyphen/>
        <w:t>ства присутствуют практически во всех отраслях производственной и непроизводственной сфер деятельности.</w:t>
      </w:r>
    </w:p>
    <w:p w:rsidR="002B0EAB" w:rsidRPr="003415A2" w:rsidRDefault="002B0EAB" w:rsidP="002B0EAB">
      <w:pPr>
        <w:ind w:left="200" w:right="200" w:firstLine="600"/>
        <w:rPr>
          <w:color w:val="000000" w:themeColor="text1"/>
        </w:rPr>
      </w:pPr>
      <w:r w:rsidRPr="003415A2">
        <w:rPr>
          <w:color w:val="000000" w:themeColor="text1"/>
        </w:rPr>
        <w:t>Развитие малого и среднего предпри</w:t>
      </w:r>
      <w:r w:rsidRPr="003415A2">
        <w:rPr>
          <w:color w:val="000000" w:themeColor="text1"/>
        </w:rPr>
        <w:softHyphen/>
        <w:t>ниматель</w:t>
      </w:r>
      <w:r w:rsidRPr="003415A2">
        <w:rPr>
          <w:color w:val="000000" w:themeColor="text1"/>
        </w:rPr>
        <w:softHyphen/>
        <w:t>ства способствует повышению благосостояния граждан, созданию новых рабочих мест, увеличению доходной части бюджета.</w:t>
      </w:r>
    </w:p>
    <w:p w:rsidR="002B0EAB" w:rsidRPr="003415A2" w:rsidRDefault="002B0EAB" w:rsidP="002B0EAB">
      <w:pPr>
        <w:pStyle w:val="ab"/>
        <w:spacing w:before="0" w:beforeAutospacing="0" w:after="0" w:afterAutospacing="0"/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По предварительным данным </w:t>
      </w:r>
      <w:r w:rsidR="008D3C08" w:rsidRPr="003415A2">
        <w:rPr>
          <w:color w:val="000000" w:themeColor="text1"/>
        </w:rPr>
        <w:t>по состоянию на 01.10</w:t>
      </w:r>
      <w:r w:rsidR="00B9282D" w:rsidRPr="003415A2">
        <w:rPr>
          <w:color w:val="000000" w:themeColor="text1"/>
        </w:rPr>
        <w:t>.2017</w:t>
      </w:r>
      <w:r w:rsidRPr="003415A2">
        <w:rPr>
          <w:color w:val="000000" w:themeColor="text1"/>
        </w:rPr>
        <w:t xml:space="preserve"> на территории городского округа город Мегион зарегистрировано </w:t>
      </w:r>
      <w:r w:rsidR="00B9282D" w:rsidRPr="003415A2">
        <w:rPr>
          <w:color w:val="000000" w:themeColor="text1"/>
        </w:rPr>
        <w:t>529</w:t>
      </w:r>
      <w:r w:rsidR="000B688E" w:rsidRPr="003415A2">
        <w:rPr>
          <w:color w:val="000000" w:themeColor="text1"/>
        </w:rPr>
        <w:t xml:space="preserve"> малых и средних</w:t>
      </w:r>
      <w:r w:rsidRPr="003415A2">
        <w:rPr>
          <w:color w:val="000000" w:themeColor="text1"/>
        </w:rPr>
        <w:t xml:space="preserve"> предприятий и 2</w:t>
      </w:r>
      <w:r w:rsidR="00B9282D" w:rsidRPr="003415A2">
        <w:rPr>
          <w:color w:val="000000" w:themeColor="text1"/>
        </w:rPr>
        <w:t>385</w:t>
      </w:r>
      <w:r w:rsidRPr="003415A2">
        <w:rPr>
          <w:color w:val="000000" w:themeColor="text1"/>
        </w:rPr>
        <w:t xml:space="preserve"> индивидуальных предпринимателей. Из общего числа зарегистрированных субъектов малого и среднего бизнеса, постоянно осуществляют свою деятельность около 75%.</w:t>
      </w:r>
    </w:p>
    <w:p w:rsidR="002B0EAB" w:rsidRPr="003415A2" w:rsidRDefault="002B0EAB" w:rsidP="002B0EAB">
      <w:pPr>
        <w:adjustRightInd w:val="0"/>
        <w:ind w:firstLine="720"/>
        <w:rPr>
          <w:color w:val="000000" w:themeColor="text1"/>
        </w:rPr>
      </w:pPr>
      <w:r w:rsidRPr="003415A2">
        <w:rPr>
          <w:color w:val="000000" w:themeColor="text1"/>
        </w:rPr>
        <w:t>По оценке общая численность заняты</w:t>
      </w:r>
      <w:r w:rsidR="00B9282D" w:rsidRPr="003415A2">
        <w:rPr>
          <w:color w:val="000000" w:themeColor="text1"/>
        </w:rPr>
        <w:t>х в малом бизнесе составляет 8,8</w:t>
      </w:r>
      <w:r w:rsidRPr="003415A2">
        <w:rPr>
          <w:color w:val="000000" w:themeColor="text1"/>
        </w:rPr>
        <w:t xml:space="preserve"> </w:t>
      </w:r>
      <w:r w:rsidR="002F2932" w:rsidRPr="003415A2">
        <w:rPr>
          <w:color w:val="000000" w:themeColor="text1"/>
        </w:rPr>
        <w:t>тыс</w:t>
      </w:r>
      <w:r w:rsidR="00063980" w:rsidRPr="003415A2">
        <w:rPr>
          <w:color w:val="000000" w:themeColor="text1"/>
        </w:rPr>
        <w:t>.</w:t>
      </w:r>
      <w:r w:rsidR="002F2932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человек, или </w:t>
      </w:r>
      <w:r w:rsidR="00B9282D" w:rsidRPr="003415A2">
        <w:rPr>
          <w:color w:val="000000" w:themeColor="text1"/>
        </w:rPr>
        <w:t>26,5</w:t>
      </w:r>
      <w:r w:rsidRPr="003415A2">
        <w:rPr>
          <w:color w:val="000000" w:themeColor="text1"/>
        </w:rPr>
        <w:t>% от общего числа з</w:t>
      </w:r>
      <w:r w:rsidR="00B9282D" w:rsidRPr="003415A2">
        <w:rPr>
          <w:color w:val="000000" w:themeColor="text1"/>
        </w:rPr>
        <w:t>анятых в экономике города (33211</w:t>
      </w:r>
      <w:r w:rsidRPr="003415A2">
        <w:rPr>
          <w:color w:val="000000" w:themeColor="text1"/>
        </w:rPr>
        <w:t xml:space="preserve"> человека). </w:t>
      </w:r>
      <w:bookmarkEnd w:id="1"/>
    </w:p>
    <w:p w:rsidR="002B0EAB" w:rsidRPr="003415A2" w:rsidRDefault="002B0EAB" w:rsidP="002B0EAB">
      <w:pPr>
        <w:ind w:right="200" w:firstLine="709"/>
        <w:rPr>
          <w:color w:val="000000" w:themeColor="text1"/>
        </w:rPr>
      </w:pPr>
      <w:r w:rsidRPr="003415A2">
        <w:rPr>
          <w:color w:val="000000" w:themeColor="text1"/>
        </w:rPr>
        <w:lastRenderedPageBreak/>
        <w:t xml:space="preserve">В целом на тысячу человек населения городского округа город Мегион приходится </w:t>
      </w:r>
      <w:r w:rsidR="00B9282D" w:rsidRPr="003415A2">
        <w:rPr>
          <w:color w:val="000000" w:themeColor="text1"/>
        </w:rPr>
        <w:t>9,6</w:t>
      </w:r>
      <w:r w:rsidRPr="003415A2">
        <w:rPr>
          <w:color w:val="000000" w:themeColor="text1"/>
        </w:rPr>
        <w:t xml:space="preserve"> малых и средних предприятий и </w:t>
      </w:r>
      <w:r w:rsidR="00B9282D" w:rsidRPr="003415A2">
        <w:rPr>
          <w:color w:val="000000" w:themeColor="text1"/>
        </w:rPr>
        <w:t>43,2</w:t>
      </w:r>
      <w:r w:rsidRPr="003415A2">
        <w:rPr>
          <w:color w:val="000000" w:themeColor="text1"/>
        </w:rPr>
        <w:t xml:space="preserve"> индивидуальных предпринимателя. </w:t>
      </w:r>
    </w:p>
    <w:p w:rsidR="002B0EAB" w:rsidRPr="003415A2" w:rsidRDefault="002B0EAB" w:rsidP="002B0EAB">
      <w:pPr>
        <w:pStyle w:val="ab"/>
        <w:spacing w:before="0" w:beforeAutospacing="0" w:after="0" w:afterAutospacing="0"/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Практически неизменной на протяжении последних лет остается отраслевая структура малого бизнеса. Наиболее распространенными видами деятельности малых и </w:t>
      </w:r>
      <w:proofErr w:type="spellStart"/>
      <w:r w:rsidRPr="003415A2">
        <w:rPr>
          <w:color w:val="000000" w:themeColor="text1"/>
        </w:rPr>
        <w:t>микропредприятий</w:t>
      </w:r>
      <w:proofErr w:type="spellEnd"/>
      <w:r w:rsidRPr="003415A2">
        <w:rPr>
          <w:color w:val="000000" w:themeColor="text1"/>
        </w:rPr>
        <w:t xml:space="preserve"> остаются такие отрасли экономики, как оптовая и розничная торговля, транспорт и связь, операции с недвижимым имуществом, аренда и предоставление услуг.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Объем налоговых поступлений в городской бюджет от субъект</w:t>
      </w:r>
      <w:r w:rsidR="008D3C08" w:rsidRPr="003415A2">
        <w:rPr>
          <w:color w:val="000000" w:themeColor="text1"/>
        </w:rPr>
        <w:t>ов малого бизнеса за январь-сентябрь</w:t>
      </w:r>
      <w:r w:rsidR="002F2932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составил </w:t>
      </w:r>
      <w:r w:rsidR="005F71D0" w:rsidRPr="003415A2">
        <w:rPr>
          <w:color w:val="000000" w:themeColor="text1"/>
        </w:rPr>
        <w:t>108 680,0</w:t>
      </w:r>
      <w:r w:rsidR="00F11FE5" w:rsidRPr="003415A2">
        <w:rPr>
          <w:color w:val="000000" w:themeColor="text1"/>
        </w:rPr>
        <w:t xml:space="preserve"> тыс</w:t>
      </w:r>
      <w:r w:rsidR="00063980" w:rsidRPr="003415A2">
        <w:rPr>
          <w:color w:val="000000" w:themeColor="text1"/>
        </w:rPr>
        <w:t>.</w:t>
      </w:r>
      <w:r w:rsidR="00F11FE5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рублей, в том числе:</w:t>
      </w:r>
    </w:p>
    <w:p w:rsidR="002B0EAB" w:rsidRPr="003415A2" w:rsidRDefault="00A87D97" w:rsidP="002B0EAB">
      <w:pPr>
        <w:ind w:firstLine="72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в</w:t>
      </w:r>
      <w:r w:rsidR="002B0EAB" w:rsidRPr="003415A2">
        <w:rPr>
          <w:rFonts w:ascii="Times New Roman CYR" w:hAnsi="Times New Roman CYR" w:cs="Times New Roman CYR"/>
          <w:color w:val="000000" w:themeColor="text1"/>
        </w:rPr>
        <w:t xml:space="preserve"> виде единого налога на вменённый доход – </w:t>
      </w:r>
      <w:r w:rsidR="005F71D0" w:rsidRPr="003415A2">
        <w:rPr>
          <w:rFonts w:ascii="Times New Roman CYR" w:hAnsi="Times New Roman CYR" w:cs="Times New Roman CYR"/>
          <w:color w:val="000000" w:themeColor="text1"/>
        </w:rPr>
        <w:t xml:space="preserve">31 448,4 </w:t>
      </w:r>
      <w:r w:rsidR="00E315F5" w:rsidRPr="003415A2">
        <w:rPr>
          <w:rFonts w:ascii="Times New Roman CYR" w:hAnsi="Times New Roman CYR" w:cs="Times New Roman CYR"/>
          <w:color w:val="000000" w:themeColor="text1"/>
        </w:rPr>
        <w:t>тыс</w:t>
      </w:r>
      <w:r w:rsidR="00063980" w:rsidRPr="003415A2">
        <w:rPr>
          <w:rFonts w:ascii="Times New Roman CYR" w:hAnsi="Times New Roman CYR" w:cs="Times New Roman CYR"/>
          <w:color w:val="000000" w:themeColor="text1"/>
        </w:rPr>
        <w:t>.</w:t>
      </w:r>
      <w:r w:rsidR="005F71D0" w:rsidRPr="003415A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B0EAB" w:rsidRPr="003415A2">
        <w:rPr>
          <w:rFonts w:ascii="Times New Roman CYR" w:hAnsi="Times New Roman CYR" w:cs="Times New Roman CYR"/>
          <w:color w:val="000000" w:themeColor="text1"/>
        </w:rPr>
        <w:t>рублей;</w:t>
      </w:r>
    </w:p>
    <w:p w:rsidR="002B0EAB" w:rsidRPr="003415A2" w:rsidRDefault="002B0EAB" w:rsidP="002B0EAB">
      <w:pPr>
        <w:ind w:firstLine="720"/>
        <w:rPr>
          <w:rFonts w:ascii="Times New Roman CYR" w:hAnsi="Times New Roman CYR" w:cs="Times New Roman CYR"/>
          <w:color w:val="000000" w:themeColor="text1"/>
        </w:rPr>
      </w:pPr>
      <w:r w:rsidRPr="003415A2">
        <w:rPr>
          <w:rFonts w:ascii="Times New Roman CYR" w:hAnsi="Times New Roman CYR" w:cs="Times New Roman CYR"/>
          <w:color w:val="000000" w:themeColor="text1"/>
        </w:rPr>
        <w:t xml:space="preserve">по упрощённой системе налогообложения – </w:t>
      </w:r>
      <w:r w:rsidR="005F71D0" w:rsidRPr="003415A2">
        <w:rPr>
          <w:rFonts w:ascii="Times New Roman CYR" w:hAnsi="Times New Roman CYR" w:cs="Times New Roman CYR"/>
          <w:color w:val="000000" w:themeColor="text1"/>
        </w:rPr>
        <w:t>72 362,7</w:t>
      </w:r>
      <w:r w:rsidRPr="003415A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E315F5" w:rsidRPr="003415A2">
        <w:rPr>
          <w:rFonts w:ascii="Times New Roman CYR" w:hAnsi="Times New Roman CYR" w:cs="Times New Roman CYR"/>
          <w:color w:val="000000" w:themeColor="text1"/>
        </w:rPr>
        <w:t>тыс</w:t>
      </w:r>
      <w:r w:rsidR="00063980" w:rsidRPr="003415A2">
        <w:rPr>
          <w:rFonts w:ascii="Times New Roman CYR" w:hAnsi="Times New Roman CYR" w:cs="Times New Roman CYR"/>
          <w:color w:val="000000" w:themeColor="text1"/>
        </w:rPr>
        <w:t>.</w:t>
      </w:r>
      <w:r w:rsidR="005F71D0" w:rsidRPr="003415A2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3415A2">
        <w:rPr>
          <w:rFonts w:ascii="Times New Roman CYR" w:hAnsi="Times New Roman CYR" w:cs="Times New Roman CYR"/>
          <w:color w:val="000000" w:themeColor="text1"/>
        </w:rPr>
        <w:t>рублей;</w:t>
      </w:r>
    </w:p>
    <w:p w:rsidR="002B0EAB" w:rsidRPr="003415A2" w:rsidRDefault="002B0EAB" w:rsidP="002B0EAB">
      <w:pPr>
        <w:ind w:firstLine="720"/>
        <w:rPr>
          <w:rFonts w:ascii="Times New Roman CYR" w:hAnsi="Times New Roman CYR" w:cs="Times New Roman CYR"/>
          <w:color w:val="000000" w:themeColor="text1"/>
        </w:rPr>
      </w:pPr>
      <w:r w:rsidRPr="003415A2">
        <w:rPr>
          <w:rFonts w:ascii="Times New Roman CYR" w:hAnsi="Times New Roman CYR" w:cs="Times New Roman CYR"/>
          <w:color w:val="000000" w:themeColor="text1"/>
        </w:rPr>
        <w:t xml:space="preserve">в виде стоимости патента в связи с применением упрощенной системы налогообложения – </w:t>
      </w:r>
      <w:r w:rsidR="005F71D0" w:rsidRPr="003415A2">
        <w:rPr>
          <w:rFonts w:ascii="Times New Roman CYR" w:hAnsi="Times New Roman CYR" w:cs="Times New Roman CYR"/>
          <w:color w:val="000000" w:themeColor="text1"/>
        </w:rPr>
        <w:t>4 868,9 тыс</w:t>
      </w:r>
      <w:r w:rsidR="00063980" w:rsidRPr="003415A2">
        <w:rPr>
          <w:rFonts w:ascii="Times New Roman CYR" w:hAnsi="Times New Roman CYR" w:cs="Times New Roman CYR"/>
          <w:color w:val="000000" w:themeColor="text1"/>
        </w:rPr>
        <w:t>.</w:t>
      </w:r>
      <w:r w:rsidR="005F71D0" w:rsidRPr="003415A2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3415A2">
        <w:rPr>
          <w:rFonts w:ascii="Times New Roman CYR" w:hAnsi="Times New Roman CYR" w:cs="Times New Roman CYR"/>
          <w:color w:val="000000" w:themeColor="text1"/>
        </w:rPr>
        <w:t>рублей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Удельный вес налогов на совокупный доход в общем объёме поступивших налоговых доходов в бюджет городск</w:t>
      </w:r>
      <w:r w:rsidR="005F71D0" w:rsidRPr="003415A2">
        <w:rPr>
          <w:color w:val="000000" w:themeColor="text1"/>
        </w:rPr>
        <w:t>ого округа город Мегион увеличился</w:t>
      </w:r>
      <w:r w:rsidRPr="003415A2">
        <w:rPr>
          <w:color w:val="000000" w:themeColor="text1"/>
        </w:rPr>
        <w:t xml:space="preserve"> с </w:t>
      </w:r>
      <w:r w:rsidR="005F71D0" w:rsidRPr="003415A2">
        <w:rPr>
          <w:color w:val="000000" w:themeColor="text1"/>
        </w:rPr>
        <w:t>16,4</w:t>
      </w:r>
      <w:r w:rsidR="008D3C08" w:rsidRPr="003415A2">
        <w:rPr>
          <w:color w:val="000000" w:themeColor="text1"/>
        </w:rPr>
        <w:t>% в январе-сентябре</w:t>
      </w:r>
      <w:r w:rsidR="005F71D0" w:rsidRPr="003415A2">
        <w:rPr>
          <w:color w:val="000000" w:themeColor="text1"/>
        </w:rPr>
        <w:t xml:space="preserve"> 2016</w:t>
      </w:r>
      <w:r w:rsidRPr="003415A2">
        <w:rPr>
          <w:color w:val="000000" w:themeColor="text1"/>
        </w:rPr>
        <w:t xml:space="preserve"> года до </w:t>
      </w:r>
      <w:r w:rsidR="005F71D0" w:rsidRPr="003415A2">
        <w:rPr>
          <w:color w:val="000000" w:themeColor="text1"/>
        </w:rPr>
        <w:t>16,7</w:t>
      </w:r>
      <w:r w:rsidR="008D3C08" w:rsidRPr="003415A2">
        <w:rPr>
          <w:color w:val="000000" w:themeColor="text1"/>
        </w:rPr>
        <w:t>% в январе-сентябре</w:t>
      </w:r>
      <w:r w:rsidR="005F71D0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года.</w:t>
      </w:r>
    </w:p>
    <w:p w:rsidR="002B0EAB" w:rsidRPr="003415A2" w:rsidRDefault="002B0EAB" w:rsidP="002B0EAB">
      <w:pPr>
        <w:pStyle w:val="ab"/>
        <w:spacing w:before="0" w:beforeAutospacing="0" w:after="0" w:afterAutospacing="0"/>
        <w:ind w:firstLine="709"/>
        <w:rPr>
          <w:color w:val="auto"/>
        </w:rPr>
      </w:pPr>
      <w:r w:rsidRPr="003415A2">
        <w:rPr>
          <w:color w:val="auto"/>
        </w:rPr>
        <w:t>Основным источником финансирования деятельности сферы малого и среднего предпринимательства по-прежнему остаются личные сбережения предпринимателей. Привлечение заемных и к</w:t>
      </w:r>
      <w:r w:rsidR="002F2932" w:rsidRPr="003415A2">
        <w:rPr>
          <w:color w:val="auto"/>
        </w:rPr>
        <w:t xml:space="preserve">редитных ресурсов остаётся для </w:t>
      </w:r>
      <w:r w:rsidRPr="003415A2">
        <w:rPr>
          <w:color w:val="auto"/>
        </w:rPr>
        <w:t>предпринимателей достаточно проблематичным.</w:t>
      </w:r>
    </w:p>
    <w:p w:rsidR="007A395A" w:rsidRDefault="007A395A" w:rsidP="002F2932">
      <w:pPr>
        <w:ind w:firstLine="709"/>
        <w:rPr>
          <w:rStyle w:val="apple-style-span"/>
        </w:rPr>
      </w:pPr>
    </w:p>
    <w:p w:rsidR="002B0EAB" w:rsidRPr="003415A2" w:rsidRDefault="002B0EAB" w:rsidP="002F2932">
      <w:pPr>
        <w:ind w:firstLine="709"/>
      </w:pPr>
      <w:r w:rsidRPr="003415A2">
        <w:rPr>
          <w:rStyle w:val="apple-style-span"/>
        </w:rPr>
        <w:t>Одним из эффективных механизмов поддержки и развития малого и среднего предпринимательства является развитие инфраструктуры поддержки малого</w:t>
      </w:r>
      <w:r w:rsidR="005F71D0" w:rsidRPr="003415A2">
        <w:rPr>
          <w:rStyle w:val="apple-style-span"/>
        </w:rPr>
        <w:t xml:space="preserve"> и среднего предпринимательства, а также реали</w:t>
      </w:r>
      <w:r w:rsidR="002F2932" w:rsidRPr="003415A2">
        <w:rPr>
          <w:rStyle w:val="apple-style-span"/>
        </w:rPr>
        <w:t>зация муниципальной</w:t>
      </w:r>
      <w:r w:rsidR="005F71D0" w:rsidRPr="003415A2">
        <w:rPr>
          <w:rStyle w:val="apple-style-span"/>
        </w:rPr>
        <w:t xml:space="preserve"> программы «Поддержка и развитие малого и среднего предпринимательства на территории городского округа город Мегион на 2014 – 2020 годах».</w:t>
      </w:r>
      <w:r w:rsidRPr="003415A2">
        <w:rPr>
          <w:rStyle w:val="apple-style-span"/>
        </w:rPr>
        <w:t xml:space="preserve"> </w:t>
      </w:r>
    </w:p>
    <w:p w:rsidR="00763622" w:rsidRDefault="00763622" w:rsidP="00D20BDB">
      <w:pPr>
        <w:ind w:firstLine="708"/>
      </w:pPr>
    </w:p>
    <w:p w:rsidR="00763622" w:rsidRDefault="00763622" w:rsidP="00D20BDB">
      <w:pPr>
        <w:ind w:firstLine="708"/>
      </w:pPr>
    </w:p>
    <w:p w:rsidR="00D20BDB" w:rsidRPr="003415A2" w:rsidRDefault="00D20BDB" w:rsidP="00D20BDB">
      <w:pPr>
        <w:ind w:firstLine="708"/>
      </w:pPr>
      <w:r w:rsidRPr="003415A2">
        <w:t xml:space="preserve">ТРУД, ЗАНЯТОСТЬ, ОПЛАТА ТРУДА </w:t>
      </w:r>
    </w:p>
    <w:p w:rsidR="00D20BDB" w:rsidRPr="003415A2" w:rsidRDefault="00D20BDB" w:rsidP="00D20BDB">
      <w:pPr>
        <w:ind w:firstLine="709"/>
        <w:jc w:val="center"/>
        <w:rPr>
          <w:color w:val="FF0000"/>
        </w:rPr>
      </w:pPr>
    </w:p>
    <w:p w:rsidR="00D20BDB" w:rsidRPr="003415A2" w:rsidRDefault="00D20BDB" w:rsidP="00D20BDB">
      <w:pPr>
        <w:ind w:firstLine="709"/>
      </w:pPr>
      <w:r w:rsidRPr="003415A2">
        <w:t>Численность населения городского округа город Мегион в экономически активном возрасте составляет 38935 человек или же 70,6%  от общей численности населения.</w:t>
      </w:r>
    </w:p>
    <w:p w:rsidR="00D20BDB" w:rsidRPr="003415A2" w:rsidRDefault="00D20BDB" w:rsidP="00D20BDB">
      <w:pPr>
        <w:ind w:firstLine="709"/>
      </w:pPr>
      <w:r w:rsidRPr="003415A2">
        <w:t>С учетом сокращения общей численности населения за отчетный период на 0,2%, численность населения в экономически активном возрасте сократилась на 0,9%.</w:t>
      </w:r>
    </w:p>
    <w:p w:rsidR="00D20BDB" w:rsidRPr="003415A2" w:rsidRDefault="00D20BDB" w:rsidP="00D20BDB">
      <w:pPr>
        <w:ind w:firstLine="709"/>
      </w:pPr>
      <w:r w:rsidRPr="003415A2">
        <w:t>Из их числа 33211 человек (85,2 %) заняты на рынке труда городского округа.</w:t>
      </w:r>
    </w:p>
    <w:p w:rsidR="00D20BDB" w:rsidRPr="003415A2" w:rsidRDefault="00D20BDB" w:rsidP="00D20BDB">
      <w:pPr>
        <w:ind w:firstLine="709"/>
        <w:jc w:val="center"/>
      </w:pPr>
    </w:p>
    <w:p w:rsidR="00D20BDB" w:rsidRPr="003415A2" w:rsidRDefault="00D20BDB" w:rsidP="00D20BDB">
      <w:pPr>
        <w:ind w:firstLine="709"/>
        <w:jc w:val="center"/>
      </w:pPr>
      <w:r w:rsidRPr="003415A2">
        <w:t>Показатели занятости населения за январь-сентябрь 2015-2017 годов</w:t>
      </w:r>
    </w:p>
    <w:p w:rsidR="00D20BDB" w:rsidRPr="003415A2" w:rsidRDefault="00D20BDB" w:rsidP="00D20BDB">
      <w:pPr>
        <w:ind w:firstLine="709"/>
        <w:jc w:val="right"/>
        <w:rPr>
          <w:sz w:val="16"/>
          <w:szCs w:val="16"/>
        </w:rPr>
      </w:pPr>
      <w:r w:rsidRPr="003415A2">
        <w:rPr>
          <w:sz w:val="16"/>
          <w:szCs w:val="16"/>
        </w:rPr>
        <w:t>человек</w:t>
      </w:r>
    </w:p>
    <w:tbl>
      <w:tblPr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1487"/>
        <w:gridCol w:w="1488"/>
        <w:gridCol w:w="1488"/>
      </w:tblGrid>
      <w:tr w:rsidR="00D20BDB" w:rsidRPr="003415A2" w:rsidTr="000B1DB9">
        <w:trPr>
          <w:trHeight w:val="663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Показатели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Январь-Сентябрь</w:t>
            </w:r>
          </w:p>
          <w:p w:rsidR="00D20BDB" w:rsidRPr="003415A2" w:rsidRDefault="00D20BDB" w:rsidP="00DC69FD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2016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Январь-Сентябрь</w:t>
            </w:r>
          </w:p>
          <w:p w:rsidR="00D20BDB" w:rsidRPr="003415A2" w:rsidRDefault="00D20BDB" w:rsidP="00DC69FD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2017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center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%</w:t>
            </w:r>
          </w:p>
        </w:tc>
      </w:tr>
      <w:tr w:rsidR="00D20BDB" w:rsidRPr="003415A2" w:rsidTr="000B1DB9">
        <w:trPr>
          <w:trHeight w:val="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left"/>
            </w:pPr>
            <w:r w:rsidRPr="003415A2">
              <w:t>Численность экономически активного населения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center"/>
            </w:pPr>
            <w:r w:rsidRPr="003415A2">
              <w:t>39274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center"/>
            </w:pPr>
            <w:r w:rsidRPr="003415A2">
              <w:t>38935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30"/>
              <w:jc w:val="center"/>
            </w:pPr>
            <w:r w:rsidRPr="003415A2">
              <w:t>99,1</w:t>
            </w:r>
          </w:p>
        </w:tc>
      </w:tr>
      <w:tr w:rsidR="00D20BDB" w:rsidRPr="003415A2" w:rsidTr="000B1DB9">
        <w:trPr>
          <w:trHeight w:val="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left"/>
            </w:pPr>
            <w:r w:rsidRPr="003415A2">
              <w:t xml:space="preserve">Численность занятого в экономике </w:t>
            </w:r>
          </w:p>
          <w:p w:rsidR="00D20BDB" w:rsidRPr="003415A2" w:rsidRDefault="00D20BDB" w:rsidP="00DC69FD">
            <w:pPr>
              <w:jc w:val="left"/>
            </w:pPr>
            <w:r w:rsidRPr="003415A2">
              <w:t>населения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33502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33211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99,1</w:t>
            </w:r>
          </w:p>
        </w:tc>
      </w:tr>
      <w:tr w:rsidR="00D20BDB" w:rsidRPr="003415A2" w:rsidTr="000B1DB9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firstLine="120"/>
              <w:jc w:val="left"/>
              <w:rPr>
                <w:sz w:val="20"/>
                <w:szCs w:val="20"/>
              </w:rPr>
            </w:pPr>
            <w:r w:rsidRPr="003415A2">
              <w:rPr>
                <w:sz w:val="20"/>
                <w:szCs w:val="20"/>
              </w:rPr>
              <w:t>из них: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B" w:rsidRPr="003415A2" w:rsidRDefault="00D20BDB" w:rsidP="00DC69FD">
            <w:pPr>
              <w:ind w:hanging="24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B" w:rsidRPr="003415A2" w:rsidRDefault="00D20BDB" w:rsidP="00DC69FD">
            <w:pPr>
              <w:ind w:hanging="24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B" w:rsidRPr="003415A2" w:rsidRDefault="00D20BDB" w:rsidP="00DC69FD">
            <w:pPr>
              <w:ind w:hanging="24"/>
              <w:jc w:val="center"/>
              <w:rPr>
                <w:sz w:val="20"/>
                <w:szCs w:val="20"/>
              </w:rPr>
            </w:pPr>
          </w:p>
        </w:tc>
      </w:tr>
      <w:tr w:rsidR="00D20BDB" w:rsidRPr="003415A2" w:rsidTr="000B1DB9">
        <w:trPr>
          <w:trHeight w:val="1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left"/>
            </w:pPr>
            <w:r w:rsidRPr="003415A2">
              <w:t xml:space="preserve">численность занятых на крупных и средних предприятиях по данным отдела </w:t>
            </w:r>
            <w:proofErr w:type="spellStart"/>
            <w:r w:rsidRPr="003415A2">
              <w:t>Госстатистики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19507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18072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92,6</w:t>
            </w:r>
          </w:p>
        </w:tc>
      </w:tr>
      <w:tr w:rsidR="00D20BDB" w:rsidRPr="003415A2" w:rsidTr="000B1DB9">
        <w:trPr>
          <w:trHeight w:val="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left"/>
            </w:pPr>
            <w:r w:rsidRPr="003415A2">
              <w:t xml:space="preserve">численность занятых в малых и </w:t>
            </w:r>
            <w:proofErr w:type="spellStart"/>
            <w:r w:rsidRPr="003415A2">
              <w:t>микропредприятиях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4920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4946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100,5</w:t>
            </w:r>
          </w:p>
        </w:tc>
      </w:tr>
      <w:tr w:rsidR="00D20BDB" w:rsidRPr="003415A2" w:rsidTr="000B1DB9">
        <w:trPr>
          <w:trHeight w:val="1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left"/>
            </w:pPr>
            <w:r w:rsidRPr="003415A2">
              <w:t>численность занятых индивидуальным предпринимательством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2324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2385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102,6</w:t>
            </w:r>
          </w:p>
        </w:tc>
      </w:tr>
      <w:tr w:rsidR="00D20BDB" w:rsidRPr="003415A2" w:rsidTr="000B1DB9">
        <w:trPr>
          <w:trHeight w:val="1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left"/>
            </w:pPr>
            <w:r w:rsidRPr="003415A2">
              <w:t>численность наёмных работников индивидуальных предпринимателей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905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921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101,8</w:t>
            </w:r>
          </w:p>
        </w:tc>
      </w:tr>
      <w:tr w:rsidR="00D20BDB" w:rsidRPr="003415A2" w:rsidTr="000B1DB9">
        <w:trPr>
          <w:trHeight w:val="1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left"/>
            </w:pPr>
            <w:r w:rsidRPr="003415A2">
              <w:lastRenderedPageBreak/>
              <w:t>неучтённый сектор</w:t>
            </w:r>
          </w:p>
          <w:p w:rsidR="00D20BDB" w:rsidRPr="003415A2" w:rsidRDefault="00D20BDB" w:rsidP="00DC69FD">
            <w:pPr>
              <w:jc w:val="left"/>
            </w:pPr>
            <w:r w:rsidRPr="003415A2">
              <w:rPr>
                <w:sz w:val="20"/>
                <w:szCs w:val="20"/>
              </w:rPr>
              <w:t xml:space="preserve">(численность работающих (жителей города </w:t>
            </w:r>
            <w:proofErr w:type="spellStart"/>
            <w:r w:rsidRPr="003415A2">
              <w:rPr>
                <w:sz w:val="20"/>
                <w:szCs w:val="20"/>
              </w:rPr>
              <w:t>Мегион</w:t>
            </w:r>
            <w:proofErr w:type="spellEnd"/>
            <w:r w:rsidRPr="003415A2">
              <w:rPr>
                <w:sz w:val="20"/>
                <w:szCs w:val="20"/>
              </w:rPr>
              <w:t xml:space="preserve"> и </w:t>
            </w:r>
            <w:proofErr w:type="spellStart"/>
            <w:r w:rsidRPr="003415A2">
              <w:rPr>
                <w:sz w:val="20"/>
                <w:szCs w:val="20"/>
              </w:rPr>
              <w:t>пгт</w:t>
            </w:r>
            <w:proofErr w:type="spellEnd"/>
            <w:r w:rsidRPr="003415A2">
              <w:rPr>
                <w:sz w:val="20"/>
                <w:szCs w:val="20"/>
              </w:rPr>
              <w:t xml:space="preserve"> Высокий) в организациях, дислоцированных на территории городского округа, но производящих работы на других территориях и учитываемых в показателях той территории;  работающие в других городах вахтовым методом; скрытая занятость и т.д.)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5846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6887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ind w:hanging="24"/>
              <w:jc w:val="center"/>
            </w:pPr>
            <w:r w:rsidRPr="003415A2">
              <w:t>117,8</w:t>
            </w:r>
          </w:p>
        </w:tc>
      </w:tr>
    </w:tbl>
    <w:p w:rsidR="00D20BDB" w:rsidRPr="003415A2" w:rsidRDefault="00D20BDB" w:rsidP="00D20BDB">
      <w:pPr>
        <w:ind w:left="142" w:firstLine="566"/>
      </w:pPr>
    </w:p>
    <w:p w:rsidR="00354E6E" w:rsidRPr="003415A2" w:rsidRDefault="00D20BDB" w:rsidP="00D20BDB">
      <w:pPr>
        <w:ind w:left="142" w:firstLine="566"/>
      </w:pPr>
      <w:r w:rsidRPr="003415A2">
        <w:t xml:space="preserve">Продолжает снижаться численность работников крупных и средних предприятий по причине перехода зарегистрированных на территории городского округа город Мегион предприятий на территории фактического производства работ (в основном </w:t>
      </w:r>
      <w:proofErr w:type="spellStart"/>
      <w:r w:rsidRPr="003415A2">
        <w:t>нижневартовский</w:t>
      </w:r>
      <w:proofErr w:type="spellEnd"/>
      <w:r w:rsidRPr="003415A2">
        <w:t xml:space="preserve"> и </w:t>
      </w:r>
      <w:proofErr w:type="spellStart"/>
      <w:r w:rsidRPr="003415A2">
        <w:t>сургутский</w:t>
      </w:r>
      <w:proofErr w:type="spellEnd"/>
      <w:r w:rsidRPr="003415A2">
        <w:t xml:space="preserve">  районы). </w:t>
      </w:r>
    </w:p>
    <w:p w:rsidR="00D20BDB" w:rsidRPr="003415A2" w:rsidRDefault="00D20BDB" w:rsidP="00D20BDB">
      <w:pPr>
        <w:ind w:left="142" w:firstLine="566"/>
      </w:pPr>
      <w:r w:rsidRPr="003415A2">
        <w:t>За январь-сентябрь 2017 года, в сравнение с теми же показателями 2016 года, по этой причине сокращение составило 7,4%, что вызвало увеличение численности по строке «неучтенный сектор».</w:t>
      </w:r>
    </w:p>
    <w:p w:rsidR="007A395A" w:rsidRDefault="007A395A" w:rsidP="00D20BDB">
      <w:pPr>
        <w:tabs>
          <w:tab w:val="left" w:pos="2856"/>
        </w:tabs>
        <w:ind w:firstLine="709"/>
      </w:pPr>
    </w:p>
    <w:p w:rsidR="00D20BDB" w:rsidRPr="003415A2" w:rsidRDefault="00D20BDB" w:rsidP="00D20BDB">
      <w:pPr>
        <w:tabs>
          <w:tab w:val="left" w:pos="2856"/>
        </w:tabs>
        <w:ind w:firstLine="709"/>
      </w:pPr>
      <w:r w:rsidRPr="003415A2">
        <w:t>Безработица</w:t>
      </w:r>
    </w:p>
    <w:p w:rsidR="00D20BDB" w:rsidRPr="003415A2" w:rsidRDefault="00D20BDB" w:rsidP="00D20BDB">
      <w:pPr>
        <w:rPr>
          <w:sz w:val="20"/>
          <w:szCs w:val="20"/>
        </w:rPr>
      </w:pPr>
      <w:r w:rsidRPr="003415A2">
        <w:rPr>
          <w:sz w:val="20"/>
          <w:szCs w:val="20"/>
        </w:rPr>
        <w:tab/>
      </w:r>
    </w:p>
    <w:p w:rsidR="00D20BDB" w:rsidRPr="003415A2" w:rsidRDefault="00D20BDB" w:rsidP="00D20BDB">
      <w:pPr>
        <w:ind w:firstLine="708"/>
      </w:pPr>
      <w:r w:rsidRPr="003415A2">
        <w:t>По состоянию на 01.10.2017 численность официально признанных безработными граждан составляет 148 человек как и по состоянию на 01.10.2016. Показатель не изменился.</w:t>
      </w:r>
    </w:p>
    <w:p w:rsidR="00D20BDB" w:rsidRPr="003415A2" w:rsidRDefault="00D20BDB" w:rsidP="00D20BDB">
      <w:pPr>
        <w:tabs>
          <w:tab w:val="left" w:pos="2856"/>
        </w:tabs>
        <w:ind w:firstLine="709"/>
        <w:rPr>
          <w:rFonts w:eastAsia="Calibri"/>
          <w:szCs w:val="22"/>
          <w:lang w:eastAsia="en-US"/>
        </w:rPr>
      </w:pPr>
      <w:r w:rsidRPr="003415A2">
        <w:rPr>
          <w:rFonts w:eastAsia="Calibri"/>
          <w:szCs w:val="22"/>
          <w:lang w:eastAsia="en-US"/>
        </w:rPr>
        <w:t>Уровень зарегистрированной безработицы на 01.</w:t>
      </w:r>
      <w:r w:rsidR="00715683">
        <w:rPr>
          <w:rFonts w:eastAsia="Calibri"/>
          <w:szCs w:val="22"/>
          <w:lang w:eastAsia="en-US"/>
        </w:rPr>
        <w:t>10</w:t>
      </w:r>
      <w:r w:rsidRPr="003415A2">
        <w:rPr>
          <w:rFonts w:eastAsia="Calibri"/>
          <w:szCs w:val="22"/>
          <w:lang w:eastAsia="en-US"/>
        </w:rPr>
        <w:t>.2017 составляет 0,38%.</w:t>
      </w:r>
    </w:p>
    <w:p w:rsidR="00D20BDB" w:rsidRPr="003415A2" w:rsidRDefault="00D20BDB" w:rsidP="00D20BDB">
      <w:pPr>
        <w:autoSpaceDE w:val="0"/>
        <w:autoSpaceDN w:val="0"/>
        <w:adjustRightInd w:val="0"/>
        <w:ind w:firstLine="709"/>
      </w:pPr>
      <w:r w:rsidRPr="003415A2">
        <w:t>В  целях снижения уровня безработицы и организации занятости населения на территории городского округа город Мегион реализуется программа «Содействие занятости населения в Ханты-Мансийском автономном округе – Югре на 2014-2020 годы».</w:t>
      </w:r>
    </w:p>
    <w:p w:rsidR="00D20BDB" w:rsidRPr="003415A2" w:rsidRDefault="00D20BDB" w:rsidP="00D20BDB">
      <w:pPr>
        <w:ind w:firstLine="709"/>
      </w:pPr>
      <w:r w:rsidRPr="003415A2">
        <w:t>В рамках данной программы за январь-сентябрь 2017 года трудоустроены:</w:t>
      </w:r>
    </w:p>
    <w:p w:rsidR="00D20BDB" w:rsidRPr="003415A2" w:rsidRDefault="00D20BDB" w:rsidP="00D20BD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3 человека </w:t>
      </w:r>
      <w:proofErr w:type="spellStart"/>
      <w:r w:rsidRPr="003415A2">
        <w:rPr>
          <w:color w:val="000000" w:themeColor="text1"/>
        </w:rPr>
        <w:t>предпенсионного</w:t>
      </w:r>
      <w:proofErr w:type="spellEnd"/>
      <w:r w:rsidRPr="003415A2">
        <w:rPr>
          <w:color w:val="000000" w:themeColor="text1"/>
        </w:rPr>
        <w:t xml:space="preserve"> и пенсионного возраста;</w:t>
      </w:r>
    </w:p>
    <w:p w:rsidR="00D20BDB" w:rsidRPr="003415A2" w:rsidRDefault="00D20BDB" w:rsidP="00D20BD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10 человек из числа испытывающих трудности в поиске работ;</w:t>
      </w:r>
    </w:p>
    <w:p w:rsidR="00D20BDB" w:rsidRPr="003415A2" w:rsidRDefault="00D20BDB" w:rsidP="00D20BD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1000 несовершеннолетних 14 до 18 лет;</w:t>
      </w:r>
    </w:p>
    <w:p w:rsidR="00D20BDB" w:rsidRPr="003415A2" w:rsidRDefault="00D20BDB" w:rsidP="00D20BD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26 выпускников образовательных учреждений;</w:t>
      </w:r>
    </w:p>
    <w:p w:rsidR="00BA555E" w:rsidRPr="003415A2" w:rsidRDefault="00D20BDB" w:rsidP="00BA555E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3 незанятых инвалида;</w:t>
      </w:r>
      <w:r w:rsidR="00BA555E" w:rsidRPr="003415A2">
        <w:rPr>
          <w:color w:val="000000" w:themeColor="text1"/>
        </w:rPr>
        <w:t xml:space="preserve"> </w:t>
      </w:r>
    </w:p>
    <w:p w:rsidR="00BA555E" w:rsidRPr="003415A2" w:rsidRDefault="00D20BDB" w:rsidP="00BA555E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1 освобожденный из мест лишения свободы</w:t>
      </w:r>
      <w:r w:rsidR="00BA555E" w:rsidRPr="003415A2">
        <w:rPr>
          <w:color w:val="000000" w:themeColor="text1"/>
        </w:rPr>
        <w:t>;</w:t>
      </w:r>
    </w:p>
    <w:p w:rsidR="00D20BDB" w:rsidRPr="003415A2" w:rsidRDefault="00BA555E" w:rsidP="00BA555E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61 человек выполняли общественные работы.</w:t>
      </w:r>
    </w:p>
    <w:p w:rsidR="00D20BDB" w:rsidRPr="003415A2" w:rsidRDefault="00D20BDB" w:rsidP="00D20BD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 Также оказано содействие в организации </w:t>
      </w:r>
      <w:proofErr w:type="spellStart"/>
      <w:r w:rsidRPr="003415A2">
        <w:rPr>
          <w:color w:val="000000" w:themeColor="text1"/>
        </w:rPr>
        <w:t>самозанятости</w:t>
      </w:r>
      <w:proofErr w:type="spellEnd"/>
      <w:r w:rsidRPr="003415A2">
        <w:rPr>
          <w:color w:val="000000" w:themeColor="text1"/>
        </w:rPr>
        <w:t xml:space="preserve"> 22 безработным, ими создано дополнительных 4 рабочих места.</w:t>
      </w:r>
    </w:p>
    <w:p w:rsidR="00D20BDB" w:rsidRPr="003415A2" w:rsidRDefault="00BA555E" w:rsidP="00D20BD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80 человек </w:t>
      </w:r>
      <w:r w:rsidR="00D20BDB" w:rsidRPr="003415A2">
        <w:rPr>
          <w:color w:val="000000" w:themeColor="text1"/>
        </w:rPr>
        <w:t>получили услугу по профессиональному обучению безработных гражд</w:t>
      </w:r>
      <w:r w:rsidRPr="003415A2">
        <w:rPr>
          <w:color w:val="000000" w:themeColor="text1"/>
        </w:rPr>
        <w:t>а</w:t>
      </w:r>
      <w:r w:rsidR="00D20BDB" w:rsidRPr="003415A2">
        <w:rPr>
          <w:color w:val="000000" w:themeColor="text1"/>
        </w:rPr>
        <w:t>н.</w:t>
      </w:r>
    </w:p>
    <w:p w:rsidR="00D20BDB" w:rsidRPr="003415A2" w:rsidRDefault="00D20BDB" w:rsidP="00D20BD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По данным территориального органа Федеральной службы государственной статистики по Ханты-Мансийскому автономному округу - Югре официально зарегистрированной просроченной задолженности по заработной плате по состоянию на 01.10.2017  крупные и средние предприятия городского округа не имеют.</w:t>
      </w:r>
    </w:p>
    <w:p w:rsidR="00D20BDB" w:rsidRPr="003415A2" w:rsidRDefault="00D20BDB" w:rsidP="00D20BD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В целях недопущения задолженности по заработной плате администрация города продолжает проводить еженедельный мониторинг за своевременностью выплаты заработной платы хозяйствующими субъектами. В охваченных мониторингом организациях по состоянию на 01.10.2017 задолженности по заработной плате не выявлено.</w:t>
      </w:r>
    </w:p>
    <w:p w:rsidR="00D20BDB" w:rsidRPr="003415A2" w:rsidRDefault="00D20BDB" w:rsidP="00D20BDB">
      <w:pPr>
        <w:tabs>
          <w:tab w:val="left" w:pos="709"/>
        </w:tabs>
        <w:rPr>
          <w:color w:val="000000" w:themeColor="text1"/>
        </w:rPr>
      </w:pPr>
      <w:r w:rsidRPr="003415A2">
        <w:rPr>
          <w:color w:val="000000" w:themeColor="text1"/>
        </w:rPr>
        <w:t xml:space="preserve">            </w:t>
      </w:r>
    </w:p>
    <w:p w:rsidR="00D20BDB" w:rsidRPr="003415A2" w:rsidRDefault="00D20BDB" w:rsidP="00D20BDB">
      <w:pPr>
        <w:ind w:firstLine="708"/>
        <w:rPr>
          <w:color w:val="000000" w:themeColor="text1"/>
        </w:rPr>
      </w:pPr>
      <w:r w:rsidRPr="003415A2">
        <w:rPr>
          <w:color w:val="000000" w:themeColor="text1"/>
        </w:rPr>
        <w:t>Оплата труда</w:t>
      </w:r>
    </w:p>
    <w:p w:rsidR="00D20BDB" w:rsidRPr="003415A2" w:rsidRDefault="00D20BDB" w:rsidP="00D20BDB">
      <w:pPr>
        <w:ind w:firstLine="708"/>
        <w:rPr>
          <w:color w:val="000000" w:themeColor="text1"/>
        </w:rPr>
      </w:pPr>
    </w:p>
    <w:p w:rsidR="00D20BDB" w:rsidRPr="003415A2" w:rsidRDefault="00D20BDB" w:rsidP="00D20BD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Оплата труда составляет основную статью денежных доходов населения.</w:t>
      </w:r>
    </w:p>
    <w:p w:rsidR="00D20BDB" w:rsidRPr="003415A2" w:rsidRDefault="00D20BDB" w:rsidP="00D20BDB">
      <w:pPr>
        <w:ind w:firstLine="708"/>
        <w:rPr>
          <w:color w:val="000000" w:themeColor="text1"/>
        </w:rPr>
      </w:pPr>
      <w:r w:rsidRPr="003415A2">
        <w:rPr>
          <w:color w:val="000000" w:themeColor="text1"/>
        </w:rPr>
        <w:t xml:space="preserve">Уровень среднемесячной заработной платы работников крупных и средних предприятий за январь-сентябрь 2017 года, по предварительным данным, увеличившись к показателю января-сентября 2016 года на 1,9%, составил 57866 рублей. </w:t>
      </w:r>
    </w:p>
    <w:p w:rsidR="00D20BDB" w:rsidRPr="003415A2" w:rsidRDefault="00D20BDB" w:rsidP="00D20BDB">
      <w:pPr>
        <w:ind w:firstLine="709"/>
        <w:jc w:val="center"/>
        <w:rPr>
          <w:color w:val="000000" w:themeColor="text1"/>
        </w:rPr>
      </w:pPr>
      <w:r w:rsidRPr="003415A2">
        <w:rPr>
          <w:color w:val="000000" w:themeColor="text1"/>
        </w:rPr>
        <w:lastRenderedPageBreak/>
        <w:t>Среднемесячная заработная плата работников крупных и средних предприятий городского округа город Мегион за январь-сентябрь 2016-2017 годов</w:t>
      </w:r>
    </w:p>
    <w:p w:rsidR="00D20BDB" w:rsidRPr="003415A2" w:rsidRDefault="00D20BDB" w:rsidP="00D20BDB">
      <w:pPr>
        <w:ind w:firstLine="709"/>
        <w:jc w:val="center"/>
        <w:rPr>
          <w:color w:val="000000" w:themeColor="text1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1730"/>
        <w:gridCol w:w="1731"/>
        <w:gridCol w:w="1497"/>
      </w:tblGrid>
      <w:tr w:rsidR="00D20BDB" w:rsidRPr="003415A2" w:rsidTr="00DC69FD">
        <w:trPr>
          <w:trHeight w:val="131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Январь-Сентябрь 2016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Январь-Сентябрь 2017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D20BDB" w:rsidRPr="003415A2" w:rsidTr="00DC69FD">
        <w:trPr>
          <w:trHeight w:val="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Номинальная начисленная среднемесячная заработная плата работников крупных и средних предприятий среднесписочного состава, </w:t>
            </w:r>
            <w:r w:rsidRPr="003415A2">
              <w:rPr>
                <w:color w:val="000000" w:themeColor="text1"/>
                <w:sz w:val="20"/>
                <w:szCs w:val="20"/>
              </w:rPr>
              <w:t>рублей на 1 работника в месяц</w:t>
            </w:r>
          </w:p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(по данным отдела </w:t>
            </w:r>
            <w:proofErr w:type="spellStart"/>
            <w:r w:rsidRPr="003415A2">
              <w:rPr>
                <w:color w:val="000000" w:themeColor="text1"/>
              </w:rPr>
              <w:t>Госстатистики</w:t>
            </w:r>
            <w:proofErr w:type="spellEnd"/>
            <w:r w:rsidRPr="003415A2">
              <w:rPr>
                <w:color w:val="000000" w:themeColor="text1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56791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57866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101,9</w:t>
            </w:r>
          </w:p>
        </w:tc>
      </w:tr>
      <w:tr w:rsidR="00D20BDB" w:rsidRPr="003415A2" w:rsidTr="00DC69FD">
        <w:trPr>
          <w:trHeight w:val="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в том числе по отраслям: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0BDB" w:rsidRPr="003415A2" w:rsidTr="00DC69FD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добыча полезных ископаемых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85527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82189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96,1</w:t>
            </w:r>
          </w:p>
        </w:tc>
      </w:tr>
      <w:tr w:rsidR="00D20BDB" w:rsidRPr="003415A2" w:rsidTr="00DC69FD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обрабатывающие производства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43686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45277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103,6</w:t>
            </w:r>
          </w:p>
        </w:tc>
      </w:tr>
      <w:tr w:rsidR="00D20BDB" w:rsidRPr="003415A2" w:rsidTr="00DC69FD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Производство и распределение электроэнергии, пара, газа и воды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51762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51018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98,6</w:t>
            </w:r>
          </w:p>
        </w:tc>
      </w:tr>
      <w:tr w:rsidR="00D20BDB" w:rsidRPr="003415A2" w:rsidTr="00DC69FD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строительство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46905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50281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107,2</w:t>
            </w:r>
          </w:p>
        </w:tc>
      </w:tr>
      <w:tr w:rsidR="00D20BDB" w:rsidRPr="003415A2" w:rsidTr="00DC69FD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торговля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28227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27714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98,2</w:t>
            </w:r>
          </w:p>
        </w:tc>
      </w:tr>
      <w:tr w:rsidR="00D20BDB" w:rsidRPr="003415A2" w:rsidTr="00DC69FD">
        <w:trPr>
          <w:trHeight w:val="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41842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42873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102,5</w:t>
            </w:r>
          </w:p>
        </w:tc>
      </w:tr>
      <w:tr w:rsidR="00D20BDB" w:rsidRPr="003415A2" w:rsidTr="00DC69FD">
        <w:trPr>
          <w:trHeight w:val="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здравоохранение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51152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54064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105,7</w:t>
            </w:r>
          </w:p>
        </w:tc>
      </w:tr>
      <w:tr w:rsidR="00D20BDB" w:rsidRPr="003415A2" w:rsidTr="00DC69FD">
        <w:trPr>
          <w:trHeight w:val="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культура, физическая культура и спорт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40689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40260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DB" w:rsidRPr="003415A2" w:rsidRDefault="00D20BDB" w:rsidP="00DC69FD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98,9</w:t>
            </w:r>
          </w:p>
        </w:tc>
      </w:tr>
    </w:tbl>
    <w:p w:rsidR="00D20BDB" w:rsidRPr="003415A2" w:rsidRDefault="00D20BDB" w:rsidP="00D20BDB">
      <w:pPr>
        <w:ind w:firstLine="709"/>
        <w:rPr>
          <w:color w:val="FF0000"/>
        </w:rPr>
      </w:pPr>
    </w:p>
    <w:p w:rsidR="00D20BDB" w:rsidRPr="003415A2" w:rsidRDefault="00D20BDB" w:rsidP="00D20BDB">
      <w:pPr>
        <w:ind w:firstLine="708"/>
        <w:rPr>
          <w:color w:val="000000" w:themeColor="text1"/>
        </w:rPr>
      </w:pPr>
      <w:r w:rsidRPr="003415A2">
        <w:rPr>
          <w:color w:val="000000" w:themeColor="text1"/>
        </w:rPr>
        <w:t xml:space="preserve">Темп роста среднемесячной заработной платы работников учтенного круга предприятий за январь-июнь складывается в пределах 96,1-107,2%. </w:t>
      </w:r>
      <w:r w:rsidRPr="003415A2">
        <w:rPr>
          <w:rFonts w:eastAsia="Calibri"/>
          <w:color w:val="000000" w:themeColor="text1"/>
          <w:lang w:eastAsia="en-US"/>
        </w:rPr>
        <w:t>Прирост уровня заработной платы</w:t>
      </w:r>
      <w:r w:rsidRPr="003415A2">
        <w:rPr>
          <w:color w:val="000000" w:themeColor="text1"/>
        </w:rPr>
        <w:t xml:space="preserve"> обеспечивается за счёт планомерного роста в соответствии с отраслевыми нормативными требованиями.</w:t>
      </w:r>
    </w:p>
    <w:p w:rsidR="00D20BDB" w:rsidRDefault="00D20BDB" w:rsidP="00D20BD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Социально ориентированная политика территории, и положительная в ряде последних лет тенденция к росту денежных доходов населения, позволит обеспечить рост уровня жизни населения и в дальнейшем.  </w:t>
      </w:r>
    </w:p>
    <w:p w:rsidR="003F7751" w:rsidRDefault="00AA2666" w:rsidP="005E0C2F">
      <w:pPr>
        <w:ind w:firstLine="709"/>
        <w:rPr>
          <w:color w:val="000000" w:themeColor="text1"/>
        </w:rPr>
      </w:pPr>
      <w:r>
        <w:rPr>
          <w:color w:val="000000" w:themeColor="text1"/>
        </w:rPr>
        <w:t>В связи с тем, что численность экономически активного и занятого в экономике населения до конца года не изменятся</w:t>
      </w:r>
      <w:r w:rsidR="00463777">
        <w:rPr>
          <w:color w:val="000000" w:themeColor="text1"/>
        </w:rPr>
        <w:t>, п</w:t>
      </w:r>
      <w:r w:rsidR="00763622">
        <w:rPr>
          <w:color w:val="000000" w:themeColor="text1"/>
        </w:rPr>
        <w:t xml:space="preserve">оказатели занятости, безработицы и оплаты труда до конца 2017 года </w:t>
      </w:r>
      <w:r w:rsidR="000958E8">
        <w:rPr>
          <w:color w:val="000000" w:themeColor="text1"/>
        </w:rPr>
        <w:t xml:space="preserve">также </w:t>
      </w:r>
      <w:r w:rsidR="00763622">
        <w:rPr>
          <w:color w:val="000000" w:themeColor="text1"/>
        </w:rPr>
        <w:t>кардинально не изменятся.</w:t>
      </w:r>
      <w:r w:rsidR="005E0C2F">
        <w:rPr>
          <w:color w:val="000000" w:themeColor="text1"/>
        </w:rPr>
        <w:t xml:space="preserve"> </w:t>
      </w:r>
      <w:r w:rsidR="00763622">
        <w:rPr>
          <w:color w:val="000000" w:themeColor="text1"/>
        </w:rPr>
        <w:t>Рост уровня заработной платы составит 1,0-1,1% к показателю 9 месяцев текущего года</w:t>
      </w:r>
      <w:r w:rsidR="005E0C2F">
        <w:rPr>
          <w:color w:val="000000" w:themeColor="text1"/>
        </w:rPr>
        <w:t xml:space="preserve">, а показатель безработицы сохранится на </w:t>
      </w:r>
      <w:r w:rsidR="00015E8C">
        <w:rPr>
          <w:color w:val="000000" w:themeColor="text1"/>
        </w:rPr>
        <w:t>уровне  0,36-038%</w:t>
      </w:r>
      <w:r w:rsidR="005E0C2F">
        <w:rPr>
          <w:color w:val="000000" w:themeColor="text1"/>
        </w:rPr>
        <w:t>.</w:t>
      </w:r>
    </w:p>
    <w:p w:rsidR="000958E8" w:rsidRPr="003415A2" w:rsidRDefault="000958E8" w:rsidP="005E0C2F">
      <w:pPr>
        <w:ind w:firstLine="709"/>
        <w:rPr>
          <w:color w:val="000000" w:themeColor="text1"/>
        </w:rPr>
      </w:pPr>
    </w:p>
    <w:p w:rsidR="002B0EAB" w:rsidRPr="003415A2" w:rsidRDefault="002B0EAB" w:rsidP="00354E6E">
      <w:pPr>
        <w:ind w:firstLine="708"/>
        <w:rPr>
          <w:color w:val="000000" w:themeColor="text1"/>
        </w:rPr>
      </w:pPr>
      <w:r w:rsidRPr="003415A2">
        <w:rPr>
          <w:color w:val="000000" w:themeColor="text1"/>
        </w:rPr>
        <w:t>ДОХОДЫ И РАСХОДЫ МЕСТНОГО БЮДЖЕТА.</w:t>
      </w:r>
    </w:p>
    <w:p w:rsidR="002B0EAB" w:rsidRPr="003415A2" w:rsidRDefault="002B0EAB" w:rsidP="002B0EAB">
      <w:pPr>
        <w:pStyle w:val="a3"/>
        <w:spacing w:after="0"/>
        <w:ind w:left="0" w:firstLine="720"/>
        <w:rPr>
          <w:color w:val="000000" w:themeColor="text1"/>
        </w:rPr>
      </w:pP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rStyle w:val="af3"/>
          <w:b w:val="0"/>
          <w:color w:val="000000" w:themeColor="text1"/>
        </w:rPr>
        <w:t>Исполнение </w:t>
      </w:r>
      <w:r w:rsidRPr="003415A2">
        <w:rPr>
          <w:rStyle w:val="apple-converted-space"/>
          <w:color w:val="000000" w:themeColor="text1"/>
        </w:rPr>
        <w:t> </w:t>
      </w:r>
      <w:r w:rsidRPr="003415A2">
        <w:rPr>
          <w:rStyle w:val="af3"/>
          <w:b w:val="0"/>
          <w:color w:val="000000" w:themeColor="text1"/>
        </w:rPr>
        <w:t>местного бюджета </w:t>
      </w:r>
      <w:r w:rsidRPr="003415A2">
        <w:rPr>
          <w:rStyle w:val="apple-converted-space"/>
          <w:color w:val="000000" w:themeColor="text1"/>
        </w:rPr>
        <w:t> </w:t>
      </w:r>
      <w:r w:rsidRPr="003415A2">
        <w:rPr>
          <w:rStyle w:val="af3"/>
          <w:b w:val="0"/>
          <w:color w:val="000000" w:themeColor="text1"/>
        </w:rPr>
        <w:t>по доходам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Доходы</w:t>
      </w:r>
      <w:r w:rsidRPr="003415A2">
        <w:rPr>
          <w:rStyle w:val="apple-converted-space"/>
          <w:color w:val="000000" w:themeColor="text1"/>
        </w:rPr>
        <w:t> </w:t>
      </w:r>
      <w:r w:rsidR="001128DA" w:rsidRPr="003415A2">
        <w:rPr>
          <w:color w:val="000000" w:themeColor="text1"/>
        </w:rPr>
        <w:t xml:space="preserve">местного бюджета на 2017 год утверждены в сумме 4 186,3 млн </w:t>
      </w:r>
      <w:r w:rsidR="008D6B21" w:rsidRPr="003415A2">
        <w:rPr>
          <w:color w:val="000000" w:themeColor="text1"/>
        </w:rPr>
        <w:t>рублей. За январь-сентябрь</w:t>
      </w:r>
      <w:r w:rsidR="001128DA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в местный бюджет</w:t>
      </w:r>
      <w:r w:rsidR="006E599D" w:rsidRPr="003415A2">
        <w:rPr>
          <w:color w:val="000000" w:themeColor="text1"/>
        </w:rPr>
        <w:t xml:space="preserve"> поступило</w:t>
      </w:r>
      <w:r w:rsidRPr="003415A2">
        <w:rPr>
          <w:color w:val="000000" w:themeColor="text1"/>
        </w:rPr>
        <w:t xml:space="preserve"> </w:t>
      </w:r>
      <w:r w:rsidR="001128DA" w:rsidRPr="003415A2">
        <w:rPr>
          <w:color w:val="000000" w:themeColor="text1"/>
        </w:rPr>
        <w:t>2 942 735,2</w:t>
      </w:r>
      <w:r w:rsidRPr="003415A2">
        <w:rPr>
          <w:color w:val="000000" w:themeColor="text1"/>
        </w:rPr>
        <w:t xml:space="preserve"> тыс</w:t>
      </w:r>
      <w:r w:rsidR="00063980" w:rsidRPr="003415A2">
        <w:rPr>
          <w:color w:val="000000" w:themeColor="text1"/>
        </w:rPr>
        <w:t>.</w:t>
      </w:r>
      <w:r w:rsidRPr="003415A2">
        <w:rPr>
          <w:color w:val="000000" w:themeColor="text1"/>
        </w:rPr>
        <w:t xml:space="preserve"> рублей. По сравн</w:t>
      </w:r>
      <w:r w:rsidR="00296C81" w:rsidRPr="003415A2">
        <w:rPr>
          <w:color w:val="000000" w:themeColor="text1"/>
        </w:rPr>
        <w:t>ению с аналогичным периодом 2016</w:t>
      </w:r>
      <w:r w:rsidR="001128DA" w:rsidRPr="003415A2">
        <w:rPr>
          <w:color w:val="000000" w:themeColor="text1"/>
        </w:rPr>
        <w:t xml:space="preserve"> годом поступления увеличились</w:t>
      </w:r>
      <w:r w:rsidRPr="003415A2">
        <w:rPr>
          <w:color w:val="000000" w:themeColor="text1"/>
        </w:rPr>
        <w:t xml:space="preserve"> на </w:t>
      </w:r>
      <w:r w:rsidR="001128DA" w:rsidRPr="003415A2">
        <w:rPr>
          <w:color w:val="000000" w:themeColor="text1"/>
        </w:rPr>
        <w:t>247 165</w:t>
      </w:r>
      <w:r w:rsidR="008D6B21" w:rsidRPr="003415A2">
        <w:rPr>
          <w:color w:val="000000" w:themeColor="text1"/>
        </w:rPr>
        <w:t>,</w:t>
      </w:r>
      <w:r w:rsidR="001128DA" w:rsidRPr="003415A2">
        <w:rPr>
          <w:color w:val="000000" w:themeColor="text1"/>
        </w:rPr>
        <w:t>6</w:t>
      </w:r>
      <w:r w:rsidR="008D6B21" w:rsidRPr="003415A2">
        <w:rPr>
          <w:color w:val="000000" w:themeColor="text1"/>
        </w:rPr>
        <w:t xml:space="preserve"> </w:t>
      </w:r>
      <w:r w:rsidR="001128DA" w:rsidRPr="003415A2">
        <w:rPr>
          <w:color w:val="000000" w:themeColor="text1"/>
        </w:rPr>
        <w:t>тыс</w:t>
      </w:r>
      <w:r w:rsidR="00063980" w:rsidRPr="003415A2">
        <w:rPr>
          <w:color w:val="000000" w:themeColor="text1"/>
        </w:rPr>
        <w:t>.</w:t>
      </w:r>
      <w:r w:rsidR="001128DA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рублей или на </w:t>
      </w:r>
      <w:r w:rsidR="001128DA" w:rsidRPr="003415A2">
        <w:rPr>
          <w:color w:val="000000" w:themeColor="text1"/>
        </w:rPr>
        <w:t>9,2</w:t>
      </w:r>
      <w:r w:rsidRPr="003415A2">
        <w:rPr>
          <w:color w:val="000000" w:themeColor="text1"/>
        </w:rPr>
        <w:t>%.</w:t>
      </w:r>
    </w:p>
    <w:p w:rsidR="00BB556C" w:rsidRPr="003415A2" w:rsidRDefault="00BB556C" w:rsidP="002B0EAB">
      <w:pPr>
        <w:ind w:firstLine="709"/>
        <w:rPr>
          <w:color w:val="000000" w:themeColor="text1"/>
        </w:rPr>
      </w:pP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Структура доходов местного бюджета характеризуется следующими показателями:</w:t>
      </w:r>
    </w:p>
    <w:p w:rsidR="002B0EAB" w:rsidRPr="003415A2" w:rsidRDefault="002B0EAB" w:rsidP="002B0EAB">
      <w:pPr>
        <w:ind w:firstLine="709"/>
        <w:rPr>
          <w:color w:val="000000" w:themeColor="text1"/>
          <w:sz w:val="16"/>
          <w:szCs w:val="16"/>
        </w:rPr>
      </w:pPr>
    </w:p>
    <w:p w:rsidR="002B0EAB" w:rsidRPr="003415A2" w:rsidRDefault="00063980" w:rsidP="002B0EAB">
      <w:pPr>
        <w:ind w:firstLine="709"/>
        <w:jc w:val="right"/>
        <w:rPr>
          <w:color w:val="000000" w:themeColor="text1"/>
          <w:sz w:val="20"/>
          <w:szCs w:val="20"/>
        </w:rPr>
      </w:pPr>
      <w:r w:rsidRPr="003415A2">
        <w:rPr>
          <w:color w:val="000000" w:themeColor="text1"/>
          <w:sz w:val="20"/>
          <w:szCs w:val="20"/>
        </w:rPr>
        <w:t>т</w:t>
      </w:r>
      <w:r w:rsidR="00EB6E13" w:rsidRPr="003415A2">
        <w:rPr>
          <w:color w:val="000000" w:themeColor="text1"/>
          <w:sz w:val="20"/>
          <w:szCs w:val="20"/>
        </w:rPr>
        <w:t>ыс</w:t>
      </w:r>
      <w:r w:rsidRPr="003415A2">
        <w:rPr>
          <w:color w:val="000000" w:themeColor="text1"/>
          <w:sz w:val="20"/>
          <w:szCs w:val="20"/>
        </w:rPr>
        <w:t>.</w:t>
      </w:r>
      <w:r w:rsidR="00EB6E13" w:rsidRPr="003415A2">
        <w:rPr>
          <w:color w:val="000000" w:themeColor="text1"/>
          <w:sz w:val="20"/>
          <w:szCs w:val="20"/>
        </w:rPr>
        <w:t xml:space="preserve"> </w:t>
      </w:r>
      <w:r w:rsidR="002B0EAB" w:rsidRPr="003415A2">
        <w:rPr>
          <w:color w:val="000000" w:themeColor="text1"/>
          <w:sz w:val="20"/>
          <w:szCs w:val="20"/>
        </w:rPr>
        <w:t>рублей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1778"/>
        <w:gridCol w:w="1778"/>
        <w:gridCol w:w="1778"/>
      </w:tblGrid>
      <w:tr w:rsidR="002B0EAB" w:rsidRPr="003415A2" w:rsidTr="009A0515">
        <w:trPr>
          <w:trHeight w:val="75"/>
          <w:tblHeader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AB" w:rsidRPr="003415A2" w:rsidRDefault="002B0EAB" w:rsidP="002B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rStyle w:val="af3"/>
                <w:b w:val="0"/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0EAB" w:rsidRPr="003415A2" w:rsidRDefault="008D6B21" w:rsidP="002B0EAB">
            <w:pPr>
              <w:jc w:val="center"/>
              <w:rPr>
                <w:rStyle w:val="af3"/>
                <w:b w:val="0"/>
                <w:color w:val="000000" w:themeColor="text1"/>
                <w:sz w:val="20"/>
                <w:szCs w:val="20"/>
              </w:rPr>
            </w:pPr>
            <w:r w:rsidRPr="003415A2">
              <w:rPr>
                <w:rStyle w:val="af3"/>
                <w:b w:val="0"/>
                <w:color w:val="000000" w:themeColor="text1"/>
                <w:sz w:val="20"/>
                <w:szCs w:val="20"/>
              </w:rPr>
              <w:t>9 месяцев</w:t>
            </w:r>
          </w:p>
          <w:p w:rsidR="002B0EAB" w:rsidRPr="003415A2" w:rsidRDefault="00296C81" w:rsidP="002B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rStyle w:val="af3"/>
                <w:b w:val="0"/>
                <w:color w:val="000000" w:themeColor="text1"/>
                <w:sz w:val="20"/>
                <w:szCs w:val="20"/>
              </w:rPr>
              <w:t>2016</w:t>
            </w:r>
            <w:r w:rsidR="002B0EAB" w:rsidRPr="003415A2">
              <w:rPr>
                <w:rStyle w:val="af3"/>
                <w:b w:val="0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AB" w:rsidRPr="003415A2" w:rsidRDefault="008D6B21" w:rsidP="002B0EAB">
            <w:pPr>
              <w:jc w:val="center"/>
              <w:rPr>
                <w:rStyle w:val="af3"/>
                <w:b w:val="0"/>
                <w:color w:val="000000" w:themeColor="text1"/>
                <w:sz w:val="20"/>
                <w:szCs w:val="20"/>
              </w:rPr>
            </w:pPr>
            <w:r w:rsidRPr="003415A2">
              <w:rPr>
                <w:rStyle w:val="af3"/>
                <w:b w:val="0"/>
                <w:color w:val="000000" w:themeColor="text1"/>
                <w:sz w:val="20"/>
                <w:szCs w:val="20"/>
              </w:rPr>
              <w:t>9 месяцев</w:t>
            </w:r>
          </w:p>
          <w:p w:rsidR="002B0EAB" w:rsidRPr="003415A2" w:rsidRDefault="00296C81" w:rsidP="002B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rStyle w:val="af3"/>
                <w:b w:val="0"/>
                <w:color w:val="000000" w:themeColor="text1"/>
                <w:sz w:val="20"/>
                <w:szCs w:val="20"/>
              </w:rPr>
              <w:t>2017</w:t>
            </w:r>
            <w:r w:rsidR="002B0EAB" w:rsidRPr="003415A2">
              <w:rPr>
                <w:rStyle w:val="af3"/>
                <w:b w:val="0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AB" w:rsidRPr="003415A2" w:rsidRDefault="002B0EAB" w:rsidP="002B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rStyle w:val="af3"/>
                <w:b w:val="0"/>
                <w:color w:val="000000" w:themeColor="text1"/>
                <w:sz w:val="20"/>
                <w:szCs w:val="20"/>
              </w:rPr>
              <w:t>Темп роста (снижения), %</w:t>
            </w:r>
          </w:p>
        </w:tc>
      </w:tr>
      <w:tr w:rsidR="00296C81" w:rsidRPr="003415A2" w:rsidTr="002B0EAB">
        <w:trPr>
          <w:trHeight w:val="43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Всего налоговых и неналоговых доходов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C81" w:rsidRPr="003415A2" w:rsidRDefault="00296C81" w:rsidP="00296C81">
            <w:pPr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852 208,9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855 271,6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100,4</w:t>
            </w:r>
          </w:p>
        </w:tc>
      </w:tr>
      <w:tr w:rsidR="00296C81" w:rsidRPr="003415A2" w:rsidTr="002B0EAB">
        <w:trPr>
          <w:trHeight w:val="233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BA555E">
            <w:pPr>
              <w:jc w:val="left"/>
              <w:rPr>
                <w:i/>
                <w:color w:val="000000" w:themeColor="text1"/>
              </w:rPr>
            </w:pPr>
            <w:r w:rsidRPr="003415A2">
              <w:rPr>
                <w:color w:val="000000" w:themeColor="text1"/>
              </w:rPr>
              <w:t>в том числе:</w:t>
            </w:r>
            <w:r w:rsidR="00BA555E" w:rsidRPr="003415A2">
              <w:rPr>
                <w:color w:val="000000" w:themeColor="text1"/>
              </w:rPr>
              <w:t xml:space="preserve"> </w:t>
            </w:r>
            <w:r w:rsidRPr="003415A2">
              <w:rPr>
                <w:i/>
                <w:color w:val="000000" w:themeColor="text1"/>
              </w:rPr>
              <w:t>Налоговые доходы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96C81" w:rsidRPr="003415A2" w:rsidRDefault="00296C81" w:rsidP="00296C81">
            <w:pPr>
              <w:jc w:val="center"/>
              <w:rPr>
                <w:i/>
                <w:color w:val="000000" w:themeColor="text1"/>
              </w:rPr>
            </w:pPr>
            <w:r w:rsidRPr="003415A2">
              <w:rPr>
                <w:i/>
                <w:color w:val="000000" w:themeColor="text1"/>
              </w:rPr>
              <w:t>641 286,8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C81" w:rsidRPr="003415A2" w:rsidRDefault="00296C81" w:rsidP="00296C81">
            <w:pPr>
              <w:jc w:val="center"/>
              <w:rPr>
                <w:i/>
                <w:color w:val="000000" w:themeColor="text1"/>
              </w:rPr>
            </w:pPr>
            <w:r w:rsidRPr="003415A2">
              <w:rPr>
                <w:i/>
                <w:color w:val="000000" w:themeColor="text1"/>
              </w:rPr>
              <w:t>652 133,4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C81" w:rsidRPr="003415A2" w:rsidRDefault="00296C81" w:rsidP="00296C81">
            <w:pPr>
              <w:jc w:val="center"/>
              <w:rPr>
                <w:i/>
                <w:color w:val="000000" w:themeColor="text1"/>
              </w:rPr>
            </w:pPr>
            <w:r w:rsidRPr="003415A2">
              <w:rPr>
                <w:i/>
                <w:color w:val="000000" w:themeColor="text1"/>
              </w:rPr>
              <w:t>101,7</w:t>
            </w:r>
          </w:p>
        </w:tc>
      </w:tr>
      <w:tr w:rsidR="00296C81" w:rsidRPr="003415A2" w:rsidTr="002B0EAB">
        <w:trPr>
          <w:trHeight w:val="38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left"/>
              <w:rPr>
                <w:i/>
                <w:color w:val="000000" w:themeColor="text1"/>
              </w:rPr>
            </w:pPr>
            <w:r w:rsidRPr="003415A2">
              <w:rPr>
                <w:i/>
                <w:color w:val="000000" w:themeColor="text1"/>
              </w:rPr>
              <w:t>Неналоговые доходы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C81" w:rsidRPr="003415A2" w:rsidRDefault="00296C81" w:rsidP="00296C81">
            <w:pPr>
              <w:jc w:val="center"/>
              <w:rPr>
                <w:i/>
                <w:color w:val="000000" w:themeColor="text1"/>
              </w:rPr>
            </w:pPr>
            <w:r w:rsidRPr="003415A2">
              <w:rPr>
                <w:i/>
                <w:color w:val="000000" w:themeColor="text1"/>
              </w:rPr>
              <w:t>210 922,1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center"/>
              <w:rPr>
                <w:i/>
                <w:color w:val="000000" w:themeColor="text1"/>
              </w:rPr>
            </w:pPr>
            <w:r w:rsidRPr="003415A2">
              <w:rPr>
                <w:i/>
                <w:color w:val="000000" w:themeColor="text1"/>
              </w:rPr>
              <w:t>203 138,1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center"/>
              <w:rPr>
                <w:i/>
                <w:color w:val="000000" w:themeColor="text1"/>
              </w:rPr>
            </w:pPr>
            <w:r w:rsidRPr="003415A2">
              <w:rPr>
                <w:i/>
                <w:color w:val="000000" w:themeColor="text1"/>
              </w:rPr>
              <w:t>96,3</w:t>
            </w:r>
          </w:p>
        </w:tc>
      </w:tr>
      <w:tr w:rsidR="00296C81" w:rsidRPr="003415A2" w:rsidTr="002B0EAB">
        <w:trPr>
          <w:trHeight w:val="207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lastRenderedPageBreak/>
              <w:t xml:space="preserve">Безвозмездные поступления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C81" w:rsidRPr="003415A2" w:rsidRDefault="00296C81" w:rsidP="00296C81">
            <w:pPr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1 843 360,8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2 087 463,7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113,2</w:t>
            </w:r>
          </w:p>
        </w:tc>
      </w:tr>
      <w:tr w:rsidR="00296C81" w:rsidRPr="003415A2" w:rsidTr="002B0EAB">
        <w:trPr>
          <w:trHeight w:val="7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left"/>
              <w:rPr>
                <w:bCs/>
                <w:color w:val="000000" w:themeColor="text1"/>
              </w:rPr>
            </w:pPr>
            <w:r w:rsidRPr="003415A2">
              <w:rPr>
                <w:rStyle w:val="af3"/>
                <w:b w:val="0"/>
                <w:color w:val="000000" w:themeColor="text1"/>
              </w:rPr>
              <w:t>Всего доходов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C81" w:rsidRPr="003415A2" w:rsidRDefault="00296C81" w:rsidP="00296C81">
            <w:pPr>
              <w:jc w:val="center"/>
              <w:rPr>
                <w:bCs/>
                <w:color w:val="000000" w:themeColor="text1"/>
              </w:rPr>
            </w:pPr>
            <w:r w:rsidRPr="003415A2">
              <w:rPr>
                <w:bCs/>
                <w:color w:val="000000" w:themeColor="text1"/>
              </w:rPr>
              <w:t>2 695 569,6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center"/>
              <w:rPr>
                <w:bCs/>
                <w:color w:val="000000" w:themeColor="text1"/>
              </w:rPr>
            </w:pPr>
            <w:r w:rsidRPr="003415A2">
              <w:rPr>
                <w:bCs/>
                <w:color w:val="000000" w:themeColor="text1"/>
              </w:rPr>
              <w:t>2 942 735,2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81" w:rsidRPr="003415A2" w:rsidRDefault="00296C81" w:rsidP="00296C81">
            <w:pPr>
              <w:jc w:val="center"/>
              <w:rPr>
                <w:bCs/>
                <w:color w:val="000000" w:themeColor="text1"/>
              </w:rPr>
            </w:pPr>
            <w:r w:rsidRPr="003415A2">
              <w:rPr>
                <w:bCs/>
                <w:color w:val="000000" w:themeColor="text1"/>
              </w:rPr>
              <w:t>109,2</w:t>
            </w:r>
          </w:p>
        </w:tc>
      </w:tr>
    </w:tbl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           </w:t>
      </w:r>
    </w:p>
    <w:p w:rsidR="002B0EAB" w:rsidRPr="003415A2" w:rsidRDefault="002B0EAB" w:rsidP="002B0EAB">
      <w:pPr>
        <w:rPr>
          <w:color w:val="000000" w:themeColor="text1"/>
        </w:rPr>
      </w:pPr>
      <w:r w:rsidRPr="003415A2">
        <w:rPr>
          <w:noProof/>
          <w:color w:val="000000" w:themeColor="text1"/>
        </w:rPr>
        <w:drawing>
          <wp:inline distT="0" distB="0" distL="0" distR="0" wp14:anchorId="0799F647" wp14:editId="3889B7AB">
            <wp:extent cx="5800725" cy="3000375"/>
            <wp:effectExtent l="3810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58E8" w:rsidRDefault="000958E8" w:rsidP="002B0EAB">
      <w:pPr>
        <w:ind w:firstLine="709"/>
        <w:rPr>
          <w:color w:val="000000" w:themeColor="text1"/>
        </w:rPr>
      </w:pP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В отчетном периоде собственные доходы составили </w:t>
      </w:r>
      <w:r w:rsidR="00BA555E" w:rsidRPr="003415A2">
        <w:rPr>
          <w:color w:val="000000" w:themeColor="text1"/>
        </w:rPr>
        <w:t>855</w:t>
      </w:r>
      <w:r w:rsidR="00BE5635" w:rsidRPr="003415A2">
        <w:rPr>
          <w:color w:val="000000" w:themeColor="text1"/>
        </w:rPr>
        <w:t>271,6 тыс</w:t>
      </w:r>
      <w:r w:rsidR="003154DB" w:rsidRPr="003415A2">
        <w:rPr>
          <w:color w:val="000000" w:themeColor="text1"/>
        </w:rPr>
        <w:t>.</w:t>
      </w:r>
      <w:r w:rsidR="00BE5635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рублей и увеличились на </w:t>
      </w:r>
      <w:r w:rsidR="0018492B" w:rsidRPr="003415A2">
        <w:rPr>
          <w:color w:val="000000" w:themeColor="text1"/>
        </w:rPr>
        <w:t>0,4</w:t>
      </w:r>
      <w:r w:rsidR="005A16CA" w:rsidRPr="003415A2">
        <w:rPr>
          <w:color w:val="000000" w:themeColor="text1"/>
        </w:rPr>
        <w:t>% по отношению к январю-сентябрю</w:t>
      </w:r>
      <w:r w:rsidR="0018492B" w:rsidRPr="003415A2">
        <w:rPr>
          <w:color w:val="000000" w:themeColor="text1"/>
        </w:rPr>
        <w:t xml:space="preserve"> 2016</w:t>
      </w:r>
      <w:r w:rsidRPr="003415A2">
        <w:rPr>
          <w:color w:val="000000" w:themeColor="text1"/>
        </w:rPr>
        <w:t xml:space="preserve"> года. Основными источниками формирования собственных доходов местного бюджета </w:t>
      </w:r>
      <w:r w:rsidR="005A16CA" w:rsidRPr="003415A2">
        <w:rPr>
          <w:color w:val="000000" w:themeColor="text1"/>
        </w:rPr>
        <w:t>за 9 месяцев</w:t>
      </w:r>
      <w:r w:rsidR="0018492B" w:rsidRPr="003415A2">
        <w:rPr>
          <w:rStyle w:val="af3"/>
          <w:b w:val="0"/>
          <w:color w:val="000000" w:themeColor="text1"/>
        </w:rPr>
        <w:t xml:space="preserve"> 2017</w:t>
      </w:r>
      <w:r w:rsidRPr="003415A2">
        <w:rPr>
          <w:rStyle w:val="af3"/>
          <w:b w:val="0"/>
          <w:color w:val="000000" w:themeColor="text1"/>
        </w:rPr>
        <w:t xml:space="preserve"> года</w:t>
      </w:r>
      <w:r w:rsidRPr="003415A2">
        <w:rPr>
          <w:color w:val="000000" w:themeColor="text1"/>
        </w:rPr>
        <w:t xml:space="preserve"> явились: налог на доходы физических лиц (</w:t>
      </w:r>
      <w:r w:rsidR="005A16CA" w:rsidRPr="003415A2">
        <w:rPr>
          <w:color w:val="000000" w:themeColor="text1"/>
        </w:rPr>
        <w:t>58,6</w:t>
      </w:r>
      <w:r w:rsidRPr="003415A2">
        <w:rPr>
          <w:color w:val="000000" w:themeColor="text1"/>
        </w:rPr>
        <w:t xml:space="preserve">% от суммы собственных доходов), налоги на </w:t>
      </w:r>
      <w:r w:rsidR="00B13896" w:rsidRPr="003415A2">
        <w:rPr>
          <w:color w:val="000000" w:themeColor="text1"/>
        </w:rPr>
        <w:t>имущество (3,2</w:t>
      </w:r>
      <w:r w:rsidRPr="003415A2">
        <w:rPr>
          <w:color w:val="000000" w:themeColor="text1"/>
        </w:rPr>
        <w:t>%), налоги на совокупный доход (</w:t>
      </w:r>
      <w:r w:rsidR="005A16CA" w:rsidRPr="003415A2">
        <w:rPr>
          <w:color w:val="000000" w:themeColor="text1"/>
        </w:rPr>
        <w:t>12</w:t>
      </w:r>
      <w:r w:rsidR="00B13896" w:rsidRPr="003415A2">
        <w:rPr>
          <w:color w:val="000000" w:themeColor="text1"/>
        </w:rPr>
        <w:t xml:space="preserve">,7%), </w:t>
      </w:r>
      <w:r w:rsidRPr="003415A2">
        <w:rPr>
          <w:color w:val="000000" w:themeColor="text1"/>
        </w:rPr>
        <w:t>доходы от использования имущества, находящегося в муниципальной собственности (</w:t>
      </w:r>
      <w:r w:rsidR="00A01FCF" w:rsidRPr="003415A2">
        <w:rPr>
          <w:color w:val="000000" w:themeColor="text1"/>
        </w:rPr>
        <w:t>16,9</w:t>
      </w:r>
      <w:r w:rsidRPr="003415A2">
        <w:rPr>
          <w:color w:val="000000" w:themeColor="text1"/>
        </w:rPr>
        <w:t>%), доходы от продажи материальных и нематериальных активов (</w:t>
      </w:r>
      <w:r w:rsidR="00B13896" w:rsidRPr="003415A2">
        <w:rPr>
          <w:color w:val="000000" w:themeColor="text1"/>
        </w:rPr>
        <w:t>4,0</w:t>
      </w:r>
      <w:r w:rsidRPr="003415A2">
        <w:rPr>
          <w:color w:val="000000" w:themeColor="text1"/>
        </w:rPr>
        <w:t xml:space="preserve">%). </w:t>
      </w:r>
    </w:p>
    <w:p w:rsidR="002B0EAB" w:rsidRPr="003415A2" w:rsidRDefault="00A01FCF" w:rsidP="002B0EAB">
      <w:pPr>
        <w:ind w:firstLine="709"/>
        <w:rPr>
          <w:rStyle w:val="apple-converted-space"/>
          <w:color w:val="000000" w:themeColor="text1"/>
        </w:rPr>
      </w:pPr>
      <w:r w:rsidRPr="003415A2">
        <w:rPr>
          <w:color w:val="000000" w:themeColor="text1"/>
        </w:rPr>
        <w:t>За январь-сентябрь</w:t>
      </w:r>
      <w:r w:rsidR="0074672D" w:rsidRPr="003415A2">
        <w:rPr>
          <w:color w:val="000000" w:themeColor="text1"/>
        </w:rPr>
        <w:t xml:space="preserve"> 2017</w:t>
      </w:r>
      <w:r w:rsidR="002B0EAB" w:rsidRPr="003415A2">
        <w:rPr>
          <w:color w:val="000000" w:themeColor="text1"/>
        </w:rPr>
        <w:t xml:space="preserve"> года в бюджет города поступило </w:t>
      </w:r>
      <w:r w:rsidR="00BE5635" w:rsidRPr="003415A2">
        <w:rPr>
          <w:rStyle w:val="apple-style-span"/>
          <w:color w:val="000000" w:themeColor="text1"/>
        </w:rPr>
        <w:t>652133,4 тыс</w:t>
      </w:r>
      <w:r w:rsidR="003154DB" w:rsidRPr="003415A2">
        <w:rPr>
          <w:rStyle w:val="apple-style-span"/>
          <w:color w:val="000000" w:themeColor="text1"/>
        </w:rPr>
        <w:t>.</w:t>
      </w:r>
      <w:r w:rsidR="00BE5635" w:rsidRPr="003415A2">
        <w:rPr>
          <w:rStyle w:val="apple-style-span"/>
          <w:color w:val="000000" w:themeColor="text1"/>
        </w:rPr>
        <w:t xml:space="preserve"> </w:t>
      </w:r>
      <w:r w:rsidR="002B0EAB" w:rsidRPr="003415A2">
        <w:rPr>
          <w:rStyle w:val="apple-style-span"/>
          <w:color w:val="000000" w:themeColor="text1"/>
        </w:rPr>
        <w:t xml:space="preserve">рублей налоговых доходов. В общей сумме доходов консолидированного бюджета городского округа налоговые доходы составляют </w:t>
      </w:r>
      <w:r w:rsidR="0074672D" w:rsidRPr="003415A2">
        <w:rPr>
          <w:rStyle w:val="apple-style-span"/>
          <w:color w:val="000000" w:themeColor="text1"/>
        </w:rPr>
        <w:t>76</w:t>
      </w:r>
      <w:r w:rsidRPr="003415A2">
        <w:rPr>
          <w:rStyle w:val="apple-style-span"/>
          <w:color w:val="000000" w:themeColor="text1"/>
        </w:rPr>
        <w:t>,2</w:t>
      </w:r>
      <w:r w:rsidR="002B0EAB" w:rsidRPr="003415A2">
        <w:rPr>
          <w:rStyle w:val="apple-style-span"/>
          <w:color w:val="000000" w:themeColor="text1"/>
        </w:rPr>
        <w:t>%. По сравн</w:t>
      </w:r>
      <w:r w:rsidR="00EB6E13" w:rsidRPr="003415A2">
        <w:rPr>
          <w:rStyle w:val="apple-style-span"/>
          <w:color w:val="000000" w:themeColor="text1"/>
        </w:rPr>
        <w:t>ению с аналогичным периодом 2016</w:t>
      </w:r>
      <w:r w:rsidR="002B0EAB" w:rsidRPr="003415A2">
        <w:rPr>
          <w:rStyle w:val="apple-style-span"/>
          <w:color w:val="000000" w:themeColor="text1"/>
        </w:rPr>
        <w:t xml:space="preserve"> года налоговые доходы увеличились на </w:t>
      </w:r>
      <w:r w:rsidR="00BE5635" w:rsidRPr="003415A2">
        <w:rPr>
          <w:rStyle w:val="apple-style-span"/>
          <w:color w:val="000000" w:themeColor="text1"/>
        </w:rPr>
        <w:t>1,7</w:t>
      </w:r>
      <w:r w:rsidR="002B0EAB" w:rsidRPr="003415A2">
        <w:rPr>
          <w:rStyle w:val="apple-style-span"/>
          <w:color w:val="000000" w:themeColor="text1"/>
        </w:rPr>
        <w:t xml:space="preserve">%, или на </w:t>
      </w:r>
      <w:r w:rsidR="00BE5635" w:rsidRPr="003415A2">
        <w:rPr>
          <w:rStyle w:val="apple-style-span"/>
          <w:color w:val="000000" w:themeColor="text1"/>
        </w:rPr>
        <w:t>10 846,6 тыс</w:t>
      </w:r>
      <w:r w:rsidR="003154DB" w:rsidRPr="003415A2">
        <w:rPr>
          <w:rStyle w:val="apple-style-span"/>
          <w:color w:val="000000" w:themeColor="text1"/>
        </w:rPr>
        <w:t>.</w:t>
      </w:r>
      <w:r w:rsidR="00BE5635" w:rsidRPr="003415A2">
        <w:rPr>
          <w:rStyle w:val="apple-style-span"/>
          <w:color w:val="000000" w:themeColor="text1"/>
        </w:rPr>
        <w:t xml:space="preserve"> </w:t>
      </w:r>
      <w:r w:rsidR="002B0EAB" w:rsidRPr="003415A2">
        <w:rPr>
          <w:rStyle w:val="apple-style-span"/>
          <w:color w:val="000000" w:themeColor="text1"/>
        </w:rPr>
        <w:t>рублей.</w:t>
      </w:r>
      <w:r w:rsidR="002B0EAB" w:rsidRPr="003415A2">
        <w:rPr>
          <w:rStyle w:val="apple-converted-space"/>
          <w:color w:val="000000" w:themeColor="text1"/>
        </w:rPr>
        <w:t> </w:t>
      </w:r>
    </w:p>
    <w:p w:rsidR="002B0EAB" w:rsidRPr="003415A2" w:rsidRDefault="002B0EAB" w:rsidP="002B0EAB">
      <w:pPr>
        <w:ind w:firstLine="709"/>
        <w:rPr>
          <w:rStyle w:val="apple-converted-space"/>
          <w:color w:val="000000" w:themeColor="text1"/>
        </w:rPr>
      </w:pPr>
    </w:p>
    <w:p w:rsidR="002B0EAB" w:rsidRPr="003415A2" w:rsidRDefault="002B0EAB" w:rsidP="002B0EAB">
      <w:pPr>
        <w:rPr>
          <w:color w:val="000000" w:themeColor="text1"/>
        </w:rPr>
      </w:pPr>
      <w:r w:rsidRPr="003415A2">
        <w:rPr>
          <w:noProof/>
          <w:color w:val="000000" w:themeColor="text1"/>
        </w:rPr>
        <w:drawing>
          <wp:inline distT="0" distB="0" distL="0" distR="0" wp14:anchorId="1657E59A" wp14:editId="45100D8D">
            <wp:extent cx="6124575" cy="2514600"/>
            <wp:effectExtent l="0" t="0" r="0" b="3810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3415A2">
        <w:rPr>
          <w:color w:val="000000" w:themeColor="text1"/>
        </w:rPr>
        <w:t xml:space="preserve"> 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</w:p>
    <w:p w:rsidR="002B0EAB" w:rsidRPr="003415A2" w:rsidRDefault="002B0EAB" w:rsidP="002B0EAB">
      <w:pPr>
        <w:ind w:firstLine="709"/>
        <w:rPr>
          <w:rStyle w:val="apple-style-span"/>
          <w:color w:val="000000" w:themeColor="text1"/>
        </w:rPr>
      </w:pPr>
      <w:r w:rsidRPr="003415A2">
        <w:rPr>
          <w:color w:val="000000" w:themeColor="text1"/>
        </w:rPr>
        <w:lastRenderedPageBreak/>
        <w:t xml:space="preserve">Основную долю налоговых поступлений бюджета городского округа город Мегион составляет налог на доходы физических лиц – </w:t>
      </w:r>
      <w:r w:rsidR="0035279F" w:rsidRPr="003415A2">
        <w:rPr>
          <w:color w:val="000000" w:themeColor="text1"/>
        </w:rPr>
        <w:t>76</w:t>
      </w:r>
      <w:r w:rsidR="00A01FCF" w:rsidRPr="003415A2">
        <w:rPr>
          <w:color w:val="000000" w:themeColor="text1"/>
        </w:rPr>
        <w:t>,8</w:t>
      </w:r>
      <w:r w:rsidRPr="003415A2">
        <w:rPr>
          <w:color w:val="000000" w:themeColor="text1"/>
        </w:rPr>
        <w:t xml:space="preserve">%. </w:t>
      </w:r>
      <w:r w:rsidRPr="003415A2">
        <w:rPr>
          <w:rStyle w:val="apple-style-span"/>
          <w:color w:val="000000" w:themeColor="text1"/>
        </w:rPr>
        <w:t>По сравн</w:t>
      </w:r>
      <w:r w:rsidR="0035279F" w:rsidRPr="003415A2">
        <w:rPr>
          <w:rStyle w:val="apple-style-span"/>
          <w:color w:val="000000" w:themeColor="text1"/>
        </w:rPr>
        <w:t>ению с аналогичным периодом 2016</w:t>
      </w:r>
      <w:r w:rsidRPr="003415A2">
        <w:rPr>
          <w:rStyle w:val="apple-style-span"/>
          <w:color w:val="000000" w:themeColor="text1"/>
        </w:rPr>
        <w:t xml:space="preserve"> года налог на доходы физических лиц увеличился на </w:t>
      </w:r>
      <w:r w:rsidR="0035279F" w:rsidRPr="003415A2">
        <w:rPr>
          <w:rStyle w:val="apple-style-span"/>
          <w:color w:val="000000" w:themeColor="text1"/>
        </w:rPr>
        <w:t>0,4</w:t>
      </w:r>
      <w:r w:rsidRPr="003415A2">
        <w:rPr>
          <w:rStyle w:val="apple-style-span"/>
          <w:color w:val="000000" w:themeColor="text1"/>
        </w:rPr>
        <w:t xml:space="preserve">% и составил </w:t>
      </w:r>
      <w:r w:rsidR="0035279F" w:rsidRPr="003415A2">
        <w:rPr>
          <w:rStyle w:val="apple-style-span"/>
          <w:color w:val="000000" w:themeColor="text1"/>
        </w:rPr>
        <w:t>501 075,2 тыс</w:t>
      </w:r>
      <w:r w:rsidR="003154DB" w:rsidRPr="003415A2">
        <w:rPr>
          <w:rStyle w:val="apple-style-span"/>
          <w:color w:val="000000" w:themeColor="text1"/>
        </w:rPr>
        <w:t>.</w:t>
      </w:r>
      <w:r w:rsidR="0035279F" w:rsidRPr="003415A2">
        <w:rPr>
          <w:rStyle w:val="apple-style-span"/>
          <w:color w:val="000000" w:themeColor="text1"/>
        </w:rPr>
        <w:t xml:space="preserve"> </w:t>
      </w:r>
      <w:r w:rsidRPr="003415A2">
        <w:rPr>
          <w:rStyle w:val="apple-style-span"/>
          <w:color w:val="000000" w:themeColor="text1"/>
        </w:rPr>
        <w:t>рублей.</w:t>
      </w:r>
    </w:p>
    <w:p w:rsidR="002B0EAB" w:rsidRPr="003415A2" w:rsidRDefault="00A01FCF" w:rsidP="002B0EA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3415A2">
        <w:rPr>
          <w:color w:val="000000" w:themeColor="text1"/>
        </w:rPr>
        <w:t>За январь-сентябрь</w:t>
      </w:r>
      <w:r w:rsidR="0035279F" w:rsidRPr="003415A2">
        <w:rPr>
          <w:color w:val="000000" w:themeColor="text1"/>
        </w:rPr>
        <w:t xml:space="preserve"> 2017</w:t>
      </w:r>
      <w:r w:rsidR="002B0EAB" w:rsidRPr="003415A2">
        <w:rPr>
          <w:color w:val="000000" w:themeColor="text1"/>
        </w:rPr>
        <w:t xml:space="preserve"> года в бюджет города поступило </w:t>
      </w:r>
      <w:r w:rsidR="0035279F" w:rsidRPr="003415A2">
        <w:rPr>
          <w:color w:val="000000" w:themeColor="text1"/>
        </w:rPr>
        <w:t>8 464,2 тыс</w:t>
      </w:r>
      <w:r w:rsidR="003154DB" w:rsidRPr="003415A2">
        <w:rPr>
          <w:color w:val="000000" w:themeColor="text1"/>
        </w:rPr>
        <w:t>.</w:t>
      </w:r>
      <w:r w:rsidR="0035279F" w:rsidRPr="003415A2">
        <w:rPr>
          <w:color w:val="000000" w:themeColor="text1"/>
        </w:rPr>
        <w:t xml:space="preserve"> </w:t>
      </w:r>
      <w:r w:rsidR="002B0EAB" w:rsidRPr="003415A2">
        <w:rPr>
          <w:color w:val="000000" w:themeColor="text1"/>
        </w:rPr>
        <w:t xml:space="preserve">рублей налога на товары (работы, услуги) реализуемые на территории РФ, что на </w:t>
      </w:r>
      <w:r w:rsidR="000C1E5A" w:rsidRPr="003415A2">
        <w:rPr>
          <w:color w:val="000000" w:themeColor="text1"/>
        </w:rPr>
        <w:t>17,2% меньше, чем за аналогичный период 2016</w:t>
      </w:r>
      <w:r w:rsidR="002B0EAB" w:rsidRPr="003415A2">
        <w:rPr>
          <w:color w:val="000000" w:themeColor="text1"/>
        </w:rPr>
        <w:t xml:space="preserve"> года.</w:t>
      </w:r>
    </w:p>
    <w:p w:rsidR="002B0EAB" w:rsidRPr="003415A2" w:rsidRDefault="002B0EAB" w:rsidP="002B0EAB">
      <w:pPr>
        <w:ind w:firstLine="709"/>
        <w:rPr>
          <w:rStyle w:val="apple-style-span"/>
          <w:color w:val="000000" w:themeColor="text1"/>
        </w:rPr>
      </w:pPr>
      <w:r w:rsidRPr="003415A2">
        <w:rPr>
          <w:rStyle w:val="apple-style-span"/>
          <w:color w:val="000000" w:themeColor="text1"/>
        </w:rPr>
        <w:t xml:space="preserve">В отчетном периоде на </w:t>
      </w:r>
      <w:r w:rsidR="000C1E5A" w:rsidRPr="003415A2">
        <w:rPr>
          <w:rStyle w:val="apple-style-span"/>
          <w:color w:val="000000" w:themeColor="text1"/>
        </w:rPr>
        <w:t>3,4% увеличились</w:t>
      </w:r>
      <w:r w:rsidRPr="003415A2">
        <w:rPr>
          <w:rStyle w:val="apple-style-span"/>
          <w:color w:val="000000" w:themeColor="text1"/>
        </w:rPr>
        <w:t xml:space="preserve"> налоги на совокупный доход. Единый налог на вмененный доход составил </w:t>
      </w:r>
      <w:r w:rsidR="00BB12D6" w:rsidRPr="003415A2">
        <w:rPr>
          <w:rStyle w:val="apple-style-span"/>
          <w:color w:val="000000" w:themeColor="text1"/>
        </w:rPr>
        <w:t>31 448,4 тыс</w:t>
      </w:r>
      <w:r w:rsidR="003154DB" w:rsidRPr="003415A2">
        <w:rPr>
          <w:rStyle w:val="apple-style-span"/>
          <w:color w:val="000000" w:themeColor="text1"/>
        </w:rPr>
        <w:t>.</w:t>
      </w:r>
      <w:r w:rsidR="00BB12D6" w:rsidRPr="003415A2">
        <w:rPr>
          <w:rStyle w:val="apple-style-span"/>
          <w:color w:val="000000" w:themeColor="text1"/>
        </w:rPr>
        <w:t xml:space="preserve"> </w:t>
      </w:r>
      <w:r w:rsidRPr="003415A2">
        <w:rPr>
          <w:rStyle w:val="apple-style-span"/>
          <w:color w:val="000000" w:themeColor="text1"/>
        </w:rPr>
        <w:t xml:space="preserve">рублей и снизился на </w:t>
      </w:r>
      <w:r w:rsidR="00BB12D6" w:rsidRPr="003415A2">
        <w:rPr>
          <w:rStyle w:val="apple-style-span"/>
          <w:color w:val="000000" w:themeColor="text1"/>
        </w:rPr>
        <w:t>11,2</w:t>
      </w:r>
      <w:r w:rsidRPr="003415A2">
        <w:rPr>
          <w:rStyle w:val="apple-style-span"/>
          <w:color w:val="000000" w:themeColor="text1"/>
        </w:rPr>
        <w:t>%. Единый налог, взимаемый в связи с применением упрощенной систем</w:t>
      </w:r>
      <w:r w:rsidR="00A01FCF" w:rsidRPr="003415A2">
        <w:rPr>
          <w:rStyle w:val="apple-style-span"/>
          <w:color w:val="000000" w:themeColor="text1"/>
        </w:rPr>
        <w:t>ы налогообложения за январь-сентябрь</w:t>
      </w:r>
      <w:r w:rsidR="00BB12D6" w:rsidRPr="003415A2">
        <w:rPr>
          <w:rStyle w:val="apple-style-span"/>
          <w:color w:val="000000" w:themeColor="text1"/>
        </w:rPr>
        <w:t xml:space="preserve"> 2017</w:t>
      </w:r>
      <w:r w:rsidRPr="003415A2">
        <w:rPr>
          <w:rStyle w:val="apple-style-span"/>
          <w:color w:val="000000" w:themeColor="text1"/>
        </w:rPr>
        <w:t xml:space="preserve"> года составил </w:t>
      </w:r>
      <w:r w:rsidR="00BB12D6" w:rsidRPr="003415A2">
        <w:rPr>
          <w:rStyle w:val="apple-style-span"/>
          <w:color w:val="000000" w:themeColor="text1"/>
        </w:rPr>
        <w:t>72 362,7</w:t>
      </w:r>
      <w:r w:rsidR="00A01FCF" w:rsidRPr="003415A2">
        <w:rPr>
          <w:rStyle w:val="apple-style-span"/>
          <w:color w:val="000000" w:themeColor="text1"/>
        </w:rPr>
        <w:t xml:space="preserve"> </w:t>
      </w:r>
      <w:r w:rsidR="00BB12D6" w:rsidRPr="003415A2">
        <w:rPr>
          <w:rStyle w:val="apple-style-span"/>
          <w:color w:val="000000" w:themeColor="text1"/>
        </w:rPr>
        <w:t>тыс</w:t>
      </w:r>
      <w:r w:rsidR="003154DB" w:rsidRPr="003415A2">
        <w:rPr>
          <w:rStyle w:val="apple-style-span"/>
          <w:color w:val="000000" w:themeColor="text1"/>
        </w:rPr>
        <w:t>.</w:t>
      </w:r>
      <w:r w:rsidR="00BB12D6" w:rsidRPr="003415A2">
        <w:rPr>
          <w:rStyle w:val="apple-style-span"/>
          <w:color w:val="000000" w:themeColor="text1"/>
        </w:rPr>
        <w:t xml:space="preserve"> </w:t>
      </w:r>
      <w:r w:rsidRPr="003415A2">
        <w:rPr>
          <w:rStyle w:val="apple-style-span"/>
          <w:color w:val="000000" w:themeColor="text1"/>
        </w:rPr>
        <w:t>рублей, темп роста по отнош</w:t>
      </w:r>
      <w:r w:rsidR="00BB12D6" w:rsidRPr="003415A2">
        <w:rPr>
          <w:rStyle w:val="apple-style-span"/>
          <w:color w:val="000000" w:themeColor="text1"/>
        </w:rPr>
        <w:t>ению к аналогичному периоду 2016</w:t>
      </w:r>
      <w:r w:rsidRPr="003415A2">
        <w:rPr>
          <w:rStyle w:val="apple-style-span"/>
          <w:color w:val="000000" w:themeColor="text1"/>
        </w:rPr>
        <w:t xml:space="preserve"> года составил </w:t>
      </w:r>
      <w:r w:rsidR="00BB12D6" w:rsidRPr="003415A2">
        <w:rPr>
          <w:rStyle w:val="apple-style-span"/>
          <w:color w:val="000000" w:themeColor="text1"/>
        </w:rPr>
        <w:t>110,9</w:t>
      </w:r>
      <w:r w:rsidRPr="003415A2">
        <w:rPr>
          <w:rStyle w:val="apple-style-span"/>
          <w:color w:val="000000" w:themeColor="text1"/>
        </w:rPr>
        <w:t>%.</w:t>
      </w:r>
      <w:r w:rsidR="00BB12D6" w:rsidRPr="003415A2">
        <w:rPr>
          <w:rStyle w:val="apple-style-span"/>
          <w:color w:val="000000" w:themeColor="text1"/>
        </w:rPr>
        <w:t xml:space="preserve"> В отчетном периоде</w:t>
      </w:r>
      <w:r w:rsidRPr="003415A2">
        <w:rPr>
          <w:rStyle w:val="apple-style-span"/>
          <w:color w:val="000000" w:themeColor="text1"/>
        </w:rPr>
        <w:t xml:space="preserve"> увеличился налог взимаемый в виде стоимости патента в св</w:t>
      </w:r>
      <w:r w:rsidR="009F05DB" w:rsidRPr="003415A2">
        <w:rPr>
          <w:rStyle w:val="apple-style-span"/>
          <w:color w:val="000000" w:themeColor="text1"/>
        </w:rPr>
        <w:t>я</w:t>
      </w:r>
      <w:r w:rsidRPr="003415A2">
        <w:rPr>
          <w:rStyle w:val="apple-style-span"/>
          <w:color w:val="000000" w:themeColor="text1"/>
        </w:rPr>
        <w:t>зи с применением упрощен</w:t>
      </w:r>
      <w:r w:rsidR="00BB12D6" w:rsidRPr="003415A2">
        <w:rPr>
          <w:rStyle w:val="apple-style-span"/>
          <w:color w:val="000000" w:themeColor="text1"/>
        </w:rPr>
        <w:t xml:space="preserve">ной системы налогообложения  на 16,0% </w:t>
      </w:r>
      <w:r w:rsidRPr="003415A2">
        <w:rPr>
          <w:rStyle w:val="apple-style-span"/>
          <w:color w:val="000000" w:themeColor="text1"/>
        </w:rPr>
        <w:t xml:space="preserve"> и составил </w:t>
      </w:r>
      <w:r w:rsidR="00BB12D6" w:rsidRPr="003415A2">
        <w:rPr>
          <w:rStyle w:val="apple-style-span"/>
          <w:color w:val="000000" w:themeColor="text1"/>
        </w:rPr>
        <w:t>4 868,9 тыс</w:t>
      </w:r>
      <w:r w:rsidR="003154DB" w:rsidRPr="003415A2">
        <w:rPr>
          <w:rStyle w:val="apple-style-span"/>
          <w:color w:val="000000" w:themeColor="text1"/>
        </w:rPr>
        <w:t>.</w:t>
      </w:r>
      <w:r w:rsidR="00BB12D6" w:rsidRPr="003415A2">
        <w:rPr>
          <w:rStyle w:val="apple-style-span"/>
          <w:color w:val="000000" w:themeColor="text1"/>
        </w:rPr>
        <w:t xml:space="preserve"> </w:t>
      </w:r>
      <w:r w:rsidRPr="003415A2">
        <w:rPr>
          <w:rStyle w:val="apple-style-span"/>
          <w:color w:val="000000" w:themeColor="text1"/>
        </w:rPr>
        <w:t>рублей.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Исполнение местного бюджета по неналоговым доходам за </w:t>
      </w:r>
      <w:r w:rsidR="00D23D90" w:rsidRPr="003415A2">
        <w:rPr>
          <w:color w:val="000000" w:themeColor="text1"/>
        </w:rPr>
        <w:t>9 месяцев</w:t>
      </w:r>
      <w:r w:rsidR="00DF73B2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составило </w:t>
      </w:r>
      <w:r w:rsidR="00DF73B2" w:rsidRPr="003415A2">
        <w:rPr>
          <w:color w:val="000000" w:themeColor="text1"/>
        </w:rPr>
        <w:t>203 138</w:t>
      </w:r>
      <w:r w:rsidR="00D23D90" w:rsidRPr="003415A2">
        <w:rPr>
          <w:color w:val="000000" w:themeColor="text1"/>
        </w:rPr>
        <w:t>,1</w:t>
      </w:r>
      <w:r w:rsidR="00DF73B2" w:rsidRPr="003415A2">
        <w:rPr>
          <w:color w:val="000000" w:themeColor="text1"/>
        </w:rPr>
        <w:t xml:space="preserve"> тыс</w:t>
      </w:r>
      <w:r w:rsidR="003154DB" w:rsidRPr="003415A2">
        <w:rPr>
          <w:color w:val="000000" w:themeColor="text1"/>
        </w:rPr>
        <w:t>.</w:t>
      </w:r>
      <w:r w:rsidR="00DF73B2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рублей и по сравн</w:t>
      </w:r>
      <w:r w:rsidR="00DF73B2" w:rsidRPr="003415A2">
        <w:rPr>
          <w:color w:val="000000" w:themeColor="text1"/>
        </w:rPr>
        <w:t>ению с аналогичным периодом 2016</w:t>
      </w:r>
      <w:r w:rsidRPr="003415A2">
        <w:rPr>
          <w:color w:val="000000" w:themeColor="text1"/>
        </w:rPr>
        <w:t xml:space="preserve"> год</w:t>
      </w:r>
      <w:r w:rsidR="00DF73B2" w:rsidRPr="003415A2">
        <w:rPr>
          <w:color w:val="000000" w:themeColor="text1"/>
        </w:rPr>
        <w:t>а неналоговые доходы снизились</w:t>
      </w:r>
      <w:r w:rsidRPr="003415A2">
        <w:rPr>
          <w:color w:val="000000" w:themeColor="text1"/>
        </w:rPr>
        <w:t xml:space="preserve"> на </w:t>
      </w:r>
      <w:r w:rsidR="00DF73B2" w:rsidRPr="003415A2">
        <w:rPr>
          <w:color w:val="000000" w:themeColor="text1"/>
        </w:rPr>
        <w:t>3,7</w:t>
      </w:r>
      <w:r w:rsidRPr="003415A2">
        <w:rPr>
          <w:color w:val="000000" w:themeColor="text1"/>
        </w:rPr>
        <w:t xml:space="preserve">%. Удельный вес неналоговых доходов в собственных доходах местного бюджета составляет </w:t>
      </w:r>
      <w:r w:rsidR="00DF73B2" w:rsidRPr="003415A2">
        <w:rPr>
          <w:color w:val="000000" w:themeColor="text1"/>
        </w:rPr>
        <w:t>23</w:t>
      </w:r>
      <w:r w:rsidR="00D23D90" w:rsidRPr="003415A2">
        <w:rPr>
          <w:color w:val="000000" w:themeColor="text1"/>
        </w:rPr>
        <w:t>,8</w:t>
      </w:r>
      <w:r w:rsidRPr="003415A2">
        <w:rPr>
          <w:color w:val="000000" w:themeColor="text1"/>
        </w:rPr>
        <w:t xml:space="preserve">%. 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</w:p>
    <w:p w:rsidR="002B0EAB" w:rsidRPr="003415A2" w:rsidRDefault="002B0EAB" w:rsidP="002B0EAB">
      <w:pPr>
        <w:rPr>
          <w:color w:val="000000" w:themeColor="text1"/>
        </w:rPr>
      </w:pPr>
      <w:r w:rsidRPr="003415A2">
        <w:rPr>
          <w:noProof/>
          <w:color w:val="000000" w:themeColor="text1"/>
        </w:rPr>
        <w:drawing>
          <wp:inline distT="0" distB="0" distL="0" distR="0" wp14:anchorId="13E4B470" wp14:editId="47EAFAD6">
            <wp:extent cx="6377940" cy="3154680"/>
            <wp:effectExtent l="0" t="0" r="3810" b="762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415A2">
        <w:rPr>
          <w:color w:val="000000" w:themeColor="text1"/>
        </w:rPr>
        <w:br/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Наибольшую долю – </w:t>
      </w:r>
      <w:r w:rsidR="00807704" w:rsidRPr="003415A2">
        <w:rPr>
          <w:color w:val="000000" w:themeColor="text1"/>
        </w:rPr>
        <w:t>71,0</w:t>
      </w:r>
      <w:r w:rsidRPr="003415A2">
        <w:rPr>
          <w:color w:val="000000" w:themeColor="text1"/>
        </w:rPr>
        <w:t>% в неналоговых доходах местного бюджета составляют доходы от использования имущества, находящегося в государственной и муниципальной собственнос</w:t>
      </w:r>
      <w:r w:rsidR="00ED5FEE" w:rsidRPr="003415A2">
        <w:rPr>
          <w:color w:val="000000" w:themeColor="text1"/>
        </w:rPr>
        <w:t>ти, которые за январь-сентябрь</w:t>
      </w:r>
      <w:r w:rsidR="00807704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составили </w:t>
      </w:r>
      <w:r w:rsidR="00807704" w:rsidRPr="003415A2">
        <w:rPr>
          <w:color w:val="000000" w:themeColor="text1"/>
        </w:rPr>
        <w:t>144 228,3</w:t>
      </w:r>
      <w:r w:rsidR="00671013" w:rsidRPr="003415A2">
        <w:rPr>
          <w:color w:val="000000" w:themeColor="text1"/>
        </w:rPr>
        <w:t xml:space="preserve"> тыс</w:t>
      </w:r>
      <w:r w:rsidR="003154DB" w:rsidRPr="003415A2">
        <w:rPr>
          <w:color w:val="000000" w:themeColor="text1"/>
        </w:rPr>
        <w:t>.</w:t>
      </w:r>
      <w:r w:rsidR="00671013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рублей. По сравн</w:t>
      </w:r>
      <w:r w:rsidR="00807704" w:rsidRPr="003415A2">
        <w:rPr>
          <w:color w:val="000000" w:themeColor="text1"/>
        </w:rPr>
        <w:t>ению с аналогичным периодом 2016</w:t>
      </w:r>
      <w:r w:rsidRPr="003415A2">
        <w:rPr>
          <w:color w:val="000000" w:themeColor="text1"/>
        </w:rPr>
        <w:t xml:space="preserve"> года да</w:t>
      </w:r>
      <w:r w:rsidR="00807704" w:rsidRPr="003415A2">
        <w:rPr>
          <w:color w:val="000000" w:themeColor="text1"/>
        </w:rPr>
        <w:t>нные поступления остались практически на прежнем уровне</w:t>
      </w:r>
      <w:r w:rsidRPr="003415A2">
        <w:rPr>
          <w:color w:val="000000" w:themeColor="text1"/>
        </w:rPr>
        <w:t>.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Основную часть доходов бюджета городского округа город Мегион составляют безвозмездные поступления от других бюджетов бюджетной системы, что свидетельствует о высокой </w:t>
      </w:r>
      <w:proofErr w:type="spellStart"/>
      <w:r w:rsidRPr="003415A2">
        <w:rPr>
          <w:color w:val="000000" w:themeColor="text1"/>
        </w:rPr>
        <w:t>дотационности</w:t>
      </w:r>
      <w:proofErr w:type="spellEnd"/>
      <w:r w:rsidRPr="003415A2">
        <w:rPr>
          <w:color w:val="000000" w:themeColor="text1"/>
        </w:rPr>
        <w:t xml:space="preserve"> городского округа. Доля безвозмездных посту</w:t>
      </w:r>
      <w:r w:rsidR="000A773D" w:rsidRPr="003415A2">
        <w:rPr>
          <w:color w:val="000000" w:themeColor="text1"/>
        </w:rPr>
        <w:t>плений за отчетный период увеличилась</w:t>
      </w:r>
      <w:r w:rsidRPr="003415A2">
        <w:rPr>
          <w:color w:val="000000" w:themeColor="text1"/>
        </w:rPr>
        <w:t xml:space="preserve"> по сравнению с </w:t>
      </w:r>
      <w:r w:rsidR="000A773D" w:rsidRPr="003415A2">
        <w:rPr>
          <w:color w:val="000000" w:themeColor="text1"/>
        </w:rPr>
        <w:t>9 месяцами 2016</w:t>
      </w:r>
      <w:r w:rsidR="003B7598" w:rsidRPr="003415A2">
        <w:rPr>
          <w:color w:val="000000" w:themeColor="text1"/>
        </w:rPr>
        <w:t xml:space="preserve"> года на 2,6</w:t>
      </w:r>
      <w:r w:rsidRPr="003415A2">
        <w:rPr>
          <w:color w:val="000000" w:themeColor="text1"/>
        </w:rPr>
        <w:t xml:space="preserve"> процентных пункта (с </w:t>
      </w:r>
      <w:r w:rsidR="003B7598" w:rsidRPr="003415A2">
        <w:rPr>
          <w:color w:val="000000" w:themeColor="text1"/>
        </w:rPr>
        <w:t>68,4</w:t>
      </w:r>
      <w:r w:rsidRPr="003415A2">
        <w:rPr>
          <w:color w:val="000000" w:themeColor="text1"/>
        </w:rPr>
        <w:t xml:space="preserve">% за </w:t>
      </w:r>
      <w:r w:rsidR="00ED5FEE" w:rsidRPr="003415A2">
        <w:rPr>
          <w:color w:val="000000" w:themeColor="text1"/>
        </w:rPr>
        <w:t>9 месяцев</w:t>
      </w:r>
      <w:r w:rsidR="003B7598" w:rsidRPr="003415A2">
        <w:rPr>
          <w:color w:val="000000" w:themeColor="text1"/>
        </w:rPr>
        <w:t xml:space="preserve"> 2016</w:t>
      </w:r>
      <w:r w:rsidRPr="003415A2">
        <w:rPr>
          <w:color w:val="000000" w:themeColor="text1"/>
        </w:rPr>
        <w:t xml:space="preserve"> года до </w:t>
      </w:r>
      <w:r w:rsidR="003B7598" w:rsidRPr="003415A2">
        <w:rPr>
          <w:color w:val="000000" w:themeColor="text1"/>
        </w:rPr>
        <w:t>71,0</w:t>
      </w:r>
      <w:r w:rsidRPr="003415A2">
        <w:rPr>
          <w:color w:val="000000" w:themeColor="text1"/>
        </w:rPr>
        <w:t xml:space="preserve">% за </w:t>
      </w:r>
      <w:r w:rsidR="00ED5FEE" w:rsidRPr="003415A2">
        <w:rPr>
          <w:color w:val="000000" w:themeColor="text1"/>
        </w:rPr>
        <w:t>9 месяцев</w:t>
      </w:r>
      <w:r w:rsidR="003B7598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года). Общая сумма безвозмездных поступлений за отчетный период составила </w:t>
      </w:r>
      <w:r w:rsidR="003B7598" w:rsidRPr="003415A2">
        <w:rPr>
          <w:color w:val="000000" w:themeColor="text1"/>
        </w:rPr>
        <w:t>2 087 463,7 тыс</w:t>
      </w:r>
      <w:r w:rsidR="003154DB" w:rsidRPr="003415A2">
        <w:rPr>
          <w:color w:val="000000" w:themeColor="text1"/>
        </w:rPr>
        <w:t>.</w:t>
      </w:r>
      <w:r w:rsidR="003B7598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рублей, или </w:t>
      </w:r>
      <w:r w:rsidR="003B7598" w:rsidRPr="003415A2">
        <w:rPr>
          <w:color w:val="000000" w:themeColor="text1"/>
        </w:rPr>
        <w:t>113,2</w:t>
      </w:r>
      <w:r w:rsidRPr="003415A2">
        <w:rPr>
          <w:color w:val="000000" w:themeColor="text1"/>
        </w:rPr>
        <w:t>% к аналогичному периоду 2</w:t>
      </w:r>
      <w:r w:rsidR="003B7598" w:rsidRPr="003415A2">
        <w:rPr>
          <w:color w:val="000000" w:themeColor="text1"/>
        </w:rPr>
        <w:t>016</w:t>
      </w:r>
      <w:r w:rsidRPr="003415A2">
        <w:rPr>
          <w:color w:val="000000" w:themeColor="text1"/>
        </w:rPr>
        <w:t xml:space="preserve"> года.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lastRenderedPageBreak/>
        <w:t>В расчете на одного жителя доходы бюджета городского округа город Мегион за январь-</w:t>
      </w:r>
      <w:r w:rsidR="00ED5FEE" w:rsidRPr="003415A2">
        <w:rPr>
          <w:color w:val="000000" w:themeColor="text1"/>
        </w:rPr>
        <w:t>сентябрь</w:t>
      </w:r>
      <w:r w:rsidR="003B7598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составили </w:t>
      </w:r>
      <w:r w:rsidR="003B7598" w:rsidRPr="003415A2">
        <w:rPr>
          <w:color w:val="000000" w:themeColor="text1"/>
        </w:rPr>
        <w:t>53327</w:t>
      </w:r>
      <w:r w:rsidRPr="003415A2">
        <w:rPr>
          <w:color w:val="000000" w:themeColor="text1"/>
        </w:rPr>
        <w:t xml:space="preserve"> рублей.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</w:p>
    <w:p w:rsidR="002B0EAB" w:rsidRPr="003415A2" w:rsidRDefault="002B0EAB" w:rsidP="002B0EAB">
      <w:pPr>
        <w:pStyle w:val="af"/>
        <w:spacing w:after="0"/>
        <w:ind w:firstLine="709"/>
        <w:rPr>
          <w:rStyle w:val="af3"/>
          <w:b w:val="0"/>
          <w:color w:val="000000" w:themeColor="text1"/>
        </w:rPr>
      </w:pPr>
      <w:r w:rsidRPr="003415A2">
        <w:rPr>
          <w:rStyle w:val="af3"/>
          <w:b w:val="0"/>
          <w:color w:val="000000" w:themeColor="text1"/>
        </w:rPr>
        <w:t>Исполнение </w:t>
      </w:r>
      <w:r w:rsidRPr="003415A2">
        <w:rPr>
          <w:rStyle w:val="apple-converted-space"/>
          <w:color w:val="000000" w:themeColor="text1"/>
        </w:rPr>
        <w:t> </w:t>
      </w:r>
      <w:r w:rsidRPr="003415A2">
        <w:rPr>
          <w:rStyle w:val="af3"/>
          <w:b w:val="0"/>
          <w:color w:val="000000" w:themeColor="text1"/>
        </w:rPr>
        <w:t>местного бюджета по расходам</w:t>
      </w:r>
    </w:p>
    <w:p w:rsidR="002B0EAB" w:rsidRPr="003415A2" w:rsidRDefault="002B0EAB" w:rsidP="002B0EAB">
      <w:pPr>
        <w:pStyle w:val="af"/>
        <w:spacing w:after="0"/>
        <w:ind w:firstLine="709"/>
        <w:rPr>
          <w:color w:val="000000" w:themeColor="text1"/>
        </w:rPr>
      </w:pPr>
    </w:p>
    <w:p w:rsidR="002B0EAB" w:rsidRPr="003415A2" w:rsidRDefault="002B0EAB" w:rsidP="002B0EAB">
      <w:pPr>
        <w:pStyle w:val="af"/>
        <w:widowControl w:val="0"/>
        <w:suppressAutoHyphens/>
        <w:spacing w:after="0"/>
        <w:ind w:firstLine="709"/>
        <w:rPr>
          <w:color w:val="000000" w:themeColor="text1"/>
        </w:rPr>
      </w:pPr>
      <w:r w:rsidRPr="003415A2">
        <w:rPr>
          <w:color w:val="000000" w:themeColor="text1"/>
        </w:rPr>
        <w:t>Основной  целью  бюджетной  политики  в  области  расходов  в  отчетном  периоде  являлось  обеспечение  расходных  обязательств  городского  округа  с  соблюдением  качества  и  условий  предоставления  муниципальных  услуг,  обеспечение  достойной  жизни  жителей  города,  содействие  социальному  и  экономическому  развитию  города  при   безусловном  учете  эффективности  и  результативности  бюджетных  расходов.</w:t>
      </w:r>
    </w:p>
    <w:p w:rsidR="002B0EAB" w:rsidRPr="003415A2" w:rsidRDefault="002B0EAB" w:rsidP="002B0EAB">
      <w:pPr>
        <w:pStyle w:val="a3"/>
        <w:spacing w:after="0"/>
        <w:ind w:left="0" w:firstLine="709"/>
        <w:rPr>
          <w:color w:val="000000" w:themeColor="text1"/>
        </w:rPr>
      </w:pPr>
      <w:r w:rsidRPr="003415A2">
        <w:rPr>
          <w:color w:val="000000" w:themeColor="text1"/>
        </w:rPr>
        <w:t>Расходная часть бюджета городс</w:t>
      </w:r>
      <w:r w:rsidR="003B7598" w:rsidRPr="003415A2">
        <w:rPr>
          <w:color w:val="000000" w:themeColor="text1"/>
        </w:rPr>
        <w:t xml:space="preserve">кого округа город Мегион на 2017 год утверждена в сумме 4 399,2 млн </w:t>
      </w:r>
      <w:r w:rsidRPr="003415A2">
        <w:rPr>
          <w:color w:val="000000" w:themeColor="text1"/>
        </w:rPr>
        <w:t>рублей. Исполнение консолидированного бюджета городского ок</w:t>
      </w:r>
      <w:r w:rsidR="00ED5FEE" w:rsidRPr="003415A2">
        <w:rPr>
          <w:color w:val="000000" w:themeColor="text1"/>
        </w:rPr>
        <w:t>руга город Мегион за январь-сентябрь</w:t>
      </w:r>
      <w:r w:rsidRPr="003415A2">
        <w:rPr>
          <w:color w:val="000000" w:themeColor="text1"/>
        </w:rPr>
        <w:t xml:space="preserve"> 2016 года составило </w:t>
      </w:r>
      <w:r w:rsidR="003B7598" w:rsidRPr="003415A2">
        <w:rPr>
          <w:color w:val="000000" w:themeColor="text1"/>
        </w:rPr>
        <w:t>2 865 3</w:t>
      </w:r>
      <w:r w:rsidR="007010CD" w:rsidRPr="003415A2">
        <w:rPr>
          <w:color w:val="000000" w:themeColor="text1"/>
        </w:rPr>
        <w:t>41,1</w:t>
      </w:r>
      <w:r w:rsidR="00ED5FEE" w:rsidRPr="003415A2">
        <w:rPr>
          <w:color w:val="000000" w:themeColor="text1"/>
        </w:rPr>
        <w:t xml:space="preserve"> </w:t>
      </w:r>
      <w:r w:rsidR="007010CD" w:rsidRPr="003415A2">
        <w:rPr>
          <w:color w:val="000000" w:themeColor="text1"/>
        </w:rPr>
        <w:t xml:space="preserve"> тыс</w:t>
      </w:r>
      <w:r w:rsidR="003154DB" w:rsidRPr="003415A2">
        <w:rPr>
          <w:color w:val="000000" w:themeColor="text1"/>
        </w:rPr>
        <w:t>.</w:t>
      </w:r>
      <w:r w:rsidR="007010CD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рублей. По сравн</w:t>
      </w:r>
      <w:r w:rsidR="007010CD" w:rsidRPr="003415A2">
        <w:rPr>
          <w:color w:val="000000" w:themeColor="text1"/>
        </w:rPr>
        <w:t>ению с аналогичным периодом 2016 года расходы увеличились</w:t>
      </w:r>
      <w:r w:rsidR="00ED5FEE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 на </w:t>
      </w:r>
      <w:r w:rsidR="007010CD" w:rsidRPr="003415A2">
        <w:rPr>
          <w:color w:val="000000" w:themeColor="text1"/>
        </w:rPr>
        <w:t>8,4</w:t>
      </w:r>
      <w:r w:rsidRPr="003415A2">
        <w:rPr>
          <w:color w:val="000000" w:themeColor="text1"/>
        </w:rPr>
        <w:t>%.</w:t>
      </w:r>
    </w:p>
    <w:p w:rsidR="002B0EAB" w:rsidRPr="003415A2" w:rsidRDefault="002B0EAB" w:rsidP="002B0EAB">
      <w:pPr>
        <w:rPr>
          <w:color w:val="000000" w:themeColor="text1"/>
        </w:rPr>
      </w:pPr>
      <w:r w:rsidRPr="003415A2">
        <w:rPr>
          <w:noProof/>
          <w:color w:val="000000" w:themeColor="text1"/>
        </w:rPr>
        <w:drawing>
          <wp:inline distT="0" distB="0" distL="0" distR="0" wp14:anchorId="1CA5CEE4" wp14:editId="1FFED0EE">
            <wp:extent cx="6088380" cy="292608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0EAB" w:rsidRPr="003415A2" w:rsidRDefault="002B0EAB" w:rsidP="002B0EAB">
      <w:pPr>
        <w:pStyle w:val="a3"/>
        <w:spacing w:after="0"/>
        <w:ind w:left="0" w:firstLine="720"/>
        <w:rPr>
          <w:color w:val="000000" w:themeColor="text1"/>
        </w:rPr>
      </w:pPr>
      <w:r w:rsidRPr="003415A2">
        <w:rPr>
          <w:color w:val="000000" w:themeColor="text1"/>
        </w:rPr>
        <w:t>В разрезе основных направлений структура расходов бюджета городского округа город Мегион сложилась следующим образом:</w:t>
      </w:r>
    </w:p>
    <w:p w:rsidR="002B0EAB" w:rsidRPr="003415A2" w:rsidRDefault="002B0EAB" w:rsidP="002B0EAB">
      <w:pPr>
        <w:pStyle w:val="a3"/>
        <w:spacing w:after="0"/>
        <w:ind w:left="0" w:firstLine="720"/>
        <w:rPr>
          <w:color w:val="000000" w:themeColor="text1"/>
          <w:sz w:val="16"/>
          <w:szCs w:val="16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3248"/>
        <w:gridCol w:w="1537"/>
        <w:gridCol w:w="1538"/>
        <w:gridCol w:w="1806"/>
        <w:gridCol w:w="1642"/>
      </w:tblGrid>
      <w:tr w:rsidR="002B0EAB" w:rsidRPr="003415A2" w:rsidTr="007D1F22">
        <w:trPr>
          <w:trHeight w:val="404"/>
          <w:tblHeader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415A2" w:rsidRDefault="002B0EAB" w:rsidP="002B0EAB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415A2" w:rsidRDefault="002253AE" w:rsidP="002B0EAB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9 месяцев 2016</w:t>
            </w:r>
            <w:r w:rsidR="002B0EAB" w:rsidRPr="003415A2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415A2" w:rsidRDefault="00B34BEB" w:rsidP="002B0EAB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9 месяцев 2017</w:t>
            </w:r>
            <w:r w:rsidR="002B0EAB" w:rsidRPr="003415A2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2B0EAB" w:rsidRPr="003415A2" w:rsidTr="007D1F22">
        <w:trPr>
          <w:trHeight w:val="313"/>
          <w:tblHeader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0EAB" w:rsidRPr="003415A2" w:rsidRDefault="002B0EAB" w:rsidP="002B0EAB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415A2" w:rsidRDefault="002B0EAB" w:rsidP="002B0EAB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сумма, тыс. руб.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415A2" w:rsidRDefault="002B0EAB" w:rsidP="002B0EAB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уд. вес 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415A2" w:rsidRDefault="00AE78A3" w:rsidP="002B0EAB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сумма, тыс</w:t>
            </w:r>
            <w:r w:rsidR="003154DB" w:rsidRPr="003415A2">
              <w:rPr>
                <w:color w:val="000000" w:themeColor="text1"/>
                <w:sz w:val="20"/>
                <w:szCs w:val="20"/>
              </w:rPr>
              <w:t>.</w:t>
            </w:r>
            <w:r w:rsidRPr="003415A2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0EAB" w:rsidRPr="003415A2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415A2" w:rsidRDefault="002B0EAB" w:rsidP="002B0EAB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415A2">
              <w:rPr>
                <w:color w:val="000000" w:themeColor="text1"/>
                <w:sz w:val="20"/>
                <w:szCs w:val="20"/>
              </w:rPr>
              <w:t>уд. вес %</w:t>
            </w:r>
          </w:p>
        </w:tc>
      </w:tr>
      <w:tr w:rsidR="00B34BEB" w:rsidRPr="003415A2" w:rsidTr="007D1F22">
        <w:trPr>
          <w:trHeight w:val="27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bCs/>
                <w:color w:val="000000" w:themeColor="text1"/>
              </w:rPr>
            </w:pPr>
            <w:r w:rsidRPr="003415A2">
              <w:rPr>
                <w:bCs/>
                <w:color w:val="000000" w:themeColor="text1"/>
              </w:rPr>
              <w:t>Расходы – всего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  <w:r w:rsidRPr="003415A2">
              <w:rPr>
                <w:bCs/>
                <w:color w:val="000000" w:themeColor="text1"/>
              </w:rPr>
              <w:t>2 644 339,8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  <w:r w:rsidRPr="003415A2">
              <w:rPr>
                <w:bCs/>
                <w:color w:val="000000" w:themeColor="text1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  <w:r w:rsidRPr="003415A2">
              <w:rPr>
                <w:bCs/>
                <w:color w:val="000000" w:themeColor="text1"/>
              </w:rPr>
              <w:t>2 865 341,1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  <w:r w:rsidRPr="003415A2">
              <w:rPr>
                <w:bCs/>
                <w:color w:val="000000" w:themeColor="text1"/>
              </w:rPr>
              <w:t>100,0</w:t>
            </w:r>
          </w:p>
        </w:tc>
      </w:tr>
      <w:tr w:rsidR="00B34BEB" w:rsidRPr="003415A2" w:rsidTr="007D1F22">
        <w:trPr>
          <w:trHeight w:val="21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в том числе: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34BEB" w:rsidRPr="003415A2" w:rsidTr="007D1F22">
        <w:trPr>
          <w:trHeight w:val="45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Общегосударственные расходы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290 955,2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305 220,6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A87D9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10,</w:t>
            </w:r>
            <w:r w:rsidR="00A87D97">
              <w:rPr>
                <w:color w:val="000000" w:themeColor="text1"/>
              </w:rPr>
              <w:t>7</w:t>
            </w:r>
          </w:p>
        </w:tc>
      </w:tr>
      <w:tr w:rsidR="00B34BEB" w:rsidRPr="003415A2" w:rsidTr="007D1F22">
        <w:trPr>
          <w:trHeight w:val="29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0</w:t>
            </w:r>
          </w:p>
        </w:tc>
      </w:tr>
      <w:tr w:rsidR="00B34BEB" w:rsidRPr="003415A2" w:rsidTr="007D1F22">
        <w:trPr>
          <w:trHeight w:val="26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31 919,9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26 991,2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A87D97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  <w:tr w:rsidR="00B34BEB" w:rsidRPr="003415A2" w:rsidTr="007D1F22">
        <w:trPr>
          <w:trHeight w:val="31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262 987,7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9,9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418 957,7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A87D9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14,</w:t>
            </w:r>
            <w:r w:rsidR="00A87D97">
              <w:rPr>
                <w:color w:val="000000" w:themeColor="text1"/>
              </w:rPr>
              <w:t>5</w:t>
            </w:r>
          </w:p>
        </w:tc>
      </w:tr>
      <w:tr w:rsidR="00B34BEB" w:rsidRPr="003415A2" w:rsidTr="007D1F22">
        <w:trPr>
          <w:trHeight w:val="27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193 275,9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7,3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232 476,2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A87D97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8,1</w:t>
            </w:r>
          </w:p>
        </w:tc>
      </w:tr>
      <w:tr w:rsidR="00B34BEB" w:rsidRPr="003415A2" w:rsidTr="007D1F22">
        <w:trPr>
          <w:trHeight w:val="21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Образование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1 584 263,0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60,0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1A4D2F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1 605 576,4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1A4D2F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56,0</w:t>
            </w:r>
          </w:p>
        </w:tc>
      </w:tr>
      <w:tr w:rsidR="00B34BEB" w:rsidRPr="003415A2" w:rsidTr="007D1F22">
        <w:trPr>
          <w:trHeight w:val="26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 xml:space="preserve">Культура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132 669,3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1A4D2F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129 021,4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1A4D2F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4,5</w:t>
            </w:r>
          </w:p>
        </w:tc>
      </w:tr>
      <w:tr w:rsidR="00B34BEB" w:rsidRPr="003415A2" w:rsidTr="007D1F22">
        <w:trPr>
          <w:trHeight w:val="26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lastRenderedPageBreak/>
              <w:t>Средства массовой информации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9 034,4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0,3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1A4D2F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10 920,7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0,</w:t>
            </w:r>
            <w:r w:rsidR="00A87D97">
              <w:rPr>
                <w:color w:val="000000" w:themeColor="text1"/>
              </w:rPr>
              <w:t>4</w:t>
            </w:r>
          </w:p>
        </w:tc>
      </w:tr>
      <w:tr w:rsidR="001A4D2F" w:rsidRPr="003415A2" w:rsidTr="007D1F22">
        <w:trPr>
          <w:trHeight w:val="13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2F" w:rsidRPr="003415A2" w:rsidRDefault="001A4D2F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Здравоохранение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2F" w:rsidRPr="003415A2" w:rsidRDefault="001A4D2F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2F" w:rsidRPr="003415A2" w:rsidRDefault="001A4D2F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2F" w:rsidRPr="003415A2" w:rsidRDefault="001A4D2F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449,8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2F" w:rsidRPr="003415A2" w:rsidRDefault="00A87D97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34BEB" w:rsidRPr="003415A2" w:rsidTr="007D1F22">
        <w:trPr>
          <w:trHeight w:val="13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41 865,8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1A4D2F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33 131,8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1,</w:t>
            </w:r>
            <w:r w:rsidR="00A87D97">
              <w:rPr>
                <w:color w:val="000000" w:themeColor="text1"/>
              </w:rPr>
              <w:t>2</w:t>
            </w:r>
          </w:p>
        </w:tc>
      </w:tr>
      <w:tr w:rsidR="00B34BEB" w:rsidRPr="003415A2" w:rsidTr="007D1F22">
        <w:trPr>
          <w:trHeight w:val="13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2"/>
              <w:jc w:val="left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97 368,7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3,7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1A4D2F" w:rsidP="00B34BE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102 595,3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B" w:rsidRPr="003415A2" w:rsidRDefault="00B34BEB" w:rsidP="00A87D9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415A2">
              <w:rPr>
                <w:color w:val="000000" w:themeColor="text1"/>
              </w:rPr>
              <w:t>3,</w:t>
            </w:r>
            <w:r w:rsidR="00A87D97">
              <w:rPr>
                <w:color w:val="000000" w:themeColor="text1"/>
              </w:rPr>
              <w:t>6</w:t>
            </w:r>
          </w:p>
        </w:tc>
      </w:tr>
    </w:tbl>
    <w:p w:rsidR="002B0EAB" w:rsidRPr="003415A2" w:rsidRDefault="002B0EAB" w:rsidP="002B0EAB">
      <w:pPr>
        <w:ind w:firstLine="720"/>
        <w:rPr>
          <w:color w:val="000000" w:themeColor="text1"/>
        </w:rPr>
      </w:pPr>
    </w:p>
    <w:p w:rsidR="002B0EAB" w:rsidRPr="003415A2" w:rsidRDefault="002B0EAB" w:rsidP="002B0EAB">
      <w:pPr>
        <w:ind w:firstLine="708"/>
        <w:rPr>
          <w:color w:val="000000" w:themeColor="text1"/>
        </w:rPr>
      </w:pPr>
      <w:r w:rsidRPr="003415A2">
        <w:rPr>
          <w:color w:val="000000" w:themeColor="text1"/>
        </w:rPr>
        <w:t xml:space="preserve">Бюджетная политика в сфере расходов консолидированного бюджета городского округа город Мегион была направлена на решение социальных и экономических задач города. Приоритетом являлось обеспечение населения бюджетными услугами отраслей социальной сферы. </w:t>
      </w:r>
    </w:p>
    <w:p w:rsidR="007D1F22" w:rsidRPr="003415A2" w:rsidRDefault="007D1F22" w:rsidP="002B0EAB">
      <w:pPr>
        <w:ind w:firstLine="708"/>
        <w:rPr>
          <w:color w:val="000000" w:themeColor="text1"/>
        </w:rPr>
      </w:pPr>
    </w:p>
    <w:p w:rsidR="002B0EAB" w:rsidRPr="003415A2" w:rsidRDefault="002B0EAB" w:rsidP="002B0EAB">
      <w:pPr>
        <w:ind w:firstLine="708"/>
        <w:rPr>
          <w:color w:val="000000" w:themeColor="text1"/>
        </w:rPr>
      </w:pPr>
      <w:r w:rsidRPr="003415A2">
        <w:rPr>
          <w:color w:val="000000" w:themeColor="text1"/>
        </w:rPr>
        <w:t xml:space="preserve">На финансирование отраслей социальной сферы за </w:t>
      </w:r>
      <w:r w:rsidR="007737B1" w:rsidRPr="003415A2">
        <w:rPr>
          <w:color w:val="000000" w:themeColor="text1"/>
        </w:rPr>
        <w:t>9 месяцев</w:t>
      </w:r>
      <w:r w:rsidR="00323C1B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направлено </w:t>
      </w:r>
      <w:r w:rsidR="00323C1B" w:rsidRPr="003415A2">
        <w:rPr>
          <w:color w:val="000000" w:themeColor="text1"/>
        </w:rPr>
        <w:t>1 870 774</w:t>
      </w:r>
      <w:r w:rsidR="007737B1" w:rsidRPr="003415A2">
        <w:rPr>
          <w:color w:val="000000" w:themeColor="text1"/>
        </w:rPr>
        <w:t>,7</w:t>
      </w:r>
      <w:r w:rsidRPr="003415A2">
        <w:rPr>
          <w:color w:val="000000" w:themeColor="text1"/>
        </w:rPr>
        <w:t xml:space="preserve"> тыс. рублей, в том числе по разделу образование – </w:t>
      </w:r>
      <w:r w:rsidR="00E91B2C" w:rsidRPr="003415A2">
        <w:rPr>
          <w:color w:val="000000" w:themeColor="text1"/>
        </w:rPr>
        <w:t>1 605 576,3 тыс</w:t>
      </w:r>
      <w:r w:rsidR="003154DB" w:rsidRPr="003415A2">
        <w:rPr>
          <w:color w:val="000000" w:themeColor="text1"/>
        </w:rPr>
        <w:t>.</w:t>
      </w:r>
      <w:r w:rsidR="00E91B2C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рублей, культура, кинематография – </w:t>
      </w:r>
      <w:r w:rsidR="00E91B2C" w:rsidRPr="003415A2">
        <w:rPr>
          <w:color w:val="000000" w:themeColor="text1"/>
        </w:rPr>
        <w:t>129 021,4 тыс</w:t>
      </w:r>
      <w:r w:rsidR="003154DB" w:rsidRPr="003415A2">
        <w:rPr>
          <w:color w:val="000000" w:themeColor="text1"/>
        </w:rPr>
        <w:t>.</w:t>
      </w:r>
      <w:r w:rsidR="00E91B2C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рублей, физическая культура и спорт – </w:t>
      </w:r>
      <w:r w:rsidR="00E91B2C" w:rsidRPr="003415A2">
        <w:rPr>
          <w:color w:val="000000" w:themeColor="text1"/>
        </w:rPr>
        <w:t>33 131</w:t>
      </w:r>
      <w:r w:rsidR="007737B1" w:rsidRPr="003415A2">
        <w:rPr>
          <w:color w:val="000000" w:themeColor="text1"/>
        </w:rPr>
        <w:t>,8</w:t>
      </w:r>
      <w:r w:rsidR="00E91B2C" w:rsidRPr="003415A2">
        <w:rPr>
          <w:color w:val="000000" w:themeColor="text1"/>
        </w:rPr>
        <w:t xml:space="preserve"> тыс</w:t>
      </w:r>
      <w:r w:rsidR="003154DB" w:rsidRPr="003415A2">
        <w:rPr>
          <w:color w:val="000000" w:themeColor="text1"/>
        </w:rPr>
        <w:t>.</w:t>
      </w:r>
      <w:r w:rsidR="00E91B2C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рублей, социальная политика – </w:t>
      </w:r>
      <w:r w:rsidR="00E91B2C" w:rsidRPr="003415A2">
        <w:rPr>
          <w:color w:val="000000" w:themeColor="text1"/>
        </w:rPr>
        <w:t>102 595,3 тыс</w:t>
      </w:r>
      <w:r w:rsidR="003154DB" w:rsidRPr="003415A2">
        <w:rPr>
          <w:color w:val="000000" w:themeColor="text1"/>
        </w:rPr>
        <w:t>.</w:t>
      </w:r>
      <w:r w:rsidR="00E91B2C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рублей.</w:t>
      </w:r>
    </w:p>
    <w:p w:rsidR="002B0EAB" w:rsidRPr="003415A2" w:rsidRDefault="002B0EAB" w:rsidP="002B0EAB">
      <w:pPr>
        <w:ind w:firstLine="708"/>
        <w:rPr>
          <w:color w:val="000000" w:themeColor="text1"/>
        </w:rPr>
      </w:pPr>
    </w:p>
    <w:p w:rsidR="002B0EAB" w:rsidRPr="003415A2" w:rsidRDefault="002B0EAB" w:rsidP="002B0EAB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3415A2">
        <w:rPr>
          <w:noProof/>
          <w:color w:val="000000" w:themeColor="text1"/>
          <w:sz w:val="20"/>
          <w:szCs w:val="20"/>
        </w:rPr>
        <w:drawing>
          <wp:inline distT="0" distB="0" distL="0" distR="0" wp14:anchorId="0DA1F49C" wp14:editId="1931B65A">
            <wp:extent cx="6309360" cy="340614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555E" w:rsidRPr="003415A2" w:rsidRDefault="00BA555E" w:rsidP="002B0EAB">
      <w:pPr>
        <w:ind w:firstLine="709"/>
        <w:rPr>
          <w:color w:val="000000" w:themeColor="text1"/>
        </w:rPr>
      </w:pP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На финансирование других отраслей экономики направлено </w:t>
      </w:r>
      <w:r w:rsidR="00E91B2C" w:rsidRPr="003415A2">
        <w:rPr>
          <w:color w:val="000000" w:themeColor="text1"/>
        </w:rPr>
        <w:t>994</w:t>
      </w:r>
      <w:r w:rsidR="00A725FA" w:rsidRPr="003415A2">
        <w:rPr>
          <w:color w:val="000000" w:themeColor="text1"/>
        </w:rPr>
        <w:t> 566,4</w:t>
      </w:r>
      <w:r w:rsidRPr="003415A2">
        <w:rPr>
          <w:color w:val="000000" w:themeColor="text1"/>
        </w:rPr>
        <w:t xml:space="preserve"> тыс</w:t>
      </w:r>
      <w:r w:rsidR="003154DB" w:rsidRPr="003415A2">
        <w:rPr>
          <w:color w:val="000000" w:themeColor="text1"/>
        </w:rPr>
        <w:t>.</w:t>
      </w:r>
      <w:r w:rsidR="00844F05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 xml:space="preserve">рублей, что составляет </w:t>
      </w:r>
      <w:r w:rsidR="00A725FA" w:rsidRPr="003415A2">
        <w:rPr>
          <w:color w:val="000000" w:themeColor="text1"/>
        </w:rPr>
        <w:t>34,7</w:t>
      </w:r>
      <w:r w:rsidRPr="003415A2">
        <w:rPr>
          <w:color w:val="000000" w:themeColor="text1"/>
        </w:rPr>
        <w:t xml:space="preserve">% в общем объеме расходов. </w:t>
      </w:r>
    </w:p>
    <w:p w:rsidR="002B0EAB" w:rsidRPr="003415A2" w:rsidRDefault="002B0EAB" w:rsidP="002B0EAB">
      <w:pPr>
        <w:pStyle w:val="12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задач в сфере доходов, поставленных в предыдущие годы, сохраняют свою актуальность. Политика в данной сфере направлена на сохранение, развитие и наращивание доходной базы.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образования. </w:t>
      </w:r>
    </w:p>
    <w:p w:rsidR="002B0EAB" w:rsidRPr="003415A2" w:rsidRDefault="002B0EAB" w:rsidP="002B0EAB">
      <w:pPr>
        <w:tabs>
          <w:tab w:val="left" w:pos="1080"/>
        </w:tabs>
        <w:ind w:firstLine="709"/>
        <w:rPr>
          <w:color w:val="000000" w:themeColor="text1"/>
        </w:rPr>
      </w:pPr>
      <w:r w:rsidRPr="003415A2">
        <w:rPr>
          <w:color w:val="000000" w:themeColor="text1"/>
        </w:rPr>
        <w:t>Осу</w:t>
      </w:r>
      <w:r w:rsidR="00B0272B" w:rsidRPr="003415A2">
        <w:rPr>
          <w:color w:val="000000" w:themeColor="text1"/>
        </w:rPr>
        <w:t>ществляется взаимодействие администрации города с крупнейшим налогоплательщиком, осуществляющим свою деятельность на территории города</w:t>
      </w:r>
      <w:r w:rsidRPr="003415A2">
        <w:rPr>
          <w:color w:val="000000" w:themeColor="text1"/>
        </w:rPr>
        <w:t xml:space="preserve">. Согласно заключенным Соглашениям о </w:t>
      </w:r>
      <w:r w:rsidR="00B0272B" w:rsidRPr="003415A2">
        <w:rPr>
          <w:color w:val="000000" w:themeColor="text1"/>
        </w:rPr>
        <w:t>благотворительной деятельности</w:t>
      </w:r>
      <w:r w:rsidRPr="003415A2">
        <w:rPr>
          <w:color w:val="000000" w:themeColor="text1"/>
        </w:rPr>
        <w:t xml:space="preserve"> от ОАО «</w:t>
      </w:r>
      <w:proofErr w:type="spellStart"/>
      <w:r w:rsidRPr="003415A2">
        <w:rPr>
          <w:color w:val="000000" w:themeColor="text1"/>
        </w:rPr>
        <w:t>Славнефть</w:t>
      </w:r>
      <w:proofErr w:type="spellEnd"/>
      <w:r w:rsidRPr="003415A2">
        <w:rPr>
          <w:color w:val="000000" w:themeColor="text1"/>
        </w:rPr>
        <w:t>-Мегионнефтегаз» в городской бюджет в течени</w:t>
      </w:r>
      <w:r w:rsidR="00B0272B" w:rsidRPr="003415A2">
        <w:rPr>
          <w:color w:val="000000" w:themeColor="text1"/>
        </w:rPr>
        <w:t xml:space="preserve">е отчетного периода поступило 20,0 млн </w:t>
      </w:r>
      <w:r w:rsidRPr="003415A2">
        <w:rPr>
          <w:color w:val="000000" w:themeColor="text1"/>
        </w:rPr>
        <w:t xml:space="preserve">рублей на решение социально значимых задач. Кроме того, в бюджет города поступили </w:t>
      </w:r>
      <w:r w:rsidRPr="003415A2">
        <w:rPr>
          <w:color w:val="000000" w:themeColor="text1"/>
        </w:rPr>
        <w:lastRenderedPageBreak/>
        <w:t>денежные средства по распоряжениям Правительства Тюменской област</w:t>
      </w:r>
      <w:r w:rsidR="00B0272B" w:rsidRPr="003415A2">
        <w:rPr>
          <w:color w:val="000000" w:themeColor="text1"/>
        </w:rPr>
        <w:t xml:space="preserve">и в сумме 1,2 млн </w:t>
      </w:r>
      <w:r w:rsidRPr="003415A2">
        <w:rPr>
          <w:color w:val="000000" w:themeColor="text1"/>
        </w:rPr>
        <w:t>рублей.</w:t>
      </w:r>
      <w:r w:rsidR="002C3CAC" w:rsidRPr="003415A2">
        <w:rPr>
          <w:color w:val="000000" w:themeColor="text1"/>
        </w:rPr>
        <w:t xml:space="preserve"> Также заключено Соглашение о сотрудничестве между администрацией города Мегиона и публичным акционерным обществом Банка «Финансовая Корпорация Открытие» на сумму 0,5 млн рублей, в целях реализации приоритетных региональных и муниципальных программ (проектов), обеспечивающих формирование благоприятного климата на территории городского округа.</w:t>
      </w:r>
    </w:p>
    <w:p w:rsidR="002B0EAB" w:rsidRPr="003415A2" w:rsidRDefault="002B0EAB" w:rsidP="002B0EAB">
      <w:pPr>
        <w:pStyle w:val="12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5A2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осуществления мер, направленных на ликвидацию задолженности организаций и физических лиц проводятся заседания комиссии по мобилизации доходов в бюджет города. В течение</w:t>
      </w:r>
      <w:r w:rsidR="00572555" w:rsidRPr="00341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2C3CAC" w:rsidRPr="003415A2">
        <w:rPr>
          <w:rFonts w:ascii="Times New Roman" w:hAnsi="Times New Roman" w:cs="Times New Roman"/>
          <w:color w:val="000000" w:themeColor="text1"/>
          <w:sz w:val="24"/>
          <w:szCs w:val="24"/>
        </w:rPr>
        <w:t>четного периода проведено три</w:t>
      </w:r>
      <w:r w:rsidRPr="00341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комиссии на</w:t>
      </w:r>
      <w:r w:rsidR="00572555" w:rsidRPr="00341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</w:t>
      </w:r>
      <w:r w:rsidRPr="00341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рассмотрены следующие вопросы: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-неуплата страховых взносов организациями в пенсионный фонд; 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-анализ сокращения или увеличения недоимки, принимаемые меры по повышению собираемости налоговых платежей на территории городского округа город Мегион;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-анализ сокращения или увеличения недоимки, принимаемые меры по повышению собираемости неналоговых платежей на территории городского округа;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-неуплата доходов, получаемых в виде арендной платы за земельные участки, государственная собственность на которые разграничена;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-отчет о проделанной работе с исполнительными листами, направленными</w:t>
      </w:r>
      <w:r w:rsidR="002C3CAC" w:rsidRPr="003415A2">
        <w:rPr>
          <w:color w:val="000000" w:themeColor="text1"/>
        </w:rPr>
        <w:t xml:space="preserve"> департаментом муниципальной собственности администрации города</w:t>
      </w:r>
      <w:r w:rsidRPr="003415A2">
        <w:rPr>
          <w:color w:val="000000" w:themeColor="text1"/>
        </w:rPr>
        <w:t xml:space="preserve"> в адрес отдела Федеральной службы судебных приставов по городу </w:t>
      </w:r>
      <w:proofErr w:type="spellStart"/>
      <w:r w:rsidRPr="003415A2">
        <w:rPr>
          <w:color w:val="000000" w:themeColor="text1"/>
        </w:rPr>
        <w:t>Мегиону</w:t>
      </w:r>
      <w:proofErr w:type="spellEnd"/>
      <w:r w:rsidRPr="003415A2">
        <w:rPr>
          <w:color w:val="000000" w:themeColor="text1"/>
        </w:rPr>
        <w:t xml:space="preserve">.  </w:t>
      </w:r>
    </w:p>
    <w:p w:rsidR="002B0EAB" w:rsidRPr="003415A2" w:rsidRDefault="00572555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С 3</w:t>
      </w:r>
      <w:r w:rsidR="00E9650E" w:rsidRPr="003415A2">
        <w:rPr>
          <w:color w:val="000000" w:themeColor="text1"/>
        </w:rPr>
        <w:t>9</w:t>
      </w:r>
      <w:r w:rsidR="002B0EAB" w:rsidRPr="003415A2">
        <w:rPr>
          <w:color w:val="000000" w:themeColor="text1"/>
        </w:rPr>
        <w:t xml:space="preserve"> индивидуальными предпринимателями и юридическими лицами проведена разъяснительная работа о необходимости своевременной уплаты платежей в бюджет</w:t>
      </w:r>
      <w:r w:rsidR="00E9650E" w:rsidRPr="003415A2">
        <w:rPr>
          <w:color w:val="000000" w:themeColor="text1"/>
        </w:rPr>
        <w:t xml:space="preserve"> и о погашении имеющейся задолженности</w:t>
      </w:r>
      <w:r w:rsidR="002B0EAB" w:rsidRPr="003415A2">
        <w:rPr>
          <w:color w:val="000000" w:themeColor="text1"/>
        </w:rPr>
        <w:t>.</w:t>
      </w:r>
    </w:p>
    <w:p w:rsidR="002B0EAB" w:rsidRPr="003415A2" w:rsidRDefault="00E9650E" w:rsidP="002B0EAB">
      <w:pPr>
        <w:pStyle w:val="a3"/>
        <w:spacing w:after="0"/>
        <w:ind w:left="0" w:firstLine="720"/>
        <w:rPr>
          <w:color w:val="000000" w:themeColor="text1"/>
        </w:rPr>
      </w:pPr>
      <w:r w:rsidRPr="003415A2">
        <w:rPr>
          <w:color w:val="000000" w:themeColor="text1"/>
        </w:rPr>
        <w:t>Проводится работа со списками должников, работников администрации города, органов администрации города, бюджетных, казенных и автономных учреждений города на предмет задолженности по уплате налогов, сборов во все уровни бюджетов и коммунальных платежей</w:t>
      </w:r>
      <w:r w:rsidR="002B0EAB" w:rsidRPr="003415A2">
        <w:rPr>
          <w:color w:val="000000" w:themeColor="text1"/>
        </w:rPr>
        <w:t xml:space="preserve">. </w:t>
      </w:r>
    </w:p>
    <w:p w:rsidR="002B0EAB" w:rsidRPr="003415A2" w:rsidRDefault="00E9650E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На территории муниципального образования в течение отчетного периода осуществляются мероприятия по информированию населения о погашении задолженности. </w:t>
      </w:r>
      <w:r w:rsidR="009E7218" w:rsidRPr="003415A2">
        <w:rPr>
          <w:color w:val="000000" w:themeColor="text1"/>
        </w:rPr>
        <w:t>Информация размещается на официальном сайте администрации города Мегиона в сети «Интернет»</w:t>
      </w:r>
      <w:r w:rsidR="002B0EAB" w:rsidRPr="003415A2">
        <w:rPr>
          <w:color w:val="000000" w:themeColor="text1"/>
        </w:rPr>
        <w:t xml:space="preserve">.  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 xml:space="preserve">В рамках проведенных мероприятий по взысканию задолженности по оплате за муниципальное имущество, включая земельные участки, в бюджет города поступило </w:t>
      </w:r>
      <w:r w:rsidR="009E7218" w:rsidRPr="003415A2">
        <w:rPr>
          <w:color w:val="000000" w:themeColor="text1"/>
        </w:rPr>
        <w:t>14 903,8 тыс</w:t>
      </w:r>
      <w:r w:rsidR="003154DB" w:rsidRPr="003415A2">
        <w:rPr>
          <w:color w:val="000000" w:themeColor="text1"/>
        </w:rPr>
        <w:t>.</w:t>
      </w:r>
      <w:r w:rsidR="009E7218" w:rsidRPr="003415A2">
        <w:rPr>
          <w:color w:val="000000" w:themeColor="text1"/>
        </w:rPr>
        <w:t xml:space="preserve"> </w:t>
      </w:r>
      <w:r w:rsidRPr="003415A2">
        <w:rPr>
          <w:color w:val="000000" w:themeColor="text1"/>
        </w:rPr>
        <w:t>рублей.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В целях реализации р</w:t>
      </w:r>
      <w:r w:rsidR="00C362A8" w:rsidRPr="003415A2">
        <w:rPr>
          <w:color w:val="000000" w:themeColor="text1"/>
        </w:rPr>
        <w:t>ешения Думы города Мегиона от 25</w:t>
      </w:r>
      <w:r w:rsidR="009202C2" w:rsidRPr="003415A2">
        <w:rPr>
          <w:color w:val="000000" w:themeColor="text1"/>
        </w:rPr>
        <w:t>.11.2016 №137</w:t>
      </w:r>
      <w:r w:rsidRPr="003415A2">
        <w:rPr>
          <w:color w:val="000000" w:themeColor="text1"/>
        </w:rPr>
        <w:t xml:space="preserve"> «О бюджете городс</w:t>
      </w:r>
      <w:r w:rsidR="009202C2" w:rsidRPr="003415A2">
        <w:rPr>
          <w:color w:val="000000" w:themeColor="text1"/>
        </w:rPr>
        <w:t>кого округа город Мегион на 2017</w:t>
      </w:r>
      <w:r w:rsidRPr="003415A2">
        <w:rPr>
          <w:color w:val="000000" w:themeColor="text1"/>
        </w:rPr>
        <w:t xml:space="preserve"> год</w:t>
      </w:r>
      <w:r w:rsidR="009202C2" w:rsidRPr="003415A2">
        <w:rPr>
          <w:color w:val="000000" w:themeColor="text1"/>
        </w:rPr>
        <w:t xml:space="preserve"> и плановый период 2018 и 2019 годов</w:t>
      </w:r>
      <w:r w:rsidRPr="003415A2">
        <w:rPr>
          <w:color w:val="000000" w:themeColor="text1"/>
        </w:rPr>
        <w:t>» был разработан план мероприятий по росту доходов, оптимизации расходов и сокращению муниципального долга городского округа, утвержден постановл</w:t>
      </w:r>
      <w:r w:rsidR="009202C2" w:rsidRPr="003415A2">
        <w:rPr>
          <w:color w:val="000000" w:themeColor="text1"/>
        </w:rPr>
        <w:t xml:space="preserve">ением администрации города от 20.01.2017 №146 (с изменениями от 17.02.2017 №366). План мероприятий включает в себя 12 мероприятий по росту доходов, планируемый бюджетный эффект от мероприятий по росту доходов в 2017 году составит </w:t>
      </w:r>
      <w:r w:rsidR="00BE1CE2" w:rsidRPr="003415A2">
        <w:rPr>
          <w:color w:val="000000" w:themeColor="text1"/>
        </w:rPr>
        <w:t>33,4 млн рублей</w:t>
      </w:r>
      <w:r w:rsidR="00572555" w:rsidRPr="003415A2">
        <w:rPr>
          <w:color w:val="000000" w:themeColor="text1"/>
        </w:rPr>
        <w:t>.</w:t>
      </w:r>
      <w:r w:rsidR="00BE1CE2" w:rsidRPr="003415A2">
        <w:rPr>
          <w:color w:val="000000" w:themeColor="text1"/>
        </w:rPr>
        <w:t xml:space="preserve"> Реализация предусмотренных мероприятий по итогам девяти месяцев осуществлялась в плановом режиме. Бюджетный эффект за </w:t>
      </w:r>
      <w:r w:rsidR="0068370A" w:rsidRPr="003415A2">
        <w:rPr>
          <w:color w:val="000000" w:themeColor="text1"/>
        </w:rPr>
        <w:t xml:space="preserve">9 месяцев 2017 года </w:t>
      </w:r>
      <w:r w:rsidR="002F795C" w:rsidRPr="003415A2">
        <w:rPr>
          <w:color w:val="000000" w:themeColor="text1"/>
        </w:rPr>
        <w:t>составил сумму в размере 37,8</w:t>
      </w:r>
      <w:r w:rsidR="001B19A2" w:rsidRPr="003415A2">
        <w:rPr>
          <w:color w:val="000000" w:themeColor="text1"/>
        </w:rPr>
        <w:t xml:space="preserve"> млн рублей.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Продолжается работа по сокращению невыяс</w:t>
      </w:r>
      <w:r w:rsidR="00227F57" w:rsidRPr="003415A2">
        <w:rPr>
          <w:color w:val="000000" w:themeColor="text1"/>
        </w:rPr>
        <w:t>ненных платежей. За  январь-сентябрь</w:t>
      </w:r>
      <w:r w:rsidR="001B19A2" w:rsidRPr="003415A2">
        <w:rPr>
          <w:color w:val="000000" w:themeColor="text1"/>
        </w:rPr>
        <w:t xml:space="preserve"> 2017</w:t>
      </w:r>
      <w:r w:rsidRPr="003415A2">
        <w:rPr>
          <w:color w:val="000000" w:themeColor="text1"/>
        </w:rPr>
        <w:t xml:space="preserve"> года составлен</w:t>
      </w:r>
      <w:r w:rsidR="000D6577" w:rsidRPr="003415A2">
        <w:rPr>
          <w:color w:val="000000" w:themeColor="text1"/>
        </w:rPr>
        <w:t>ы</w:t>
      </w:r>
      <w:r w:rsidRPr="003415A2">
        <w:rPr>
          <w:color w:val="000000" w:themeColor="text1"/>
        </w:rPr>
        <w:t xml:space="preserve"> и направлен</w:t>
      </w:r>
      <w:r w:rsidR="000D6577" w:rsidRPr="003415A2">
        <w:rPr>
          <w:color w:val="000000" w:themeColor="text1"/>
        </w:rPr>
        <w:t>ы</w:t>
      </w:r>
      <w:r w:rsidRPr="003415A2">
        <w:rPr>
          <w:color w:val="000000" w:themeColor="text1"/>
        </w:rPr>
        <w:t xml:space="preserve"> в Управление Федерального казначейства по Ханты-Мансийск</w:t>
      </w:r>
      <w:r w:rsidR="006A0A74" w:rsidRPr="003415A2">
        <w:rPr>
          <w:color w:val="000000" w:themeColor="text1"/>
        </w:rPr>
        <w:t>ому автономному</w:t>
      </w:r>
      <w:r w:rsidR="001B19A2" w:rsidRPr="003415A2">
        <w:rPr>
          <w:color w:val="000000" w:themeColor="text1"/>
        </w:rPr>
        <w:t xml:space="preserve"> округу – Югре  510</w:t>
      </w:r>
      <w:r w:rsidRPr="003415A2">
        <w:rPr>
          <w:color w:val="000000" w:themeColor="text1"/>
        </w:rPr>
        <w:t xml:space="preserve"> уведомлений об уточнении вида и принадлежности платежа, которые впоследствии были уточнены и зачислены на соответствующие  коды доходов бюджетной классификации.</w:t>
      </w:r>
    </w:p>
    <w:p w:rsidR="002B0EAB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В рамках проведения анализа обоснованности и эффективности применения налоговых льгот, было принято постановление администрации города от 26.07.2011 №1687 «О бюджетной, социальной и экономической эффективности предоставляемых налоговых льгот», которым утвержден Порядок оценки бюджетной, социальной и экономической </w:t>
      </w:r>
      <w:r w:rsidRPr="003415A2">
        <w:rPr>
          <w:color w:val="000000" w:themeColor="text1"/>
        </w:rPr>
        <w:lastRenderedPageBreak/>
        <w:t xml:space="preserve">эффективности предоставляемых (планируемых к предоставлению) налоговых льгот. В соответствии с нормативно правовым актом осуществляется мониторинг налоговых льгот по земельному налогу и налогу на имущество физических лиц. Льготы, которые предоставлены на основании нормативных актов представительного органа местного самоуправления, обоснованы и эффективны, так как предоставляются социально незащищенной категории </w:t>
      </w:r>
      <w:r w:rsidR="001B19A2" w:rsidRPr="003415A2">
        <w:rPr>
          <w:color w:val="000000" w:themeColor="text1"/>
        </w:rPr>
        <w:t>населения</w:t>
      </w:r>
      <w:r w:rsidRPr="003415A2">
        <w:rPr>
          <w:color w:val="000000" w:themeColor="text1"/>
        </w:rPr>
        <w:t>.</w:t>
      </w:r>
    </w:p>
    <w:p w:rsidR="008A2178" w:rsidRPr="003415A2" w:rsidRDefault="008A2178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В рамках работы по урегулированию кредиторской и дебиторской задолженности муниципальных учреждений проведены следующие мероприятия:</w:t>
      </w:r>
    </w:p>
    <w:p w:rsidR="007D1F22" w:rsidRPr="003415A2" w:rsidRDefault="002B0EAB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В целях снижения общего объема кредиторской задолженности,</w:t>
      </w:r>
      <w:r w:rsidR="001B19A2" w:rsidRPr="003415A2">
        <w:rPr>
          <w:color w:val="000000" w:themeColor="text1"/>
        </w:rPr>
        <w:t xml:space="preserve"> в соответствии с приказом департамента финансов администрации города Мегиона,</w:t>
      </w:r>
      <w:r w:rsidRPr="003415A2">
        <w:rPr>
          <w:color w:val="000000" w:themeColor="text1"/>
        </w:rPr>
        <w:t xml:space="preserve"> по итогам отчётности проводится мониторинг кредиторс</w:t>
      </w:r>
      <w:r w:rsidR="008A2178" w:rsidRPr="003415A2">
        <w:rPr>
          <w:color w:val="000000" w:themeColor="text1"/>
        </w:rPr>
        <w:t xml:space="preserve">кой задолженности. </w:t>
      </w:r>
    </w:p>
    <w:p w:rsidR="00E74B06" w:rsidRPr="003415A2" w:rsidRDefault="008A2178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Итоги проведения мониторинга кредиторской задолженности за 9 месяцев 2017 года </w:t>
      </w:r>
      <w:r w:rsidR="00E74B06" w:rsidRPr="003415A2">
        <w:rPr>
          <w:color w:val="000000" w:themeColor="text1"/>
        </w:rPr>
        <w:t>представляются в Департамент финансов Ханты-Мансийского автономного округа – Югры в составе отчетности за девять месяцев 2017 года</w:t>
      </w:r>
    </w:p>
    <w:p w:rsidR="002B0EAB" w:rsidRPr="003415A2" w:rsidRDefault="00E74B06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В сроки, установленные приказом Департамента финансов автономного округа – Югры для сдачи годовой, квартальной и месячной бюджетной отчетности об исполнении </w:t>
      </w:r>
      <w:r w:rsidR="003B6F0E" w:rsidRPr="003415A2">
        <w:rPr>
          <w:color w:val="000000" w:themeColor="text1"/>
        </w:rPr>
        <w:t>бюджета городского округа город Мегион, предоставляются</w:t>
      </w:r>
      <w:r w:rsidR="0049555F" w:rsidRPr="003415A2">
        <w:rPr>
          <w:color w:val="000000" w:themeColor="text1"/>
        </w:rPr>
        <w:t xml:space="preserve"> сведения о состоянии дебиторской и кредиторской задолженности</w:t>
      </w:r>
      <w:r w:rsidR="002B0EAB" w:rsidRPr="003415A2">
        <w:rPr>
          <w:color w:val="000000" w:themeColor="text1"/>
        </w:rPr>
        <w:t>.</w:t>
      </w:r>
    </w:p>
    <w:p w:rsidR="0049555F" w:rsidRPr="003415A2" w:rsidRDefault="0049555F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Ежемесячно проводится анализ состояния дебиторской и кредиторской задолженности учреждений городского округа города Мегиона с целью выявления обоснованности возникновения сумм задолженности</w:t>
      </w:r>
      <w:r w:rsidR="0029501E" w:rsidRPr="003415A2">
        <w:rPr>
          <w:color w:val="000000" w:themeColor="text1"/>
        </w:rPr>
        <w:t>.</w:t>
      </w:r>
    </w:p>
    <w:p w:rsidR="00354E6E" w:rsidRPr="003415A2" w:rsidRDefault="0029501E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 xml:space="preserve">По всем договорам бюджетных кредитов имеются решения Арбитражных судов в пользу администрации города Мегиона и составлены акты сверок. </w:t>
      </w:r>
    </w:p>
    <w:p w:rsidR="0049555F" w:rsidRPr="003415A2" w:rsidRDefault="0029501E" w:rsidP="002B0EAB">
      <w:pPr>
        <w:ind w:firstLine="720"/>
        <w:rPr>
          <w:color w:val="000000" w:themeColor="text1"/>
        </w:rPr>
      </w:pPr>
      <w:r w:rsidRPr="003415A2">
        <w:rPr>
          <w:color w:val="000000" w:themeColor="text1"/>
        </w:rPr>
        <w:t>В рамках взаимодействия по взысканию сумм дебиторской задолженности регулярно направляется</w:t>
      </w:r>
      <w:r w:rsidR="00F75242" w:rsidRPr="003415A2">
        <w:rPr>
          <w:color w:val="000000" w:themeColor="text1"/>
        </w:rPr>
        <w:t xml:space="preserve"> информация в юридический департамент администрации города с целью предоставления сведений о реализации решений суда.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С целью взаимодействия по погашению дебиторской задолженности по договорам бюджетных кредитов в Управление федеральной службы судебных приставов по Ханты-мансийскому автономному округу – Югре направлены письма с реквизитами для перечисления задолженности.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В целях осуществления финансового контроля за задолженностью по налогам и сборам, во избежание возникновения задолженности, регулярно проводится мониторинг задолженности по нало</w:t>
      </w:r>
      <w:r w:rsidR="00F75242" w:rsidRPr="003415A2">
        <w:rPr>
          <w:color w:val="000000" w:themeColor="text1"/>
        </w:rPr>
        <w:t>гам и сборам</w:t>
      </w:r>
      <w:r w:rsidRPr="003415A2">
        <w:rPr>
          <w:color w:val="000000" w:themeColor="text1"/>
        </w:rPr>
        <w:t>.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С целью выявления и погашения задолженности по налогам, пеням, штрафам проведена совместная работа с Управлением Федеральной налоговой службой по Ханты-Мансийскому автономному округу-Югре. Муниципальным учреждениям направлены письма о незамедлительном погашении имеющейся задолженности.</w:t>
      </w:r>
    </w:p>
    <w:p w:rsidR="002B0EAB" w:rsidRPr="003415A2" w:rsidRDefault="002B0EAB" w:rsidP="002B0EAB">
      <w:pPr>
        <w:ind w:firstLine="600"/>
        <w:rPr>
          <w:color w:val="000000" w:themeColor="text1"/>
        </w:rPr>
      </w:pPr>
      <w:r w:rsidRPr="003415A2">
        <w:rPr>
          <w:color w:val="000000" w:themeColor="text1"/>
        </w:rPr>
        <w:t>Проводится работа по восстановлению дебиторской задолженности, числящейся на балансе бюджетных у</w:t>
      </w:r>
      <w:r w:rsidR="006A0A74" w:rsidRPr="003415A2">
        <w:rPr>
          <w:color w:val="000000" w:themeColor="text1"/>
        </w:rPr>
        <w:t>чреждений. По состоянию на 01.10</w:t>
      </w:r>
      <w:r w:rsidR="00F75242" w:rsidRPr="003415A2">
        <w:rPr>
          <w:color w:val="000000" w:themeColor="text1"/>
        </w:rPr>
        <w:t>.2017</w:t>
      </w:r>
      <w:r w:rsidRPr="003415A2">
        <w:rPr>
          <w:color w:val="000000" w:themeColor="text1"/>
        </w:rPr>
        <w:t xml:space="preserve"> года в части средств местного бюджета восстановлено </w:t>
      </w:r>
      <w:r w:rsidR="00ED3F4F" w:rsidRPr="003415A2">
        <w:rPr>
          <w:color w:val="000000" w:themeColor="text1"/>
        </w:rPr>
        <w:t xml:space="preserve">3,7 млн </w:t>
      </w:r>
      <w:r w:rsidRPr="003415A2">
        <w:rPr>
          <w:color w:val="000000" w:themeColor="text1"/>
        </w:rPr>
        <w:t>рублей, в</w:t>
      </w:r>
      <w:r w:rsidR="00ED3F4F" w:rsidRPr="003415A2">
        <w:rPr>
          <w:color w:val="000000" w:themeColor="text1"/>
        </w:rPr>
        <w:t xml:space="preserve"> части средств ХМАО-Югры – 0,7 млн </w:t>
      </w:r>
      <w:r w:rsidRPr="003415A2">
        <w:rPr>
          <w:color w:val="000000" w:themeColor="text1"/>
        </w:rPr>
        <w:t>рублей.</w:t>
      </w:r>
    </w:p>
    <w:p w:rsidR="00ED3F4F" w:rsidRPr="003415A2" w:rsidRDefault="00ED3F4F" w:rsidP="002B0EAB">
      <w:pPr>
        <w:ind w:firstLine="600"/>
        <w:rPr>
          <w:color w:val="000000" w:themeColor="text1"/>
        </w:rPr>
      </w:pPr>
      <w:r w:rsidRPr="003415A2">
        <w:rPr>
          <w:color w:val="000000" w:themeColor="text1"/>
        </w:rPr>
        <w:t>Ежеквартально на заседании Думы города Мегиона представляются отчеты о состоянии дебиторской и кредиторской задолженности в разрезе всех муниципальных учреждений.</w:t>
      </w:r>
    </w:p>
    <w:p w:rsidR="002B0EAB" w:rsidRPr="003415A2" w:rsidRDefault="002B0EAB" w:rsidP="002B0EAB">
      <w:pPr>
        <w:ind w:firstLine="709"/>
        <w:rPr>
          <w:color w:val="000000" w:themeColor="text1"/>
        </w:rPr>
      </w:pPr>
      <w:r w:rsidRPr="003415A2">
        <w:rPr>
          <w:color w:val="000000" w:themeColor="text1"/>
        </w:rPr>
        <w:t>Проводятся мероприятия по недопущению нецелевого использования субсидий, субвенций и иных межбюджетных  трансфертов,  полученных  из  бюджета  автономного  округа и имеющих  целевое  назначение.</w:t>
      </w:r>
    </w:p>
    <w:p w:rsidR="002B0EAB" w:rsidRPr="003415A2" w:rsidRDefault="002B0EAB" w:rsidP="002B0EAB">
      <w:pPr>
        <w:ind w:firstLine="459"/>
        <w:rPr>
          <w:color w:val="000000" w:themeColor="text1"/>
        </w:rPr>
      </w:pPr>
      <w:r w:rsidRPr="003415A2">
        <w:rPr>
          <w:color w:val="000000" w:themeColor="text1"/>
        </w:rPr>
        <w:t xml:space="preserve">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на выплаты по оплате труда, по оплате коммунальных услуг. </w:t>
      </w:r>
    </w:p>
    <w:p w:rsidR="002B0EAB" w:rsidRPr="003415A2" w:rsidRDefault="002B0EAB" w:rsidP="002B0EAB">
      <w:pPr>
        <w:ind w:firstLine="600"/>
        <w:rPr>
          <w:color w:val="000000" w:themeColor="text1"/>
        </w:rPr>
      </w:pPr>
      <w:r w:rsidRPr="003415A2">
        <w:rPr>
          <w:color w:val="000000" w:themeColor="text1"/>
        </w:rPr>
        <w:t>Погашение кредиторской задолженности осуществляется по мере поступления доходов в бюджет городского округа.</w:t>
      </w:r>
    </w:p>
    <w:p w:rsidR="007C197B" w:rsidRPr="003415A2" w:rsidRDefault="007C197B" w:rsidP="002B0EAB"/>
    <w:p w:rsidR="00D20BDB" w:rsidRPr="003415A2" w:rsidRDefault="00D20BDB" w:rsidP="00D20BDB">
      <w:pPr>
        <w:ind w:firstLine="708"/>
        <w:jc w:val="left"/>
        <w:rPr>
          <w:rFonts w:eastAsia="Calibri"/>
          <w:color w:val="000000" w:themeColor="text1"/>
          <w:lang w:eastAsia="en-US"/>
        </w:rPr>
      </w:pPr>
      <w:r w:rsidRPr="003415A2">
        <w:rPr>
          <w:rFonts w:eastAsia="Calibri"/>
          <w:color w:val="000000" w:themeColor="text1"/>
          <w:lang w:eastAsia="en-US"/>
        </w:rPr>
        <w:lastRenderedPageBreak/>
        <w:t>СОЦИАЛЬНАЯ СФЕРА</w:t>
      </w:r>
    </w:p>
    <w:p w:rsidR="00D20BDB" w:rsidRPr="003415A2" w:rsidRDefault="00D20BDB" w:rsidP="00D20BDB">
      <w:pPr>
        <w:ind w:firstLine="709"/>
        <w:jc w:val="left"/>
        <w:rPr>
          <w:rFonts w:eastAsia="Calibri"/>
          <w:color w:val="000000" w:themeColor="text1"/>
          <w:lang w:eastAsia="en-US"/>
        </w:rPr>
      </w:pPr>
    </w:p>
    <w:p w:rsidR="00D20BDB" w:rsidRPr="003415A2" w:rsidRDefault="00D20BDB" w:rsidP="00D20BDB">
      <w:pPr>
        <w:ind w:firstLine="709"/>
      </w:pPr>
      <w:r w:rsidRPr="003415A2">
        <w:t>Образование</w:t>
      </w:r>
    </w:p>
    <w:p w:rsidR="00D20BDB" w:rsidRPr="003415A2" w:rsidRDefault="00D20BDB" w:rsidP="00D20BDB">
      <w:pPr>
        <w:ind w:firstLine="709"/>
      </w:pPr>
    </w:p>
    <w:p w:rsidR="00D20BDB" w:rsidRPr="003415A2" w:rsidRDefault="00D20BDB" w:rsidP="00D20BDB">
      <w:pPr>
        <w:widowControl w:val="0"/>
        <w:ind w:firstLine="708"/>
        <w:rPr>
          <w:rFonts w:eastAsia="Calibri"/>
          <w:lang w:eastAsia="en-US"/>
        </w:rPr>
      </w:pPr>
      <w:r w:rsidRPr="003415A2">
        <w:rPr>
          <w:rFonts w:eastAsia="Calibri"/>
          <w:lang w:eastAsia="en-US"/>
        </w:rPr>
        <w:t>Всего в городском округе город Мегион работает 2</w:t>
      </w:r>
      <w:r w:rsidR="007D1F22" w:rsidRPr="003415A2">
        <w:rPr>
          <w:rFonts w:eastAsia="Calibri"/>
          <w:lang w:eastAsia="en-US"/>
        </w:rPr>
        <w:t>5</w:t>
      </w:r>
      <w:r w:rsidRPr="003415A2">
        <w:rPr>
          <w:rFonts w:eastAsia="Calibri"/>
          <w:lang w:eastAsia="en-US"/>
        </w:rPr>
        <w:t xml:space="preserve"> муниципальных  образовательных организаций: </w:t>
      </w:r>
    </w:p>
    <w:p w:rsidR="00D20BDB" w:rsidRPr="003415A2" w:rsidRDefault="00D20BDB" w:rsidP="00D20BDB">
      <w:pPr>
        <w:widowControl w:val="0"/>
        <w:ind w:firstLine="708"/>
        <w:rPr>
          <w:rFonts w:eastAsia="Calibri"/>
          <w:lang w:eastAsia="en-US"/>
        </w:rPr>
      </w:pPr>
      <w:r w:rsidRPr="003415A2">
        <w:rPr>
          <w:rFonts w:eastAsia="Calibri"/>
          <w:lang w:eastAsia="en-US"/>
        </w:rPr>
        <w:t>7 муниципальных общеобразовательных учреждений;</w:t>
      </w:r>
    </w:p>
    <w:p w:rsidR="00D20BDB" w:rsidRPr="003415A2" w:rsidRDefault="00D20BDB" w:rsidP="00D20BDB">
      <w:pPr>
        <w:widowControl w:val="0"/>
        <w:ind w:firstLine="708"/>
        <w:rPr>
          <w:rFonts w:eastAsia="Calibri"/>
          <w:lang w:eastAsia="en-US"/>
        </w:rPr>
      </w:pPr>
      <w:r w:rsidRPr="003415A2">
        <w:rPr>
          <w:rFonts w:eastAsia="Calibri"/>
          <w:lang w:eastAsia="en-US"/>
        </w:rPr>
        <w:t>13 муниципальных дошкольных учреждений, 2 структурных подразделения  (детские сады) в составе общеобразовательных учреждений и 2 пришкольные группы при 2 общеобразовательных учреждениях;</w:t>
      </w:r>
    </w:p>
    <w:p w:rsidR="00D20BDB" w:rsidRPr="003415A2" w:rsidRDefault="00D20BDB" w:rsidP="00D20BDB">
      <w:pPr>
        <w:widowControl w:val="0"/>
        <w:ind w:firstLine="708"/>
        <w:rPr>
          <w:rFonts w:eastAsia="Calibri"/>
          <w:lang w:eastAsia="en-US"/>
        </w:rPr>
      </w:pPr>
      <w:r w:rsidRPr="003415A2">
        <w:rPr>
          <w:rFonts w:eastAsia="Calibri"/>
          <w:lang w:eastAsia="en-US"/>
        </w:rPr>
        <w:t>3 организации дополнительного образования детей в сфере культуры;</w:t>
      </w:r>
    </w:p>
    <w:p w:rsidR="007D1F22" w:rsidRPr="003415A2" w:rsidRDefault="007D1F22" w:rsidP="00D20BDB">
      <w:pPr>
        <w:widowControl w:val="0"/>
        <w:ind w:firstLine="708"/>
        <w:rPr>
          <w:rFonts w:eastAsia="Calibri"/>
          <w:lang w:eastAsia="en-US"/>
        </w:rPr>
      </w:pPr>
    </w:p>
    <w:p w:rsidR="00D20BDB" w:rsidRPr="003415A2" w:rsidRDefault="00D20BDB" w:rsidP="00D20BDB">
      <w:pPr>
        <w:widowControl w:val="0"/>
        <w:ind w:firstLine="708"/>
        <w:rPr>
          <w:rFonts w:eastAsia="Calibri"/>
          <w:lang w:eastAsia="en-US"/>
        </w:rPr>
      </w:pPr>
      <w:r w:rsidRPr="003415A2">
        <w:rPr>
          <w:rFonts w:eastAsia="Calibri"/>
          <w:lang w:eastAsia="en-US"/>
        </w:rPr>
        <w:t xml:space="preserve">2 организации в сфере физической культуры и спорта; </w:t>
      </w:r>
    </w:p>
    <w:p w:rsidR="00D20BDB" w:rsidRPr="003415A2" w:rsidRDefault="00D20BDB" w:rsidP="00D20BDB">
      <w:pPr>
        <w:widowControl w:val="0"/>
        <w:ind w:firstLine="708"/>
        <w:rPr>
          <w:rFonts w:eastAsia="Calibri"/>
          <w:lang w:eastAsia="en-US"/>
        </w:rPr>
      </w:pPr>
      <w:r w:rsidRPr="003415A2">
        <w:rPr>
          <w:rFonts w:eastAsia="Calibri"/>
          <w:lang w:eastAsia="en-US"/>
        </w:rPr>
        <w:t>Помимо муниципальных организаций свою деятельность в сфере образования осуществляют:</w:t>
      </w:r>
    </w:p>
    <w:p w:rsidR="00D20BDB" w:rsidRPr="003415A2" w:rsidRDefault="00D20BDB" w:rsidP="00D20BDB">
      <w:pPr>
        <w:widowControl w:val="0"/>
        <w:ind w:firstLine="708"/>
        <w:rPr>
          <w:rFonts w:eastAsia="Calibri"/>
          <w:lang w:eastAsia="en-US"/>
        </w:rPr>
      </w:pPr>
      <w:r w:rsidRPr="003415A2">
        <w:rPr>
          <w:rFonts w:eastAsia="Calibri"/>
          <w:lang w:eastAsia="en-US"/>
        </w:rPr>
        <w:t>1 негосударственная образовательная организация (детский сад);</w:t>
      </w:r>
    </w:p>
    <w:p w:rsidR="00D20BDB" w:rsidRPr="003415A2" w:rsidRDefault="00D20BDB" w:rsidP="00D20BDB">
      <w:pPr>
        <w:widowControl w:val="0"/>
        <w:ind w:firstLine="708"/>
      </w:pPr>
      <w:r w:rsidRPr="003415A2">
        <w:rPr>
          <w:rFonts w:eastAsia="Calibri"/>
          <w:lang w:eastAsia="en-US"/>
        </w:rPr>
        <w:t xml:space="preserve">2 </w:t>
      </w:r>
      <w:r w:rsidRPr="003415A2">
        <w:rPr>
          <w:rFonts w:eastAsia="Calibri"/>
          <w:shd w:val="clear" w:color="auto" w:fill="FFFFFF"/>
          <w:lang w:eastAsia="en-US"/>
        </w:rPr>
        <w:t>образовательные организации окружного подчинения (</w:t>
      </w:r>
      <w:proofErr w:type="spellStart"/>
      <w:r w:rsidRPr="003415A2">
        <w:rPr>
          <w:rFonts w:eastAsia="Calibri"/>
          <w:shd w:val="clear" w:color="auto" w:fill="FFFFFF"/>
          <w:lang w:eastAsia="en-US"/>
        </w:rPr>
        <w:t>Мегионское</w:t>
      </w:r>
      <w:proofErr w:type="spellEnd"/>
      <w:r w:rsidRPr="003415A2">
        <w:rPr>
          <w:rFonts w:eastAsia="Calibri"/>
          <w:shd w:val="clear" w:color="auto" w:fill="FFFFFF"/>
          <w:lang w:eastAsia="en-US"/>
        </w:rPr>
        <w:t xml:space="preserve"> бюджетное учреждение профессионального образования Ханты-Мансийского автономного округа – Югры «</w:t>
      </w:r>
      <w:proofErr w:type="spellStart"/>
      <w:r w:rsidRPr="003415A2">
        <w:rPr>
          <w:rFonts w:eastAsia="Calibri"/>
          <w:shd w:val="clear" w:color="auto" w:fill="FFFFFF"/>
          <w:lang w:eastAsia="en-US"/>
        </w:rPr>
        <w:t>Мегионская</w:t>
      </w:r>
      <w:proofErr w:type="spellEnd"/>
      <w:r w:rsidRPr="003415A2">
        <w:rPr>
          <w:rFonts w:eastAsia="Calibri"/>
          <w:shd w:val="clear" w:color="auto" w:fill="FFFFFF"/>
          <w:lang w:eastAsia="en-US"/>
        </w:rPr>
        <w:t xml:space="preserve"> школа для обучающихся с ограниченными возможностями здоровья);</w:t>
      </w:r>
    </w:p>
    <w:p w:rsidR="00D20BDB" w:rsidRPr="003415A2" w:rsidRDefault="00D20BDB" w:rsidP="00D20BDB">
      <w:pPr>
        <w:ind w:firstLine="709"/>
      </w:pPr>
      <w:r w:rsidRPr="003415A2">
        <w:rPr>
          <w:rFonts w:eastAsia="Calibri"/>
          <w:shd w:val="clear" w:color="auto" w:fill="FFFFFF"/>
          <w:lang w:eastAsia="en-US"/>
        </w:rPr>
        <w:t>бюджетное учреждение профессионального образования Ханты-Мансийского автономного округа – Югры «</w:t>
      </w:r>
      <w:proofErr w:type="spellStart"/>
      <w:r w:rsidRPr="003415A2">
        <w:rPr>
          <w:rFonts w:eastAsia="Calibri"/>
          <w:shd w:val="clear" w:color="auto" w:fill="FFFFFF"/>
          <w:lang w:eastAsia="en-US"/>
        </w:rPr>
        <w:t>Мегионский</w:t>
      </w:r>
      <w:proofErr w:type="spellEnd"/>
      <w:r w:rsidRPr="003415A2">
        <w:rPr>
          <w:rFonts w:eastAsia="Calibri"/>
          <w:shd w:val="clear" w:color="auto" w:fill="FFFFFF"/>
          <w:lang w:eastAsia="en-US"/>
        </w:rPr>
        <w:t xml:space="preserve"> политехнический колледж». </w:t>
      </w:r>
    </w:p>
    <w:p w:rsidR="00D20BDB" w:rsidRPr="003415A2" w:rsidRDefault="00D20BDB" w:rsidP="00D20BDB">
      <w:pPr>
        <w:widowControl w:val="0"/>
        <w:ind w:firstLine="708"/>
      </w:pPr>
      <w:r w:rsidRPr="003415A2">
        <w:t>Число мест в детских дошкольных образовательных учреждениях составляет 3969, численность воспитанников в них по состоянию на 01.10.2017 составляет 3646.</w:t>
      </w:r>
    </w:p>
    <w:p w:rsidR="00D20BDB" w:rsidRPr="003415A2" w:rsidRDefault="00D20BDB" w:rsidP="00D20BDB">
      <w:pPr>
        <w:ind w:firstLine="709"/>
      </w:pPr>
      <w:r w:rsidRPr="003415A2">
        <w:t>Численность состоящих в очереди на получение места в детском дошкольном учреждении 1295. Обеспеченность учреждениями образования на 01.10.2017 составляет:</w:t>
      </w:r>
    </w:p>
    <w:p w:rsidR="00D20BDB" w:rsidRPr="003415A2" w:rsidRDefault="00D20BDB" w:rsidP="00D20BDB">
      <w:pPr>
        <w:ind w:firstLine="709"/>
      </w:pPr>
      <w:r w:rsidRPr="003415A2">
        <w:t>дошкольными образовательными учреждениями 88,0%;</w:t>
      </w:r>
    </w:p>
    <w:p w:rsidR="00D20BDB" w:rsidRPr="003415A2" w:rsidRDefault="00D20BDB" w:rsidP="00D20BDB">
      <w:pPr>
        <w:ind w:firstLine="709"/>
      </w:pPr>
      <w:r w:rsidRPr="003415A2">
        <w:t>общеобразовательными учреждениями 85,5%;</w:t>
      </w:r>
    </w:p>
    <w:p w:rsidR="00D20BDB" w:rsidRPr="003415A2" w:rsidRDefault="00D20BDB" w:rsidP="00D20BDB">
      <w:pPr>
        <w:ind w:firstLine="709"/>
      </w:pPr>
      <w:r w:rsidRPr="003415A2">
        <w:t xml:space="preserve">детскими школами искусств и эстетического образования 86,9% и детскими </w:t>
      </w:r>
      <w:proofErr w:type="spellStart"/>
      <w:r w:rsidRPr="003415A2">
        <w:t>юношеско</w:t>
      </w:r>
      <w:proofErr w:type="spellEnd"/>
      <w:r w:rsidRPr="003415A2">
        <w:t>-спортивными  школами 45,1%.</w:t>
      </w:r>
      <w:r w:rsidRPr="003415A2">
        <w:fldChar w:fldCharType="begin"/>
      </w:r>
      <w:r w:rsidRPr="003415A2">
        <w:instrText xml:space="preserve"> LINK Excel.Sheet.8 "C:\\Users\\SuyarimbetovaGN\\Desktop\\Временная папка\\ОБЕспеченность2012-2015\\обеспеченностьКварт2015.xls" 01.01.2016!R28C1:R29C1 \a \f 4 \h  \* MERGEFORMAT </w:instrText>
      </w:r>
      <w:r w:rsidRPr="003415A2">
        <w:fldChar w:fldCharType="separate"/>
      </w:r>
    </w:p>
    <w:p w:rsidR="007D1F22" w:rsidRPr="003415A2" w:rsidRDefault="00D20BDB" w:rsidP="00D20BDB">
      <w:pPr>
        <w:ind w:firstLine="709"/>
        <w:rPr>
          <w:color w:val="FF0000"/>
        </w:rPr>
      </w:pPr>
      <w:r w:rsidRPr="003415A2">
        <w:fldChar w:fldCharType="end"/>
      </w:r>
    </w:p>
    <w:p w:rsidR="00D20BDB" w:rsidRPr="003415A2" w:rsidRDefault="00D20BDB" w:rsidP="00BA555E">
      <w:r w:rsidRPr="003415A2">
        <w:rPr>
          <w:rFonts w:ascii="Calibri" w:hAnsi="Calibri" w:cs="Calibri"/>
          <w:color w:val="FF0000"/>
        </w:rPr>
        <w:t xml:space="preserve">          </w:t>
      </w:r>
      <w:r w:rsidRPr="003415A2">
        <w:t>Культура</w:t>
      </w:r>
    </w:p>
    <w:p w:rsidR="00D20BDB" w:rsidRPr="003415A2" w:rsidRDefault="00D20BDB" w:rsidP="00D20BDB">
      <w:pPr>
        <w:ind w:firstLine="708"/>
      </w:pPr>
    </w:p>
    <w:p w:rsidR="00D20BDB" w:rsidRPr="003415A2" w:rsidRDefault="00D20BDB" w:rsidP="00D20BDB">
      <w:pPr>
        <w:ind w:firstLine="709"/>
      </w:pPr>
      <w:r w:rsidRPr="003415A2">
        <w:t xml:space="preserve">Сфера культуры представлена следующими культурно - просветительскими, досуговыми учреждениями: </w:t>
      </w:r>
    </w:p>
    <w:p w:rsidR="00D20BDB" w:rsidRPr="003415A2" w:rsidRDefault="00D20BDB" w:rsidP="00D20BDB">
      <w:pPr>
        <w:ind w:firstLine="708"/>
      </w:pPr>
      <w:r w:rsidRPr="003415A2">
        <w:t xml:space="preserve">муниципальное автономное учреждение «Дворец искусств»; </w:t>
      </w:r>
    </w:p>
    <w:p w:rsidR="00D20BDB" w:rsidRPr="003415A2" w:rsidRDefault="00D20BDB" w:rsidP="00D20BDB">
      <w:pPr>
        <w:ind w:firstLine="708"/>
      </w:pPr>
      <w:r w:rsidRPr="003415A2">
        <w:t>муниципальное автономное учреждение «Региональный историко-культурный и экологический центр»;</w:t>
      </w:r>
    </w:p>
    <w:p w:rsidR="00D20BDB" w:rsidRPr="003415A2" w:rsidRDefault="00D20BDB" w:rsidP="00D20BDB">
      <w:pPr>
        <w:ind w:firstLine="708"/>
      </w:pPr>
      <w:r w:rsidRPr="003415A2">
        <w:t>муниципальное бюджетное учреждение «Централизованная библиотечная система»;</w:t>
      </w:r>
    </w:p>
    <w:p w:rsidR="00D20BDB" w:rsidRPr="003415A2" w:rsidRDefault="00D20BDB" w:rsidP="00D20BDB">
      <w:pPr>
        <w:ind w:firstLine="708"/>
      </w:pPr>
      <w:r w:rsidRPr="003415A2">
        <w:t xml:space="preserve">3 учреждения дополнительного образования детей в сфере культуры: «Детская школа искусств имени </w:t>
      </w:r>
      <w:proofErr w:type="spellStart"/>
      <w:r w:rsidRPr="003415A2">
        <w:t>А.М.Кузьмина</w:t>
      </w:r>
      <w:proofErr w:type="spellEnd"/>
      <w:r w:rsidRPr="003415A2">
        <w:t>», «Детская школа искусств №2» в поселке Высоком, «Детская художественная школа;</w:t>
      </w:r>
    </w:p>
    <w:p w:rsidR="00D20BDB" w:rsidRPr="003415A2" w:rsidRDefault="00D20BDB" w:rsidP="00D20BDB">
      <w:pPr>
        <w:ind w:firstLine="720"/>
      </w:pPr>
      <w:r w:rsidRPr="003415A2">
        <w:t>муниципальное автономное учреждение «Театр музыки».</w:t>
      </w:r>
    </w:p>
    <w:p w:rsidR="00D20BDB" w:rsidRPr="003415A2" w:rsidRDefault="00D20BDB" w:rsidP="00D20BDB">
      <w:pPr>
        <w:ind w:firstLine="720"/>
      </w:pPr>
      <w:r w:rsidRPr="003415A2">
        <w:t>Обеспеченность населения учреждениями культуры ниже нормативного уровня и составляет:</w:t>
      </w:r>
    </w:p>
    <w:p w:rsidR="00D20BDB" w:rsidRPr="003415A2" w:rsidRDefault="00D20BDB" w:rsidP="00D20BDB">
      <w:pPr>
        <w:ind w:firstLine="720"/>
      </w:pPr>
      <w:r w:rsidRPr="003415A2">
        <w:t>клубными учреждениями 61,4%;</w:t>
      </w:r>
    </w:p>
    <w:p w:rsidR="00D20BDB" w:rsidRPr="003415A2" w:rsidRDefault="00D20BDB" w:rsidP="00D20BDB">
      <w:pPr>
        <w:ind w:firstLine="720"/>
      </w:pPr>
      <w:r w:rsidRPr="003415A2">
        <w:t>библиотеками 100,0%;</w:t>
      </w:r>
    </w:p>
    <w:p w:rsidR="00D20BDB" w:rsidRPr="003415A2" w:rsidRDefault="00D20BDB" w:rsidP="00D20BDB">
      <w:pPr>
        <w:ind w:firstLine="720"/>
      </w:pPr>
      <w:r w:rsidRPr="003415A2">
        <w:t>музеями 50%.</w:t>
      </w:r>
    </w:p>
    <w:p w:rsidR="007D1F22" w:rsidRPr="003415A2" w:rsidRDefault="007D1F22" w:rsidP="00D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FF0000"/>
        </w:rPr>
      </w:pPr>
    </w:p>
    <w:p w:rsidR="007D1F22" w:rsidRPr="003415A2" w:rsidRDefault="007D1F22" w:rsidP="007D1F22">
      <w:pPr>
        <w:ind w:firstLine="709"/>
      </w:pPr>
      <w:r w:rsidRPr="003415A2">
        <w:t>Физическая культура и спорт</w:t>
      </w:r>
    </w:p>
    <w:p w:rsidR="007D1F22" w:rsidRPr="003415A2" w:rsidRDefault="007D1F22" w:rsidP="007D1F22">
      <w:pPr>
        <w:ind w:firstLine="709"/>
        <w:rPr>
          <w:color w:val="0070C0"/>
        </w:rPr>
      </w:pPr>
    </w:p>
    <w:p w:rsidR="007D1F22" w:rsidRPr="003415A2" w:rsidRDefault="007D1F22" w:rsidP="007D1F22">
      <w:pPr>
        <w:widowControl w:val="0"/>
        <w:autoSpaceDE w:val="0"/>
        <w:autoSpaceDN w:val="0"/>
        <w:adjustRightInd w:val="0"/>
        <w:ind w:firstLine="709"/>
      </w:pPr>
      <w:r w:rsidRPr="003415A2">
        <w:t xml:space="preserve">Сеть учреждений физической культуры и спорта представлена муниципальным бюджетном учреждением «Спорт-Альтаир» и 2 учреждениями дополнительного образования </w:t>
      </w:r>
      <w:r w:rsidRPr="003415A2">
        <w:lastRenderedPageBreak/>
        <w:t>детей: муниципальное бюджетное учреждение дополнительного образования "Детско-юношеская спортивная школа "Вымпел» и муниципальное автономное учреждение «Детско-юношеская спортивная школа «Юность».</w:t>
      </w:r>
    </w:p>
    <w:p w:rsidR="007D1F22" w:rsidRPr="003415A2" w:rsidRDefault="007D1F22" w:rsidP="007D1F22">
      <w:pPr>
        <w:ind w:firstLine="709"/>
      </w:pPr>
      <w:r w:rsidRPr="003415A2">
        <w:t>На территории города Мегиона предприятием, в котором осуществляется деятельность по организации физической культуры и спорта, является градообразующее предприятие открытое акционерное общество «</w:t>
      </w:r>
      <w:proofErr w:type="spellStart"/>
      <w:r w:rsidRPr="003415A2">
        <w:t>Славнефть</w:t>
      </w:r>
      <w:proofErr w:type="spellEnd"/>
      <w:r w:rsidRPr="003415A2">
        <w:t xml:space="preserve">-Мегионнефтегаз», располагающее  своей спортивной материально-технической базой: спортивно-оздоровительный комплекс «Жемчужина». В нем расположены 4 спортивных зала и </w:t>
      </w:r>
      <w:proofErr w:type="spellStart"/>
      <w:r w:rsidRPr="003415A2">
        <w:t>двадцатипятиметровый</w:t>
      </w:r>
      <w:proofErr w:type="spellEnd"/>
      <w:r w:rsidRPr="003415A2">
        <w:t xml:space="preserve"> бассейн с пятью дорожками. Еще один зал функционирует на базе общества с ограниченной ответственностью «</w:t>
      </w:r>
      <w:proofErr w:type="spellStart"/>
      <w:r w:rsidRPr="003415A2">
        <w:t>Автотранссервис</w:t>
      </w:r>
      <w:proofErr w:type="spellEnd"/>
      <w:r w:rsidRPr="003415A2">
        <w:t>».</w:t>
      </w:r>
    </w:p>
    <w:p w:rsidR="007D1F22" w:rsidRPr="003415A2" w:rsidRDefault="007D1F22" w:rsidP="007D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3415A2">
        <w:t>С учётом ведомственных мощностей и мощностей образовательных учреждений на территории городского округа насчитывается  65 спортивных сооружения с единовременным посещением 2071 человек.</w:t>
      </w:r>
    </w:p>
    <w:p w:rsidR="007D1F22" w:rsidRPr="003415A2" w:rsidRDefault="007D1F22" w:rsidP="007D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3415A2">
        <w:t xml:space="preserve">Обеспеченность спортивными объектами низкая и по видам объектов составляет: </w:t>
      </w:r>
    </w:p>
    <w:p w:rsidR="007D1F22" w:rsidRPr="003415A2" w:rsidRDefault="007D1F22" w:rsidP="007D1F22">
      <w:pPr>
        <w:ind w:firstLine="709"/>
      </w:pPr>
      <w:r w:rsidRPr="003415A2">
        <w:t>-спортивными сооружениями 19,8% от требуемого;</w:t>
      </w:r>
    </w:p>
    <w:p w:rsidR="007D1F22" w:rsidRPr="003415A2" w:rsidRDefault="007D1F22" w:rsidP="007D1F22">
      <w:pPr>
        <w:ind w:firstLine="709"/>
      </w:pPr>
      <w:r w:rsidRPr="003415A2">
        <w:t>-бассейнами 18,6%.</w:t>
      </w:r>
    </w:p>
    <w:p w:rsidR="007D1F22" w:rsidRPr="003415A2" w:rsidRDefault="007D1F22" w:rsidP="00D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D20BDB" w:rsidRPr="003415A2" w:rsidRDefault="00D20BDB" w:rsidP="00D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3415A2">
        <w:t>Молодежная политика</w:t>
      </w:r>
    </w:p>
    <w:p w:rsidR="00D20BDB" w:rsidRPr="003415A2" w:rsidRDefault="00D20BDB" w:rsidP="00D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D20BDB" w:rsidRPr="003415A2" w:rsidRDefault="00D20BDB" w:rsidP="00D20BDB">
      <w:pPr>
        <w:ind w:firstLine="708"/>
        <w:textAlignment w:val="baseline"/>
      </w:pPr>
      <w:r w:rsidRPr="003415A2">
        <w:rPr>
          <w:rFonts w:eastAsia="+mn-ea"/>
          <w:kern w:val="24"/>
        </w:rPr>
        <w:t>В целях реализации молодежной политики на территории городского округа город Мегион функционирует муниципальное молодежное автономное учреждение «Старт». Одним из основных функций учреждения является  содействие трудоустройству подростков 14-18 лет в свободное от учебы время. За девять месяцев 2017 года трудоустроены 1000 подростков.</w:t>
      </w:r>
    </w:p>
    <w:p w:rsidR="00D20BDB" w:rsidRPr="003415A2" w:rsidRDefault="00D20BDB" w:rsidP="00D20BDB">
      <w:pPr>
        <w:ind w:firstLine="708"/>
        <w:textAlignment w:val="baseline"/>
      </w:pPr>
      <w:r w:rsidRPr="003415A2">
        <w:rPr>
          <w:rFonts w:eastAsia="+mn-ea"/>
          <w:kern w:val="24"/>
        </w:rPr>
        <w:t xml:space="preserve">На конец отчетного периода на территории городского округа осуществляют свою деятельность 15 </w:t>
      </w:r>
      <w:proofErr w:type="spellStart"/>
      <w:r w:rsidRPr="003415A2">
        <w:rPr>
          <w:rFonts w:eastAsia="+mn-ea"/>
          <w:kern w:val="24"/>
        </w:rPr>
        <w:t>молодежно</w:t>
      </w:r>
      <w:proofErr w:type="spellEnd"/>
      <w:r w:rsidRPr="003415A2">
        <w:rPr>
          <w:rFonts w:eastAsia="+mn-ea"/>
          <w:kern w:val="24"/>
        </w:rPr>
        <w:t>-подростковых клубов по месту жительства, где численность занимающихся в данных формированиях на 01.10.2017 составляет 462 человека.</w:t>
      </w:r>
    </w:p>
    <w:p w:rsidR="00D20BDB" w:rsidRPr="003415A2" w:rsidRDefault="00D20BDB" w:rsidP="00D20BDB">
      <w:pPr>
        <w:jc w:val="left"/>
        <w:rPr>
          <w:sz w:val="20"/>
          <w:szCs w:val="20"/>
        </w:rPr>
      </w:pPr>
    </w:p>
    <w:p w:rsidR="007D1F22" w:rsidRPr="003415A2" w:rsidRDefault="007D1F22" w:rsidP="00BA555E">
      <w:pPr>
        <w:tabs>
          <w:tab w:val="left" w:pos="1095"/>
        </w:tabs>
        <w:ind w:firstLine="709"/>
      </w:pPr>
    </w:p>
    <w:p w:rsidR="007D1F22" w:rsidRPr="003415A2" w:rsidRDefault="007D1F22" w:rsidP="00BA555E">
      <w:pPr>
        <w:tabs>
          <w:tab w:val="left" w:pos="1095"/>
        </w:tabs>
        <w:ind w:firstLine="709"/>
      </w:pPr>
    </w:p>
    <w:p w:rsidR="00D20BDB" w:rsidRPr="003415A2" w:rsidRDefault="00D20BDB" w:rsidP="00BA555E">
      <w:pPr>
        <w:tabs>
          <w:tab w:val="left" w:pos="1095"/>
        </w:tabs>
        <w:ind w:firstLine="709"/>
      </w:pPr>
      <w:r w:rsidRPr="003415A2">
        <w:t>СОЦИАЛЬНОЕ ОБЕСПЕЧЕНИЕ ЛЬГОТНЫХ КАТЕГОРИЙ ГРАЖДАН</w:t>
      </w:r>
    </w:p>
    <w:p w:rsidR="00D20BDB" w:rsidRPr="003415A2" w:rsidRDefault="00D20BDB" w:rsidP="00D20BDB">
      <w:pPr>
        <w:tabs>
          <w:tab w:val="left" w:pos="1095"/>
        </w:tabs>
        <w:rPr>
          <w:color w:val="FF0000"/>
        </w:rPr>
      </w:pPr>
    </w:p>
    <w:p w:rsidR="00D20BDB" w:rsidRPr="003415A2" w:rsidRDefault="00D20BDB" w:rsidP="00D20BDB">
      <w:pPr>
        <w:ind w:firstLine="709"/>
      </w:pPr>
      <w:r w:rsidRPr="003415A2">
        <w:t>Уровень жизни льготной категории населения имеет постоянную положительную динамику на фоне повышения уровня пенсионных и других видов социальных выплат.</w:t>
      </w:r>
    </w:p>
    <w:p w:rsidR="00D20BDB" w:rsidRPr="003415A2" w:rsidRDefault="00D20BDB" w:rsidP="00D20BDB">
      <w:pPr>
        <w:ind w:firstLine="708"/>
      </w:pPr>
      <w:r w:rsidRPr="003415A2">
        <w:t>С учётом индексации пенсий и других видов социальных выплат среднемесячный доход пенсионера за 9 месяцев  2017 года составляет 22301 рубль.</w:t>
      </w:r>
    </w:p>
    <w:p w:rsidR="00D20BDB" w:rsidRPr="003415A2" w:rsidRDefault="00D20BDB" w:rsidP="00D20BDB">
      <w:pPr>
        <w:ind w:firstLine="708"/>
      </w:pPr>
      <w:r w:rsidRPr="003415A2">
        <w:t>Соотношение уровня дохода и прожиточного минимума пенсионера за январь-сентябрь 2017 года составляет 192,3%. За аналогичный период 2016 года 181,8%.</w:t>
      </w:r>
    </w:p>
    <w:p w:rsidR="00D20BDB" w:rsidRPr="003415A2" w:rsidRDefault="00D20BDB" w:rsidP="00D20BDB">
      <w:pPr>
        <w:ind w:firstLine="709"/>
      </w:pPr>
      <w:r w:rsidRPr="003415A2">
        <w:t>Учитывая, что Правительством страны  запланирована ежегодная планомерная индексация пенсий и социальных выплат,  уровень доходов льготной категории населения и в дальнейшем будет расти, обеспечивая комфортное проживание в регионе.</w:t>
      </w:r>
    </w:p>
    <w:p w:rsidR="00D20BDB" w:rsidRPr="003415A2" w:rsidRDefault="00D20BDB" w:rsidP="00D20BDB">
      <w:pPr>
        <w:ind w:firstLine="709"/>
        <w:rPr>
          <w:rFonts w:eastAsia="&amp; mso-ansi-language"/>
        </w:rPr>
      </w:pPr>
      <w:r w:rsidRPr="003415A2">
        <w:t xml:space="preserve">Для реализации поставленных целей в качестве основных задач выступают </w:t>
      </w:r>
      <w:r w:rsidRPr="003415A2">
        <w:rPr>
          <w:rFonts w:eastAsia="&amp; mso-ansi-language"/>
        </w:rPr>
        <w:t xml:space="preserve">осуществление мероприятий по повышению уровня социального обеспечения населения, </w:t>
      </w:r>
      <w:r w:rsidRPr="003415A2">
        <w:t xml:space="preserve">организация в пределах полномочий работы по реализации федеральных и областных законов с целью предоставления гражданам мер социальной поддержки, </w:t>
      </w:r>
      <w:r w:rsidRPr="003415A2">
        <w:rPr>
          <w:rFonts w:eastAsia="&amp; mso-ansi-language"/>
        </w:rPr>
        <w:t>оказание консультативно-информационной помощи по разъяснению гражданам их прав на получение мер социальной поддержки.</w:t>
      </w:r>
    </w:p>
    <w:p w:rsidR="00443EDB" w:rsidRPr="003415A2" w:rsidRDefault="00443EDB" w:rsidP="002B0EAB">
      <w:pPr>
        <w:ind w:firstLine="708"/>
        <w:rPr>
          <w:rFonts w:eastAsia="&amp; mso-ansi-language"/>
        </w:rPr>
      </w:pPr>
    </w:p>
    <w:p w:rsidR="002B0EAB" w:rsidRPr="003415A2" w:rsidRDefault="002B0EAB" w:rsidP="002B0EAB">
      <w:pPr>
        <w:ind w:firstLine="708"/>
        <w:rPr>
          <w:rFonts w:eastAsia="&amp; mso-ansi-language"/>
        </w:rPr>
      </w:pPr>
      <w:r w:rsidRPr="003415A2">
        <w:rPr>
          <w:rFonts w:eastAsia="&amp; mso-ansi-language"/>
        </w:rPr>
        <w:t>ОКАЗАНИЕ МУНИЦИПАЛЬНЫХ УСЛУГ В ЭЛЕКТРОННОМ ВИДЕ</w:t>
      </w:r>
    </w:p>
    <w:p w:rsidR="002B0EAB" w:rsidRPr="003415A2" w:rsidRDefault="002B0EAB" w:rsidP="002B0EAB">
      <w:pPr>
        <w:ind w:firstLine="708"/>
        <w:jc w:val="left"/>
      </w:pPr>
    </w:p>
    <w:p w:rsidR="002B0EAB" w:rsidRPr="003415A2" w:rsidRDefault="002B0EAB" w:rsidP="002B0EAB">
      <w:pPr>
        <w:ind w:firstLine="709"/>
      </w:pPr>
      <w:r w:rsidRPr="003415A2">
        <w:t xml:space="preserve">Одним из направлений оптимизации правительственных услуг населению является работа по предоставлению государственных и муниципальных услуг в электронном виде, </w:t>
      </w:r>
      <w:r w:rsidRPr="003415A2">
        <w:lastRenderedPageBreak/>
        <w:t>цель которой - обеспечение доступности граждан к информации, взаимодействие различных структур и ведомств между собой и с населением посредством современных информационных ресурсов.</w:t>
      </w:r>
    </w:p>
    <w:p w:rsidR="002B0EAB" w:rsidRPr="003415A2" w:rsidRDefault="002B0EAB" w:rsidP="002B0EAB">
      <w:pPr>
        <w:ind w:right="-1" w:firstLine="709"/>
      </w:pPr>
      <w:r w:rsidRPr="003415A2">
        <w:t>Переход к государственным и муниципальным услугам, оказываемым в электронном виде, сегодня является одним из приоритетов для правительства, органов исполнительной власти Российской Федерации и органов местного самоуправления.</w:t>
      </w:r>
    </w:p>
    <w:p w:rsidR="002B0EAB" w:rsidRPr="003415A2" w:rsidRDefault="002B0EAB" w:rsidP="002B0EAB">
      <w:pPr>
        <w:ind w:right="-1" w:firstLine="709"/>
      </w:pPr>
      <w:r w:rsidRPr="003415A2">
        <w:t>Отношения, возникающие в связи с предоставлением государственных и муниципальных услуг, регулирует Федеральный закон от 27.07.2010 №210-ФЗ                     «Об организации и представлении государственных и муниципальных услуг».</w:t>
      </w:r>
    </w:p>
    <w:p w:rsidR="002B0EAB" w:rsidRPr="003415A2" w:rsidRDefault="002B0EAB" w:rsidP="002B0EAB">
      <w:pPr>
        <w:ind w:firstLine="708"/>
      </w:pPr>
      <w:r w:rsidRPr="003415A2">
        <w:t>Постановлением администрации города от 26.03.2014 №822 утвержден Перечень муниципальных услуг городского округа город Мегион (с изменениями). В настоящее время  в Перечне муниципальных услуг содержится 5</w:t>
      </w:r>
      <w:r w:rsidR="00BA555E" w:rsidRPr="003415A2">
        <w:t>5</w:t>
      </w:r>
      <w:r w:rsidRPr="003415A2">
        <w:t xml:space="preserve"> видов услуг. </w:t>
      </w:r>
    </w:p>
    <w:p w:rsidR="002B0EAB" w:rsidRPr="00E84062" w:rsidRDefault="002B0EAB" w:rsidP="00676B12">
      <w:pPr>
        <w:ind w:firstLine="709"/>
        <w:rPr>
          <w:rFonts w:eastAsia="&amp; mso-ansi-language"/>
        </w:rPr>
      </w:pPr>
      <w:r w:rsidRPr="003415A2">
        <w:t>На территории городского округа город Мегион работает многофункциональный центр оказания государственных и муниципальных услуг, где также можно получить муниципальные, региональные и государственные услуги.</w:t>
      </w:r>
      <w:r w:rsidRPr="00E84062">
        <w:t xml:space="preserve">  </w:t>
      </w:r>
    </w:p>
    <w:p w:rsidR="00676B12" w:rsidRDefault="00676B12" w:rsidP="00676B12">
      <w:pPr>
        <w:ind w:firstLine="709"/>
        <w:rPr>
          <w:color w:val="FF0000"/>
        </w:rPr>
      </w:pPr>
      <w:r>
        <w:t>В настоящее время в многофункциональном центре города Мегиона можно получить 68 государственных услуг, 48 муниципальных услуг и 88 региональных услуг.</w:t>
      </w:r>
    </w:p>
    <w:p w:rsidR="00855E6A" w:rsidRPr="00E84062" w:rsidRDefault="00855E6A" w:rsidP="00BE7CC6">
      <w:pPr>
        <w:rPr>
          <w:rFonts w:eastAsia="&amp; mso-ansi-language"/>
        </w:rPr>
      </w:pPr>
    </w:p>
    <w:p w:rsidR="00BB556C" w:rsidRPr="00E84062" w:rsidRDefault="00BB556C">
      <w:pPr>
        <w:rPr>
          <w:rFonts w:eastAsia="&amp; mso-ansi-language"/>
          <w:color w:val="FF0000"/>
        </w:rPr>
      </w:pPr>
    </w:p>
    <w:sectPr w:rsidR="00BB556C" w:rsidRPr="00E84062" w:rsidSect="002A23A2">
      <w:headerReference w:type="default" r:id="rId15"/>
      <w:footerReference w:type="default" r:id="rId16"/>
      <w:pgSz w:w="11906" w:h="16838"/>
      <w:pgMar w:top="1134" w:right="737" w:bottom="1134" w:left="1531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02" w:rsidRDefault="00E72702" w:rsidP="00CC5D52">
      <w:r>
        <w:separator/>
      </w:r>
    </w:p>
  </w:endnote>
  <w:endnote w:type="continuationSeparator" w:id="0">
    <w:p w:rsidR="00E72702" w:rsidRDefault="00E72702" w:rsidP="00CC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o">
    <w:altName w:val="Arial Narro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&amp; mso-ansi-languag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9" w:rsidRDefault="00AB37A9">
    <w:pPr>
      <w:pStyle w:val="afa"/>
      <w:jc w:val="center"/>
    </w:pPr>
  </w:p>
  <w:p w:rsidR="00AB37A9" w:rsidRDefault="00AB37A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02" w:rsidRDefault="00E72702" w:rsidP="00CC5D52">
      <w:r>
        <w:separator/>
      </w:r>
    </w:p>
  </w:footnote>
  <w:footnote w:type="continuationSeparator" w:id="0">
    <w:p w:rsidR="00E72702" w:rsidRDefault="00E72702" w:rsidP="00CC5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49727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B37A9" w:rsidRPr="001E0A63" w:rsidRDefault="00AB37A9">
        <w:pPr>
          <w:pStyle w:val="af7"/>
          <w:jc w:val="center"/>
          <w:rPr>
            <w:sz w:val="20"/>
          </w:rPr>
        </w:pPr>
        <w:r w:rsidRPr="001E0A63">
          <w:rPr>
            <w:sz w:val="20"/>
          </w:rPr>
          <w:fldChar w:fldCharType="begin"/>
        </w:r>
        <w:r w:rsidRPr="001E0A63">
          <w:rPr>
            <w:sz w:val="20"/>
          </w:rPr>
          <w:instrText>PAGE   \* MERGEFORMAT</w:instrText>
        </w:r>
        <w:r w:rsidRPr="001E0A63">
          <w:rPr>
            <w:sz w:val="20"/>
          </w:rPr>
          <w:fldChar w:fldCharType="separate"/>
        </w:r>
        <w:r w:rsidR="002A23A2">
          <w:rPr>
            <w:noProof/>
            <w:sz w:val="20"/>
          </w:rPr>
          <w:t>1</w:t>
        </w:r>
        <w:r w:rsidRPr="001E0A63">
          <w:rPr>
            <w:sz w:val="20"/>
          </w:rPr>
          <w:fldChar w:fldCharType="end"/>
        </w:r>
      </w:p>
    </w:sdtContent>
  </w:sdt>
  <w:p w:rsidR="00AB37A9" w:rsidRDefault="00AB37A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4ED8"/>
    <w:multiLevelType w:val="hybridMultilevel"/>
    <w:tmpl w:val="09BA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0C70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1"/>
    <w:rsid w:val="00000152"/>
    <w:rsid w:val="00000588"/>
    <w:rsid w:val="0000201B"/>
    <w:rsid w:val="00002D9E"/>
    <w:rsid w:val="000058A2"/>
    <w:rsid w:val="00005F22"/>
    <w:rsid w:val="000063CC"/>
    <w:rsid w:val="00010690"/>
    <w:rsid w:val="00010A62"/>
    <w:rsid w:val="000115B9"/>
    <w:rsid w:val="0001207D"/>
    <w:rsid w:val="00012117"/>
    <w:rsid w:val="00013781"/>
    <w:rsid w:val="00015E8C"/>
    <w:rsid w:val="000162A6"/>
    <w:rsid w:val="00021591"/>
    <w:rsid w:val="0002168D"/>
    <w:rsid w:val="00021783"/>
    <w:rsid w:val="00021BC6"/>
    <w:rsid w:val="000241B2"/>
    <w:rsid w:val="00025334"/>
    <w:rsid w:val="0002545E"/>
    <w:rsid w:val="0002683A"/>
    <w:rsid w:val="00026906"/>
    <w:rsid w:val="0002788D"/>
    <w:rsid w:val="00030EEB"/>
    <w:rsid w:val="00033AC2"/>
    <w:rsid w:val="0004121A"/>
    <w:rsid w:val="00041255"/>
    <w:rsid w:val="00041962"/>
    <w:rsid w:val="000427EF"/>
    <w:rsid w:val="000440E8"/>
    <w:rsid w:val="00044313"/>
    <w:rsid w:val="000454A2"/>
    <w:rsid w:val="00045BF8"/>
    <w:rsid w:val="00046F41"/>
    <w:rsid w:val="00047833"/>
    <w:rsid w:val="00053D24"/>
    <w:rsid w:val="00056222"/>
    <w:rsid w:val="00056604"/>
    <w:rsid w:val="0005745F"/>
    <w:rsid w:val="00057C38"/>
    <w:rsid w:val="00062B50"/>
    <w:rsid w:val="0006356F"/>
    <w:rsid w:val="00063980"/>
    <w:rsid w:val="00063B5D"/>
    <w:rsid w:val="00065157"/>
    <w:rsid w:val="000661E4"/>
    <w:rsid w:val="00067438"/>
    <w:rsid w:val="00067DFC"/>
    <w:rsid w:val="00071DD0"/>
    <w:rsid w:val="000721B4"/>
    <w:rsid w:val="00072D6B"/>
    <w:rsid w:val="00073D49"/>
    <w:rsid w:val="0007449A"/>
    <w:rsid w:val="000751BD"/>
    <w:rsid w:val="0007525A"/>
    <w:rsid w:val="00081741"/>
    <w:rsid w:val="00081862"/>
    <w:rsid w:val="000835E4"/>
    <w:rsid w:val="00084908"/>
    <w:rsid w:val="00085AE3"/>
    <w:rsid w:val="00086483"/>
    <w:rsid w:val="00087C2D"/>
    <w:rsid w:val="00087D5F"/>
    <w:rsid w:val="00090CA4"/>
    <w:rsid w:val="000923CF"/>
    <w:rsid w:val="00094592"/>
    <w:rsid w:val="00094CBA"/>
    <w:rsid w:val="000958E8"/>
    <w:rsid w:val="000972D6"/>
    <w:rsid w:val="000A217F"/>
    <w:rsid w:val="000A2BFD"/>
    <w:rsid w:val="000A4813"/>
    <w:rsid w:val="000A5A4E"/>
    <w:rsid w:val="000A6D16"/>
    <w:rsid w:val="000A773D"/>
    <w:rsid w:val="000B1DB9"/>
    <w:rsid w:val="000B4A1D"/>
    <w:rsid w:val="000B4A20"/>
    <w:rsid w:val="000B4FFC"/>
    <w:rsid w:val="000B5BAC"/>
    <w:rsid w:val="000B5D37"/>
    <w:rsid w:val="000B688E"/>
    <w:rsid w:val="000B78D9"/>
    <w:rsid w:val="000C0DDF"/>
    <w:rsid w:val="000C1E5A"/>
    <w:rsid w:val="000C237E"/>
    <w:rsid w:val="000C5C40"/>
    <w:rsid w:val="000C6EAD"/>
    <w:rsid w:val="000C6FBA"/>
    <w:rsid w:val="000C7356"/>
    <w:rsid w:val="000C795A"/>
    <w:rsid w:val="000D233A"/>
    <w:rsid w:val="000D23A8"/>
    <w:rsid w:val="000D48B5"/>
    <w:rsid w:val="000D5244"/>
    <w:rsid w:val="000D5FDF"/>
    <w:rsid w:val="000D6577"/>
    <w:rsid w:val="000D7513"/>
    <w:rsid w:val="000D76C1"/>
    <w:rsid w:val="000D7EF0"/>
    <w:rsid w:val="000E07B9"/>
    <w:rsid w:val="000E08CB"/>
    <w:rsid w:val="000E186F"/>
    <w:rsid w:val="000E1CBB"/>
    <w:rsid w:val="000E1FB5"/>
    <w:rsid w:val="000E3F7B"/>
    <w:rsid w:val="000E6E45"/>
    <w:rsid w:val="000F01B4"/>
    <w:rsid w:val="000F181D"/>
    <w:rsid w:val="000F2D63"/>
    <w:rsid w:val="000F727B"/>
    <w:rsid w:val="000F7683"/>
    <w:rsid w:val="000F7B38"/>
    <w:rsid w:val="00100EF3"/>
    <w:rsid w:val="001033FD"/>
    <w:rsid w:val="00105A9A"/>
    <w:rsid w:val="00106EB3"/>
    <w:rsid w:val="001104FF"/>
    <w:rsid w:val="00110D14"/>
    <w:rsid w:val="001128DA"/>
    <w:rsid w:val="0011417F"/>
    <w:rsid w:val="00114DC3"/>
    <w:rsid w:val="00115DC9"/>
    <w:rsid w:val="00116C32"/>
    <w:rsid w:val="00117A8A"/>
    <w:rsid w:val="001202ED"/>
    <w:rsid w:val="00121158"/>
    <w:rsid w:val="00127555"/>
    <w:rsid w:val="00130028"/>
    <w:rsid w:val="00135F2C"/>
    <w:rsid w:val="00136A36"/>
    <w:rsid w:val="00136E14"/>
    <w:rsid w:val="00137119"/>
    <w:rsid w:val="00137588"/>
    <w:rsid w:val="00141C6B"/>
    <w:rsid w:val="00143AAD"/>
    <w:rsid w:val="00144114"/>
    <w:rsid w:val="00144790"/>
    <w:rsid w:val="001511C1"/>
    <w:rsid w:val="001520E4"/>
    <w:rsid w:val="00153D06"/>
    <w:rsid w:val="00154528"/>
    <w:rsid w:val="00154CE1"/>
    <w:rsid w:val="00155196"/>
    <w:rsid w:val="00155D7E"/>
    <w:rsid w:val="0016067E"/>
    <w:rsid w:val="001613A6"/>
    <w:rsid w:val="001615A0"/>
    <w:rsid w:val="001619DD"/>
    <w:rsid w:val="00163E1F"/>
    <w:rsid w:val="001647F8"/>
    <w:rsid w:val="00166F14"/>
    <w:rsid w:val="00170296"/>
    <w:rsid w:val="00170ED8"/>
    <w:rsid w:val="00171D23"/>
    <w:rsid w:val="00172673"/>
    <w:rsid w:val="00172E7A"/>
    <w:rsid w:val="001734D5"/>
    <w:rsid w:val="001764B6"/>
    <w:rsid w:val="0018154F"/>
    <w:rsid w:val="00183DD3"/>
    <w:rsid w:val="0018492B"/>
    <w:rsid w:val="001852FF"/>
    <w:rsid w:val="00185EB8"/>
    <w:rsid w:val="00185ED1"/>
    <w:rsid w:val="00190D13"/>
    <w:rsid w:val="001969BA"/>
    <w:rsid w:val="00197A65"/>
    <w:rsid w:val="00197FB5"/>
    <w:rsid w:val="001A078E"/>
    <w:rsid w:val="001A1173"/>
    <w:rsid w:val="001A126D"/>
    <w:rsid w:val="001A22A3"/>
    <w:rsid w:val="001A3CB7"/>
    <w:rsid w:val="001A4D2F"/>
    <w:rsid w:val="001A522E"/>
    <w:rsid w:val="001A5513"/>
    <w:rsid w:val="001A5914"/>
    <w:rsid w:val="001A6549"/>
    <w:rsid w:val="001A6B02"/>
    <w:rsid w:val="001A7186"/>
    <w:rsid w:val="001A7E99"/>
    <w:rsid w:val="001B1470"/>
    <w:rsid w:val="001B19A2"/>
    <w:rsid w:val="001B4D73"/>
    <w:rsid w:val="001B5939"/>
    <w:rsid w:val="001B5ED7"/>
    <w:rsid w:val="001C1B1A"/>
    <w:rsid w:val="001C2F7E"/>
    <w:rsid w:val="001C75A4"/>
    <w:rsid w:val="001D002D"/>
    <w:rsid w:val="001D0250"/>
    <w:rsid w:val="001D50FC"/>
    <w:rsid w:val="001E049C"/>
    <w:rsid w:val="001E0817"/>
    <w:rsid w:val="001E09AF"/>
    <w:rsid w:val="001E0A63"/>
    <w:rsid w:val="001E1643"/>
    <w:rsid w:val="001E44A3"/>
    <w:rsid w:val="001E6C1F"/>
    <w:rsid w:val="001F00C3"/>
    <w:rsid w:val="001F04A9"/>
    <w:rsid w:val="001F17BA"/>
    <w:rsid w:val="001F21B7"/>
    <w:rsid w:val="001F35D2"/>
    <w:rsid w:val="001F3D75"/>
    <w:rsid w:val="001F546D"/>
    <w:rsid w:val="001F567A"/>
    <w:rsid w:val="001F56BB"/>
    <w:rsid w:val="001F5C86"/>
    <w:rsid w:val="001F5F4A"/>
    <w:rsid w:val="001F7A8B"/>
    <w:rsid w:val="00200BDD"/>
    <w:rsid w:val="00204B5D"/>
    <w:rsid w:val="002055EF"/>
    <w:rsid w:val="00206275"/>
    <w:rsid w:val="002076B4"/>
    <w:rsid w:val="00211CAE"/>
    <w:rsid w:val="00214F50"/>
    <w:rsid w:val="00215FF9"/>
    <w:rsid w:val="002162C4"/>
    <w:rsid w:val="002222E4"/>
    <w:rsid w:val="00222673"/>
    <w:rsid w:val="00222A01"/>
    <w:rsid w:val="00223BAA"/>
    <w:rsid w:val="002253AE"/>
    <w:rsid w:val="002271FC"/>
    <w:rsid w:val="00227F57"/>
    <w:rsid w:val="00230C85"/>
    <w:rsid w:val="00231A4D"/>
    <w:rsid w:val="002327AB"/>
    <w:rsid w:val="00235BB5"/>
    <w:rsid w:val="00237C33"/>
    <w:rsid w:val="00241C02"/>
    <w:rsid w:val="0024475D"/>
    <w:rsid w:val="00253B21"/>
    <w:rsid w:val="00254004"/>
    <w:rsid w:val="0025530C"/>
    <w:rsid w:val="002570BB"/>
    <w:rsid w:val="002603B4"/>
    <w:rsid w:val="002606AB"/>
    <w:rsid w:val="00261BBE"/>
    <w:rsid w:val="00263DC6"/>
    <w:rsid w:val="00264F54"/>
    <w:rsid w:val="00265CF4"/>
    <w:rsid w:val="00265FE3"/>
    <w:rsid w:val="002666D8"/>
    <w:rsid w:val="00267C1B"/>
    <w:rsid w:val="00280467"/>
    <w:rsid w:val="00280A72"/>
    <w:rsid w:val="00287274"/>
    <w:rsid w:val="002876C8"/>
    <w:rsid w:val="00287D55"/>
    <w:rsid w:val="00290A19"/>
    <w:rsid w:val="002914C1"/>
    <w:rsid w:val="00293DD5"/>
    <w:rsid w:val="0029501E"/>
    <w:rsid w:val="00295AC4"/>
    <w:rsid w:val="00296B42"/>
    <w:rsid w:val="00296C81"/>
    <w:rsid w:val="002A0641"/>
    <w:rsid w:val="002A0E13"/>
    <w:rsid w:val="002A181B"/>
    <w:rsid w:val="002A23A2"/>
    <w:rsid w:val="002A2DEE"/>
    <w:rsid w:val="002A4851"/>
    <w:rsid w:val="002A554A"/>
    <w:rsid w:val="002A6554"/>
    <w:rsid w:val="002A7CEF"/>
    <w:rsid w:val="002B07D3"/>
    <w:rsid w:val="002B0AC5"/>
    <w:rsid w:val="002B0EAB"/>
    <w:rsid w:val="002B1711"/>
    <w:rsid w:val="002B658A"/>
    <w:rsid w:val="002B7798"/>
    <w:rsid w:val="002C0D16"/>
    <w:rsid w:val="002C2359"/>
    <w:rsid w:val="002C3928"/>
    <w:rsid w:val="002C392C"/>
    <w:rsid w:val="002C3CAC"/>
    <w:rsid w:val="002C5CC5"/>
    <w:rsid w:val="002C7CC8"/>
    <w:rsid w:val="002D2EA0"/>
    <w:rsid w:val="002D37F9"/>
    <w:rsid w:val="002D3CD6"/>
    <w:rsid w:val="002D6F8A"/>
    <w:rsid w:val="002E36D5"/>
    <w:rsid w:val="002E3A50"/>
    <w:rsid w:val="002E4228"/>
    <w:rsid w:val="002F24CF"/>
    <w:rsid w:val="002F2932"/>
    <w:rsid w:val="002F30AF"/>
    <w:rsid w:val="002F4D3C"/>
    <w:rsid w:val="002F6DB4"/>
    <w:rsid w:val="002F6EED"/>
    <w:rsid w:val="002F7446"/>
    <w:rsid w:val="002F795C"/>
    <w:rsid w:val="002F7E8A"/>
    <w:rsid w:val="00300837"/>
    <w:rsid w:val="0030123E"/>
    <w:rsid w:val="003017A1"/>
    <w:rsid w:val="003017FA"/>
    <w:rsid w:val="00302615"/>
    <w:rsid w:val="00302E5C"/>
    <w:rsid w:val="00303A3D"/>
    <w:rsid w:val="00303EF1"/>
    <w:rsid w:val="00304524"/>
    <w:rsid w:val="00304D73"/>
    <w:rsid w:val="00306D6F"/>
    <w:rsid w:val="00313AF4"/>
    <w:rsid w:val="003154DB"/>
    <w:rsid w:val="0031605E"/>
    <w:rsid w:val="003179C9"/>
    <w:rsid w:val="003208A1"/>
    <w:rsid w:val="003209F0"/>
    <w:rsid w:val="0032227A"/>
    <w:rsid w:val="00323577"/>
    <w:rsid w:val="00323C1B"/>
    <w:rsid w:val="00324108"/>
    <w:rsid w:val="003255F5"/>
    <w:rsid w:val="00326E32"/>
    <w:rsid w:val="00330188"/>
    <w:rsid w:val="003415A2"/>
    <w:rsid w:val="00346368"/>
    <w:rsid w:val="00347267"/>
    <w:rsid w:val="00350A4C"/>
    <w:rsid w:val="00350AB6"/>
    <w:rsid w:val="0035279F"/>
    <w:rsid w:val="0035463D"/>
    <w:rsid w:val="00354E6E"/>
    <w:rsid w:val="00355580"/>
    <w:rsid w:val="003555DD"/>
    <w:rsid w:val="00355B9E"/>
    <w:rsid w:val="00356F9A"/>
    <w:rsid w:val="0035711F"/>
    <w:rsid w:val="00357D22"/>
    <w:rsid w:val="00361BDD"/>
    <w:rsid w:val="00362E90"/>
    <w:rsid w:val="00367185"/>
    <w:rsid w:val="00370E67"/>
    <w:rsid w:val="003769A5"/>
    <w:rsid w:val="00380416"/>
    <w:rsid w:val="00380F2B"/>
    <w:rsid w:val="00381135"/>
    <w:rsid w:val="0038181B"/>
    <w:rsid w:val="0038390D"/>
    <w:rsid w:val="00390A95"/>
    <w:rsid w:val="003954EC"/>
    <w:rsid w:val="003979C2"/>
    <w:rsid w:val="00397EC2"/>
    <w:rsid w:val="003A1768"/>
    <w:rsid w:val="003A2E2B"/>
    <w:rsid w:val="003A2F02"/>
    <w:rsid w:val="003A33A2"/>
    <w:rsid w:val="003A6130"/>
    <w:rsid w:val="003A61B6"/>
    <w:rsid w:val="003A7077"/>
    <w:rsid w:val="003B06CC"/>
    <w:rsid w:val="003B1D03"/>
    <w:rsid w:val="003B338D"/>
    <w:rsid w:val="003B4E16"/>
    <w:rsid w:val="003B6F0E"/>
    <w:rsid w:val="003B738D"/>
    <w:rsid w:val="003B7598"/>
    <w:rsid w:val="003C1DC9"/>
    <w:rsid w:val="003C2340"/>
    <w:rsid w:val="003C56EC"/>
    <w:rsid w:val="003D185F"/>
    <w:rsid w:val="003D22D6"/>
    <w:rsid w:val="003D294B"/>
    <w:rsid w:val="003D48EB"/>
    <w:rsid w:val="003D5F2A"/>
    <w:rsid w:val="003D6A67"/>
    <w:rsid w:val="003E03D7"/>
    <w:rsid w:val="003E16E5"/>
    <w:rsid w:val="003E3C0D"/>
    <w:rsid w:val="003E76B1"/>
    <w:rsid w:val="003F16DB"/>
    <w:rsid w:val="003F21DC"/>
    <w:rsid w:val="003F2B71"/>
    <w:rsid w:val="003F4F52"/>
    <w:rsid w:val="003F54B5"/>
    <w:rsid w:val="003F5C9D"/>
    <w:rsid w:val="003F6743"/>
    <w:rsid w:val="003F7751"/>
    <w:rsid w:val="00400482"/>
    <w:rsid w:val="0040048B"/>
    <w:rsid w:val="00400560"/>
    <w:rsid w:val="0040067C"/>
    <w:rsid w:val="0040320A"/>
    <w:rsid w:val="0040436C"/>
    <w:rsid w:val="00405C57"/>
    <w:rsid w:val="00407906"/>
    <w:rsid w:val="00410D5D"/>
    <w:rsid w:val="00411263"/>
    <w:rsid w:val="004112DF"/>
    <w:rsid w:val="0041162F"/>
    <w:rsid w:val="004134C4"/>
    <w:rsid w:val="00413FA5"/>
    <w:rsid w:val="004165F5"/>
    <w:rsid w:val="0041786B"/>
    <w:rsid w:val="0042200E"/>
    <w:rsid w:val="00422B8D"/>
    <w:rsid w:val="00424BD6"/>
    <w:rsid w:val="004252E1"/>
    <w:rsid w:val="00425343"/>
    <w:rsid w:val="00425713"/>
    <w:rsid w:val="00426D14"/>
    <w:rsid w:val="0043375D"/>
    <w:rsid w:val="00434968"/>
    <w:rsid w:val="00435749"/>
    <w:rsid w:val="004362EC"/>
    <w:rsid w:val="004373A1"/>
    <w:rsid w:val="00440658"/>
    <w:rsid w:val="004407AC"/>
    <w:rsid w:val="004428F5"/>
    <w:rsid w:val="00443EDB"/>
    <w:rsid w:val="00444992"/>
    <w:rsid w:val="00446D17"/>
    <w:rsid w:val="004477A1"/>
    <w:rsid w:val="00452251"/>
    <w:rsid w:val="0045300E"/>
    <w:rsid w:val="00454502"/>
    <w:rsid w:val="00454972"/>
    <w:rsid w:val="00454A86"/>
    <w:rsid w:val="00454F66"/>
    <w:rsid w:val="004555F6"/>
    <w:rsid w:val="00455A4C"/>
    <w:rsid w:val="004607AE"/>
    <w:rsid w:val="00462162"/>
    <w:rsid w:val="00463777"/>
    <w:rsid w:val="00470298"/>
    <w:rsid w:val="00472034"/>
    <w:rsid w:val="004725C1"/>
    <w:rsid w:val="0047363A"/>
    <w:rsid w:val="00473BE8"/>
    <w:rsid w:val="00481100"/>
    <w:rsid w:val="00482DAB"/>
    <w:rsid w:val="00483C18"/>
    <w:rsid w:val="00483CCC"/>
    <w:rsid w:val="00485170"/>
    <w:rsid w:val="00485C0D"/>
    <w:rsid w:val="00486301"/>
    <w:rsid w:val="00487705"/>
    <w:rsid w:val="00487DB8"/>
    <w:rsid w:val="004936DC"/>
    <w:rsid w:val="0049555F"/>
    <w:rsid w:val="00496F8E"/>
    <w:rsid w:val="0049729B"/>
    <w:rsid w:val="0049733E"/>
    <w:rsid w:val="004A15CF"/>
    <w:rsid w:val="004A24F2"/>
    <w:rsid w:val="004A2544"/>
    <w:rsid w:val="004A336B"/>
    <w:rsid w:val="004A4653"/>
    <w:rsid w:val="004A4E51"/>
    <w:rsid w:val="004A6A63"/>
    <w:rsid w:val="004A6D43"/>
    <w:rsid w:val="004A7660"/>
    <w:rsid w:val="004B1698"/>
    <w:rsid w:val="004B42FA"/>
    <w:rsid w:val="004B5444"/>
    <w:rsid w:val="004C0C59"/>
    <w:rsid w:val="004C2A9E"/>
    <w:rsid w:val="004C63C5"/>
    <w:rsid w:val="004D2452"/>
    <w:rsid w:val="004D292A"/>
    <w:rsid w:val="004D456E"/>
    <w:rsid w:val="004D55CD"/>
    <w:rsid w:val="004D6D69"/>
    <w:rsid w:val="004D70A7"/>
    <w:rsid w:val="004E069A"/>
    <w:rsid w:val="004E1968"/>
    <w:rsid w:val="004E2D94"/>
    <w:rsid w:val="004E4DF4"/>
    <w:rsid w:val="004E75AD"/>
    <w:rsid w:val="004F0079"/>
    <w:rsid w:val="004F0A5E"/>
    <w:rsid w:val="004F2B32"/>
    <w:rsid w:val="004F4022"/>
    <w:rsid w:val="005054F7"/>
    <w:rsid w:val="005066AE"/>
    <w:rsid w:val="00511E7D"/>
    <w:rsid w:val="0051360E"/>
    <w:rsid w:val="00514F78"/>
    <w:rsid w:val="00521009"/>
    <w:rsid w:val="00521F11"/>
    <w:rsid w:val="00523CEF"/>
    <w:rsid w:val="00527239"/>
    <w:rsid w:val="00527685"/>
    <w:rsid w:val="00527A65"/>
    <w:rsid w:val="00527B89"/>
    <w:rsid w:val="005302E9"/>
    <w:rsid w:val="00530333"/>
    <w:rsid w:val="00531BB9"/>
    <w:rsid w:val="00531CD0"/>
    <w:rsid w:val="00533FA6"/>
    <w:rsid w:val="00534CCD"/>
    <w:rsid w:val="0053636F"/>
    <w:rsid w:val="00541563"/>
    <w:rsid w:val="00543CD0"/>
    <w:rsid w:val="005443AD"/>
    <w:rsid w:val="0054547F"/>
    <w:rsid w:val="00546379"/>
    <w:rsid w:val="005500C3"/>
    <w:rsid w:val="00551B18"/>
    <w:rsid w:val="00551F67"/>
    <w:rsid w:val="0055293E"/>
    <w:rsid w:val="00554E8D"/>
    <w:rsid w:val="00556934"/>
    <w:rsid w:val="00562C67"/>
    <w:rsid w:val="0056410A"/>
    <w:rsid w:val="00564F1F"/>
    <w:rsid w:val="005678D9"/>
    <w:rsid w:val="00570024"/>
    <w:rsid w:val="00570F35"/>
    <w:rsid w:val="00572006"/>
    <w:rsid w:val="00572555"/>
    <w:rsid w:val="00572876"/>
    <w:rsid w:val="0057433B"/>
    <w:rsid w:val="005774CD"/>
    <w:rsid w:val="00580784"/>
    <w:rsid w:val="00580DBE"/>
    <w:rsid w:val="00584F65"/>
    <w:rsid w:val="005906F6"/>
    <w:rsid w:val="00590957"/>
    <w:rsid w:val="00591816"/>
    <w:rsid w:val="00592FFD"/>
    <w:rsid w:val="00593138"/>
    <w:rsid w:val="0059411C"/>
    <w:rsid w:val="00594CBA"/>
    <w:rsid w:val="00594E55"/>
    <w:rsid w:val="00595248"/>
    <w:rsid w:val="00595B3F"/>
    <w:rsid w:val="005962E0"/>
    <w:rsid w:val="00596960"/>
    <w:rsid w:val="005A00CA"/>
    <w:rsid w:val="005A0F85"/>
    <w:rsid w:val="005A16CA"/>
    <w:rsid w:val="005A34CD"/>
    <w:rsid w:val="005A54F1"/>
    <w:rsid w:val="005A61E5"/>
    <w:rsid w:val="005A67A4"/>
    <w:rsid w:val="005A7FFA"/>
    <w:rsid w:val="005B01E1"/>
    <w:rsid w:val="005B0D01"/>
    <w:rsid w:val="005B157E"/>
    <w:rsid w:val="005B1599"/>
    <w:rsid w:val="005B24F3"/>
    <w:rsid w:val="005B68C5"/>
    <w:rsid w:val="005B6AC7"/>
    <w:rsid w:val="005B79C4"/>
    <w:rsid w:val="005B7AF4"/>
    <w:rsid w:val="005C003B"/>
    <w:rsid w:val="005C16D5"/>
    <w:rsid w:val="005C1841"/>
    <w:rsid w:val="005C1F6E"/>
    <w:rsid w:val="005C2099"/>
    <w:rsid w:val="005C219F"/>
    <w:rsid w:val="005C2308"/>
    <w:rsid w:val="005C3735"/>
    <w:rsid w:val="005C3F62"/>
    <w:rsid w:val="005C4B20"/>
    <w:rsid w:val="005C533D"/>
    <w:rsid w:val="005C7909"/>
    <w:rsid w:val="005D0FFD"/>
    <w:rsid w:val="005D1599"/>
    <w:rsid w:val="005D28C7"/>
    <w:rsid w:val="005D3482"/>
    <w:rsid w:val="005D45D7"/>
    <w:rsid w:val="005D568B"/>
    <w:rsid w:val="005D6335"/>
    <w:rsid w:val="005D652B"/>
    <w:rsid w:val="005D6E38"/>
    <w:rsid w:val="005D7C54"/>
    <w:rsid w:val="005E0C2F"/>
    <w:rsid w:val="005E0E87"/>
    <w:rsid w:val="005E281D"/>
    <w:rsid w:val="005E4B2F"/>
    <w:rsid w:val="005E6D99"/>
    <w:rsid w:val="005E7670"/>
    <w:rsid w:val="005E7AF6"/>
    <w:rsid w:val="005E7CE3"/>
    <w:rsid w:val="005F33CE"/>
    <w:rsid w:val="005F4102"/>
    <w:rsid w:val="005F48B5"/>
    <w:rsid w:val="005F4F6E"/>
    <w:rsid w:val="005F71D0"/>
    <w:rsid w:val="00601216"/>
    <w:rsid w:val="006018CB"/>
    <w:rsid w:val="0060238F"/>
    <w:rsid w:val="006024E9"/>
    <w:rsid w:val="0060319E"/>
    <w:rsid w:val="006054A7"/>
    <w:rsid w:val="00605706"/>
    <w:rsid w:val="006128E7"/>
    <w:rsid w:val="006130F2"/>
    <w:rsid w:val="00613131"/>
    <w:rsid w:val="006144C5"/>
    <w:rsid w:val="00620B2D"/>
    <w:rsid w:val="0062402B"/>
    <w:rsid w:val="006251DE"/>
    <w:rsid w:val="0062581A"/>
    <w:rsid w:val="00630EED"/>
    <w:rsid w:val="0063439E"/>
    <w:rsid w:val="006354C9"/>
    <w:rsid w:val="00641594"/>
    <w:rsid w:val="006432D7"/>
    <w:rsid w:val="00643581"/>
    <w:rsid w:val="00644DC8"/>
    <w:rsid w:val="00646D62"/>
    <w:rsid w:val="00647FD6"/>
    <w:rsid w:val="00652BA6"/>
    <w:rsid w:val="00660227"/>
    <w:rsid w:val="00661325"/>
    <w:rsid w:val="00662BB6"/>
    <w:rsid w:val="00664B71"/>
    <w:rsid w:val="006669F1"/>
    <w:rsid w:val="00670897"/>
    <w:rsid w:val="00670D1B"/>
    <w:rsid w:val="00671013"/>
    <w:rsid w:val="00674D41"/>
    <w:rsid w:val="0067535D"/>
    <w:rsid w:val="0067546B"/>
    <w:rsid w:val="0067554B"/>
    <w:rsid w:val="006761D3"/>
    <w:rsid w:val="00676B12"/>
    <w:rsid w:val="006770F9"/>
    <w:rsid w:val="00681E71"/>
    <w:rsid w:val="00681F73"/>
    <w:rsid w:val="0068370A"/>
    <w:rsid w:val="006865D9"/>
    <w:rsid w:val="00686681"/>
    <w:rsid w:val="00686893"/>
    <w:rsid w:val="00687375"/>
    <w:rsid w:val="00687F81"/>
    <w:rsid w:val="00691303"/>
    <w:rsid w:val="00693323"/>
    <w:rsid w:val="0069341B"/>
    <w:rsid w:val="00697B25"/>
    <w:rsid w:val="006A0A74"/>
    <w:rsid w:val="006A1E0A"/>
    <w:rsid w:val="006A2A15"/>
    <w:rsid w:val="006A4131"/>
    <w:rsid w:val="006A51B7"/>
    <w:rsid w:val="006A7B0B"/>
    <w:rsid w:val="006B088F"/>
    <w:rsid w:val="006B0BDB"/>
    <w:rsid w:val="006B1370"/>
    <w:rsid w:val="006B43ED"/>
    <w:rsid w:val="006B4B71"/>
    <w:rsid w:val="006B4EEC"/>
    <w:rsid w:val="006B5B6A"/>
    <w:rsid w:val="006B604A"/>
    <w:rsid w:val="006B688D"/>
    <w:rsid w:val="006C19E1"/>
    <w:rsid w:val="006C23D5"/>
    <w:rsid w:val="006C324C"/>
    <w:rsid w:val="006C41ED"/>
    <w:rsid w:val="006C570E"/>
    <w:rsid w:val="006C764F"/>
    <w:rsid w:val="006D395E"/>
    <w:rsid w:val="006D6811"/>
    <w:rsid w:val="006D7766"/>
    <w:rsid w:val="006E13AD"/>
    <w:rsid w:val="006E1D1B"/>
    <w:rsid w:val="006E30A3"/>
    <w:rsid w:val="006E3AB4"/>
    <w:rsid w:val="006E4AAA"/>
    <w:rsid w:val="006E599D"/>
    <w:rsid w:val="006E5D9B"/>
    <w:rsid w:val="006E6F61"/>
    <w:rsid w:val="006F2662"/>
    <w:rsid w:val="006F4C65"/>
    <w:rsid w:val="006F50D4"/>
    <w:rsid w:val="006F6D9A"/>
    <w:rsid w:val="007010CD"/>
    <w:rsid w:val="0070129C"/>
    <w:rsid w:val="007014E9"/>
    <w:rsid w:val="00702E6A"/>
    <w:rsid w:val="00705DF5"/>
    <w:rsid w:val="00706879"/>
    <w:rsid w:val="0071030A"/>
    <w:rsid w:val="00711238"/>
    <w:rsid w:val="007150DB"/>
    <w:rsid w:val="00715683"/>
    <w:rsid w:val="007157F7"/>
    <w:rsid w:val="0071664F"/>
    <w:rsid w:val="007168F3"/>
    <w:rsid w:val="00721A24"/>
    <w:rsid w:val="00721DD4"/>
    <w:rsid w:val="007230EA"/>
    <w:rsid w:val="0072735D"/>
    <w:rsid w:val="007278E1"/>
    <w:rsid w:val="00732D40"/>
    <w:rsid w:val="0073429A"/>
    <w:rsid w:val="007347A1"/>
    <w:rsid w:val="007355C0"/>
    <w:rsid w:val="007409D6"/>
    <w:rsid w:val="0074244A"/>
    <w:rsid w:val="00743E34"/>
    <w:rsid w:val="0074408F"/>
    <w:rsid w:val="00744BC1"/>
    <w:rsid w:val="0074672D"/>
    <w:rsid w:val="00747A92"/>
    <w:rsid w:val="00754B9F"/>
    <w:rsid w:val="00757468"/>
    <w:rsid w:val="007600BE"/>
    <w:rsid w:val="00761512"/>
    <w:rsid w:val="00763622"/>
    <w:rsid w:val="00765114"/>
    <w:rsid w:val="00766647"/>
    <w:rsid w:val="007701AC"/>
    <w:rsid w:val="00772617"/>
    <w:rsid w:val="007726AA"/>
    <w:rsid w:val="007737B1"/>
    <w:rsid w:val="007739E5"/>
    <w:rsid w:val="00773E5F"/>
    <w:rsid w:val="00775F70"/>
    <w:rsid w:val="00776235"/>
    <w:rsid w:val="00776F78"/>
    <w:rsid w:val="00777D20"/>
    <w:rsid w:val="007809A9"/>
    <w:rsid w:val="00780E15"/>
    <w:rsid w:val="0078138F"/>
    <w:rsid w:val="00781949"/>
    <w:rsid w:val="00782134"/>
    <w:rsid w:val="0078275D"/>
    <w:rsid w:val="00783316"/>
    <w:rsid w:val="007869E5"/>
    <w:rsid w:val="00787FF9"/>
    <w:rsid w:val="0079144B"/>
    <w:rsid w:val="00793ABB"/>
    <w:rsid w:val="007958FD"/>
    <w:rsid w:val="00795F09"/>
    <w:rsid w:val="00797EA8"/>
    <w:rsid w:val="007A0C57"/>
    <w:rsid w:val="007A0F94"/>
    <w:rsid w:val="007A27E1"/>
    <w:rsid w:val="007A2D86"/>
    <w:rsid w:val="007A395A"/>
    <w:rsid w:val="007A7572"/>
    <w:rsid w:val="007B414A"/>
    <w:rsid w:val="007B4944"/>
    <w:rsid w:val="007B5400"/>
    <w:rsid w:val="007B6FFB"/>
    <w:rsid w:val="007B72DF"/>
    <w:rsid w:val="007C197B"/>
    <w:rsid w:val="007C3B7F"/>
    <w:rsid w:val="007C438F"/>
    <w:rsid w:val="007C665D"/>
    <w:rsid w:val="007D0644"/>
    <w:rsid w:val="007D083F"/>
    <w:rsid w:val="007D1F22"/>
    <w:rsid w:val="007D2AE3"/>
    <w:rsid w:val="007D332E"/>
    <w:rsid w:val="007D407F"/>
    <w:rsid w:val="007E16C8"/>
    <w:rsid w:val="007E1ACE"/>
    <w:rsid w:val="007E3CD4"/>
    <w:rsid w:val="007E66F7"/>
    <w:rsid w:val="007F007F"/>
    <w:rsid w:val="007F04AF"/>
    <w:rsid w:val="007F04DC"/>
    <w:rsid w:val="007F0AB8"/>
    <w:rsid w:val="007F2373"/>
    <w:rsid w:val="007F2724"/>
    <w:rsid w:val="007F2E3C"/>
    <w:rsid w:val="007F3320"/>
    <w:rsid w:val="007F3A3E"/>
    <w:rsid w:val="007F54D5"/>
    <w:rsid w:val="007F6832"/>
    <w:rsid w:val="007F7F16"/>
    <w:rsid w:val="00804FAB"/>
    <w:rsid w:val="00805751"/>
    <w:rsid w:val="00805CD6"/>
    <w:rsid w:val="00807704"/>
    <w:rsid w:val="00807958"/>
    <w:rsid w:val="008119D7"/>
    <w:rsid w:val="00812619"/>
    <w:rsid w:val="008132D5"/>
    <w:rsid w:val="00815D74"/>
    <w:rsid w:val="00817CE3"/>
    <w:rsid w:val="00825C42"/>
    <w:rsid w:val="0082766F"/>
    <w:rsid w:val="00830100"/>
    <w:rsid w:val="008306E3"/>
    <w:rsid w:val="00832D4C"/>
    <w:rsid w:val="00832EE6"/>
    <w:rsid w:val="008336EE"/>
    <w:rsid w:val="00833931"/>
    <w:rsid w:val="00833E82"/>
    <w:rsid w:val="008351F0"/>
    <w:rsid w:val="00837B15"/>
    <w:rsid w:val="00841DCC"/>
    <w:rsid w:val="00843FCA"/>
    <w:rsid w:val="00844F05"/>
    <w:rsid w:val="00845057"/>
    <w:rsid w:val="00845BEF"/>
    <w:rsid w:val="008465C0"/>
    <w:rsid w:val="00850411"/>
    <w:rsid w:val="00851A86"/>
    <w:rsid w:val="00852400"/>
    <w:rsid w:val="00852C71"/>
    <w:rsid w:val="00852E12"/>
    <w:rsid w:val="00854077"/>
    <w:rsid w:val="00855E6A"/>
    <w:rsid w:val="00856720"/>
    <w:rsid w:val="008606A1"/>
    <w:rsid w:val="008611D9"/>
    <w:rsid w:val="008623AF"/>
    <w:rsid w:val="008634FE"/>
    <w:rsid w:val="00864137"/>
    <w:rsid w:val="008650A8"/>
    <w:rsid w:val="0086699D"/>
    <w:rsid w:val="00867FBF"/>
    <w:rsid w:val="00870236"/>
    <w:rsid w:val="00870548"/>
    <w:rsid w:val="00871500"/>
    <w:rsid w:val="0087288E"/>
    <w:rsid w:val="00873219"/>
    <w:rsid w:val="0087737E"/>
    <w:rsid w:val="008773E7"/>
    <w:rsid w:val="0088218A"/>
    <w:rsid w:val="00883D14"/>
    <w:rsid w:val="008840C6"/>
    <w:rsid w:val="008841E9"/>
    <w:rsid w:val="00884592"/>
    <w:rsid w:val="00885470"/>
    <w:rsid w:val="00886DD3"/>
    <w:rsid w:val="00887684"/>
    <w:rsid w:val="00890273"/>
    <w:rsid w:val="00897F56"/>
    <w:rsid w:val="008A2178"/>
    <w:rsid w:val="008A22DD"/>
    <w:rsid w:val="008A2B00"/>
    <w:rsid w:val="008A2F3A"/>
    <w:rsid w:val="008A3406"/>
    <w:rsid w:val="008A3956"/>
    <w:rsid w:val="008B3762"/>
    <w:rsid w:val="008B3EBD"/>
    <w:rsid w:val="008B51CE"/>
    <w:rsid w:val="008B5C4A"/>
    <w:rsid w:val="008C03BA"/>
    <w:rsid w:val="008C0630"/>
    <w:rsid w:val="008C16C2"/>
    <w:rsid w:val="008C1A07"/>
    <w:rsid w:val="008C20F0"/>
    <w:rsid w:val="008C36A4"/>
    <w:rsid w:val="008C51AF"/>
    <w:rsid w:val="008C5B71"/>
    <w:rsid w:val="008C7765"/>
    <w:rsid w:val="008C7B04"/>
    <w:rsid w:val="008D0D31"/>
    <w:rsid w:val="008D290B"/>
    <w:rsid w:val="008D3C08"/>
    <w:rsid w:val="008D4758"/>
    <w:rsid w:val="008D5D08"/>
    <w:rsid w:val="008D6B21"/>
    <w:rsid w:val="008D7146"/>
    <w:rsid w:val="008E10AB"/>
    <w:rsid w:val="008E1B79"/>
    <w:rsid w:val="008E1F57"/>
    <w:rsid w:val="008E3D8C"/>
    <w:rsid w:val="008E63AC"/>
    <w:rsid w:val="008E7E66"/>
    <w:rsid w:val="008F019B"/>
    <w:rsid w:val="008F08A6"/>
    <w:rsid w:val="008F109F"/>
    <w:rsid w:val="008F7B8F"/>
    <w:rsid w:val="008F7C11"/>
    <w:rsid w:val="00900C1B"/>
    <w:rsid w:val="00902656"/>
    <w:rsid w:val="00903434"/>
    <w:rsid w:val="00904CEC"/>
    <w:rsid w:val="0090579D"/>
    <w:rsid w:val="009104DD"/>
    <w:rsid w:val="0091180A"/>
    <w:rsid w:val="00912705"/>
    <w:rsid w:val="009128F0"/>
    <w:rsid w:val="00913DF7"/>
    <w:rsid w:val="00915871"/>
    <w:rsid w:val="00917B30"/>
    <w:rsid w:val="009202C2"/>
    <w:rsid w:val="00927B7D"/>
    <w:rsid w:val="00933AC4"/>
    <w:rsid w:val="0093636E"/>
    <w:rsid w:val="009372B9"/>
    <w:rsid w:val="00937AF0"/>
    <w:rsid w:val="00941617"/>
    <w:rsid w:val="00941DB7"/>
    <w:rsid w:val="00942319"/>
    <w:rsid w:val="0094309F"/>
    <w:rsid w:val="00946DA9"/>
    <w:rsid w:val="00947791"/>
    <w:rsid w:val="0095025A"/>
    <w:rsid w:val="00951337"/>
    <w:rsid w:val="00952B1B"/>
    <w:rsid w:val="009565A6"/>
    <w:rsid w:val="009605CC"/>
    <w:rsid w:val="0096531A"/>
    <w:rsid w:val="0096552A"/>
    <w:rsid w:val="00966E95"/>
    <w:rsid w:val="00971F9C"/>
    <w:rsid w:val="00972987"/>
    <w:rsid w:val="00973267"/>
    <w:rsid w:val="009766CD"/>
    <w:rsid w:val="00977005"/>
    <w:rsid w:val="00977F76"/>
    <w:rsid w:val="00981769"/>
    <w:rsid w:val="009833BB"/>
    <w:rsid w:val="00985CD9"/>
    <w:rsid w:val="00985E21"/>
    <w:rsid w:val="00986582"/>
    <w:rsid w:val="009865E6"/>
    <w:rsid w:val="0099157F"/>
    <w:rsid w:val="0099370E"/>
    <w:rsid w:val="00993D6A"/>
    <w:rsid w:val="0099404D"/>
    <w:rsid w:val="00994C55"/>
    <w:rsid w:val="00995B05"/>
    <w:rsid w:val="00996B08"/>
    <w:rsid w:val="009970FC"/>
    <w:rsid w:val="009A0515"/>
    <w:rsid w:val="009A254B"/>
    <w:rsid w:val="009A278D"/>
    <w:rsid w:val="009A31D3"/>
    <w:rsid w:val="009A3A77"/>
    <w:rsid w:val="009A422A"/>
    <w:rsid w:val="009A5543"/>
    <w:rsid w:val="009A66A0"/>
    <w:rsid w:val="009B0C4D"/>
    <w:rsid w:val="009B1293"/>
    <w:rsid w:val="009B1484"/>
    <w:rsid w:val="009B1521"/>
    <w:rsid w:val="009B1677"/>
    <w:rsid w:val="009C1668"/>
    <w:rsid w:val="009C1E6A"/>
    <w:rsid w:val="009C3D6B"/>
    <w:rsid w:val="009C61CE"/>
    <w:rsid w:val="009C7B92"/>
    <w:rsid w:val="009D05D7"/>
    <w:rsid w:val="009D08C6"/>
    <w:rsid w:val="009D0FF9"/>
    <w:rsid w:val="009D1FF5"/>
    <w:rsid w:val="009D67F9"/>
    <w:rsid w:val="009D7097"/>
    <w:rsid w:val="009E381A"/>
    <w:rsid w:val="009E3A81"/>
    <w:rsid w:val="009E3C4A"/>
    <w:rsid w:val="009E422B"/>
    <w:rsid w:val="009E6BA0"/>
    <w:rsid w:val="009E6C84"/>
    <w:rsid w:val="009E7218"/>
    <w:rsid w:val="009E7519"/>
    <w:rsid w:val="009E7C1C"/>
    <w:rsid w:val="009F05DB"/>
    <w:rsid w:val="009F0659"/>
    <w:rsid w:val="009F144D"/>
    <w:rsid w:val="009F22C9"/>
    <w:rsid w:val="009F2863"/>
    <w:rsid w:val="009F29D5"/>
    <w:rsid w:val="009F2E7A"/>
    <w:rsid w:val="009F2F54"/>
    <w:rsid w:val="009F6FFF"/>
    <w:rsid w:val="009F779C"/>
    <w:rsid w:val="009F7D6A"/>
    <w:rsid w:val="00A01FCF"/>
    <w:rsid w:val="00A02C89"/>
    <w:rsid w:val="00A061D2"/>
    <w:rsid w:val="00A06B92"/>
    <w:rsid w:val="00A06ECC"/>
    <w:rsid w:val="00A07ADA"/>
    <w:rsid w:val="00A120E1"/>
    <w:rsid w:val="00A1249B"/>
    <w:rsid w:val="00A124DC"/>
    <w:rsid w:val="00A13380"/>
    <w:rsid w:val="00A158EB"/>
    <w:rsid w:val="00A17577"/>
    <w:rsid w:val="00A17DA4"/>
    <w:rsid w:val="00A210BA"/>
    <w:rsid w:val="00A21679"/>
    <w:rsid w:val="00A25FE1"/>
    <w:rsid w:val="00A2702B"/>
    <w:rsid w:val="00A33E35"/>
    <w:rsid w:val="00A34CFE"/>
    <w:rsid w:val="00A35023"/>
    <w:rsid w:val="00A36BC1"/>
    <w:rsid w:val="00A36F48"/>
    <w:rsid w:val="00A40A9A"/>
    <w:rsid w:val="00A416CC"/>
    <w:rsid w:val="00A419A4"/>
    <w:rsid w:val="00A420BF"/>
    <w:rsid w:val="00A43728"/>
    <w:rsid w:val="00A45323"/>
    <w:rsid w:val="00A456DB"/>
    <w:rsid w:val="00A45A62"/>
    <w:rsid w:val="00A47294"/>
    <w:rsid w:val="00A50D3B"/>
    <w:rsid w:val="00A53D26"/>
    <w:rsid w:val="00A53FB6"/>
    <w:rsid w:val="00A5423C"/>
    <w:rsid w:val="00A54DAB"/>
    <w:rsid w:val="00A56821"/>
    <w:rsid w:val="00A56AC7"/>
    <w:rsid w:val="00A56C93"/>
    <w:rsid w:val="00A6212D"/>
    <w:rsid w:val="00A64D0A"/>
    <w:rsid w:val="00A66EAE"/>
    <w:rsid w:val="00A725FA"/>
    <w:rsid w:val="00A754DD"/>
    <w:rsid w:val="00A81F50"/>
    <w:rsid w:val="00A83D45"/>
    <w:rsid w:val="00A84FA7"/>
    <w:rsid w:val="00A85BDB"/>
    <w:rsid w:val="00A87D97"/>
    <w:rsid w:val="00A9058C"/>
    <w:rsid w:val="00A90E87"/>
    <w:rsid w:val="00A929EA"/>
    <w:rsid w:val="00A9580F"/>
    <w:rsid w:val="00A97698"/>
    <w:rsid w:val="00A97CAE"/>
    <w:rsid w:val="00A97D00"/>
    <w:rsid w:val="00AA0CCF"/>
    <w:rsid w:val="00AA1235"/>
    <w:rsid w:val="00AA23ED"/>
    <w:rsid w:val="00AA2666"/>
    <w:rsid w:val="00AA3FDD"/>
    <w:rsid w:val="00AA50CA"/>
    <w:rsid w:val="00AA67FC"/>
    <w:rsid w:val="00AB1BA6"/>
    <w:rsid w:val="00AB338D"/>
    <w:rsid w:val="00AB37A9"/>
    <w:rsid w:val="00AB3F41"/>
    <w:rsid w:val="00AB56B5"/>
    <w:rsid w:val="00AB63BC"/>
    <w:rsid w:val="00AC0F51"/>
    <w:rsid w:val="00AC2202"/>
    <w:rsid w:val="00AC23E4"/>
    <w:rsid w:val="00AC2ACA"/>
    <w:rsid w:val="00AC30FE"/>
    <w:rsid w:val="00AC4FBD"/>
    <w:rsid w:val="00AC7833"/>
    <w:rsid w:val="00AD07B2"/>
    <w:rsid w:val="00AD190F"/>
    <w:rsid w:val="00AD336C"/>
    <w:rsid w:val="00AD5D4D"/>
    <w:rsid w:val="00AE1F29"/>
    <w:rsid w:val="00AE201E"/>
    <w:rsid w:val="00AE3497"/>
    <w:rsid w:val="00AE556A"/>
    <w:rsid w:val="00AE5EE6"/>
    <w:rsid w:val="00AE67AE"/>
    <w:rsid w:val="00AE78A3"/>
    <w:rsid w:val="00AF125B"/>
    <w:rsid w:val="00AF2300"/>
    <w:rsid w:val="00AF2374"/>
    <w:rsid w:val="00AF24F3"/>
    <w:rsid w:val="00AF3759"/>
    <w:rsid w:val="00AF3916"/>
    <w:rsid w:val="00AF42E5"/>
    <w:rsid w:val="00AF5270"/>
    <w:rsid w:val="00AF58CE"/>
    <w:rsid w:val="00B0272B"/>
    <w:rsid w:val="00B05197"/>
    <w:rsid w:val="00B130A8"/>
    <w:rsid w:val="00B130C0"/>
    <w:rsid w:val="00B133B8"/>
    <w:rsid w:val="00B13896"/>
    <w:rsid w:val="00B15664"/>
    <w:rsid w:val="00B17B4D"/>
    <w:rsid w:val="00B17CE0"/>
    <w:rsid w:val="00B22BC0"/>
    <w:rsid w:val="00B23F55"/>
    <w:rsid w:val="00B24300"/>
    <w:rsid w:val="00B24E1F"/>
    <w:rsid w:val="00B257FB"/>
    <w:rsid w:val="00B26371"/>
    <w:rsid w:val="00B26B29"/>
    <w:rsid w:val="00B27D67"/>
    <w:rsid w:val="00B30F58"/>
    <w:rsid w:val="00B3218E"/>
    <w:rsid w:val="00B34646"/>
    <w:rsid w:val="00B34BEB"/>
    <w:rsid w:val="00B35B34"/>
    <w:rsid w:val="00B37E51"/>
    <w:rsid w:val="00B40102"/>
    <w:rsid w:val="00B447E0"/>
    <w:rsid w:val="00B45419"/>
    <w:rsid w:val="00B46697"/>
    <w:rsid w:val="00B476CA"/>
    <w:rsid w:val="00B502D1"/>
    <w:rsid w:val="00B507FA"/>
    <w:rsid w:val="00B50BC8"/>
    <w:rsid w:val="00B51010"/>
    <w:rsid w:val="00B528AB"/>
    <w:rsid w:val="00B52E25"/>
    <w:rsid w:val="00B5312B"/>
    <w:rsid w:val="00B54492"/>
    <w:rsid w:val="00B56FB1"/>
    <w:rsid w:val="00B570F4"/>
    <w:rsid w:val="00B57155"/>
    <w:rsid w:val="00B57A72"/>
    <w:rsid w:val="00B6065D"/>
    <w:rsid w:val="00B60811"/>
    <w:rsid w:val="00B6106E"/>
    <w:rsid w:val="00B62C64"/>
    <w:rsid w:val="00B7070D"/>
    <w:rsid w:val="00B7094B"/>
    <w:rsid w:val="00B70F23"/>
    <w:rsid w:val="00B71F8B"/>
    <w:rsid w:val="00B75914"/>
    <w:rsid w:val="00B75B39"/>
    <w:rsid w:val="00B7654D"/>
    <w:rsid w:val="00B7682A"/>
    <w:rsid w:val="00B77920"/>
    <w:rsid w:val="00B80128"/>
    <w:rsid w:val="00B8230D"/>
    <w:rsid w:val="00B82575"/>
    <w:rsid w:val="00B8281C"/>
    <w:rsid w:val="00B83B0E"/>
    <w:rsid w:val="00B83BD1"/>
    <w:rsid w:val="00B84E33"/>
    <w:rsid w:val="00B85535"/>
    <w:rsid w:val="00B86333"/>
    <w:rsid w:val="00B86A0D"/>
    <w:rsid w:val="00B918AD"/>
    <w:rsid w:val="00B9282D"/>
    <w:rsid w:val="00B94502"/>
    <w:rsid w:val="00B9458B"/>
    <w:rsid w:val="00B947D1"/>
    <w:rsid w:val="00B96464"/>
    <w:rsid w:val="00BA24FA"/>
    <w:rsid w:val="00BA3BED"/>
    <w:rsid w:val="00BA555E"/>
    <w:rsid w:val="00BA6988"/>
    <w:rsid w:val="00BA7860"/>
    <w:rsid w:val="00BA78FC"/>
    <w:rsid w:val="00BA7A85"/>
    <w:rsid w:val="00BA7B1C"/>
    <w:rsid w:val="00BB06C4"/>
    <w:rsid w:val="00BB12D6"/>
    <w:rsid w:val="00BB2070"/>
    <w:rsid w:val="00BB477C"/>
    <w:rsid w:val="00BB556C"/>
    <w:rsid w:val="00BB7793"/>
    <w:rsid w:val="00BB7B1D"/>
    <w:rsid w:val="00BC240B"/>
    <w:rsid w:val="00BC26EC"/>
    <w:rsid w:val="00BC5B97"/>
    <w:rsid w:val="00BD0052"/>
    <w:rsid w:val="00BD10CA"/>
    <w:rsid w:val="00BD2061"/>
    <w:rsid w:val="00BE1CE2"/>
    <w:rsid w:val="00BE2801"/>
    <w:rsid w:val="00BE446F"/>
    <w:rsid w:val="00BE5635"/>
    <w:rsid w:val="00BE5993"/>
    <w:rsid w:val="00BE7CC6"/>
    <w:rsid w:val="00BE7E6B"/>
    <w:rsid w:val="00BF0408"/>
    <w:rsid w:val="00BF07FD"/>
    <w:rsid w:val="00BF0ED6"/>
    <w:rsid w:val="00BF5478"/>
    <w:rsid w:val="00BF7307"/>
    <w:rsid w:val="00BF78A1"/>
    <w:rsid w:val="00C02512"/>
    <w:rsid w:val="00C025A2"/>
    <w:rsid w:val="00C06913"/>
    <w:rsid w:val="00C06DCB"/>
    <w:rsid w:val="00C07D90"/>
    <w:rsid w:val="00C10F8A"/>
    <w:rsid w:val="00C1239D"/>
    <w:rsid w:val="00C12954"/>
    <w:rsid w:val="00C1338A"/>
    <w:rsid w:val="00C14B0B"/>
    <w:rsid w:val="00C16E86"/>
    <w:rsid w:val="00C2203F"/>
    <w:rsid w:val="00C2239D"/>
    <w:rsid w:val="00C22766"/>
    <w:rsid w:val="00C22E2A"/>
    <w:rsid w:val="00C25094"/>
    <w:rsid w:val="00C25343"/>
    <w:rsid w:val="00C26C80"/>
    <w:rsid w:val="00C32479"/>
    <w:rsid w:val="00C32E88"/>
    <w:rsid w:val="00C34906"/>
    <w:rsid w:val="00C349EE"/>
    <w:rsid w:val="00C34D49"/>
    <w:rsid w:val="00C353CE"/>
    <w:rsid w:val="00C362A8"/>
    <w:rsid w:val="00C36FB8"/>
    <w:rsid w:val="00C3798A"/>
    <w:rsid w:val="00C4053B"/>
    <w:rsid w:val="00C40C8A"/>
    <w:rsid w:val="00C51952"/>
    <w:rsid w:val="00C519AC"/>
    <w:rsid w:val="00C51C45"/>
    <w:rsid w:val="00C53913"/>
    <w:rsid w:val="00C53964"/>
    <w:rsid w:val="00C575C2"/>
    <w:rsid w:val="00C60414"/>
    <w:rsid w:val="00C62605"/>
    <w:rsid w:val="00C643A8"/>
    <w:rsid w:val="00C67A0C"/>
    <w:rsid w:val="00C67FDA"/>
    <w:rsid w:val="00C7044F"/>
    <w:rsid w:val="00C70E9E"/>
    <w:rsid w:val="00C728BA"/>
    <w:rsid w:val="00C74B42"/>
    <w:rsid w:val="00C771D0"/>
    <w:rsid w:val="00C77850"/>
    <w:rsid w:val="00C90334"/>
    <w:rsid w:val="00C91AD2"/>
    <w:rsid w:val="00C94201"/>
    <w:rsid w:val="00C94474"/>
    <w:rsid w:val="00C9516C"/>
    <w:rsid w:val="00C9567C"/>
    <w:rsid w:val="00C95A2E"/>
    <w:rsid w:val="00C95E1B"/>
    <w:rsid w:val="00CA7714"/>
    <w:rsid w:val="00CB0063"/>
    <w:rsid w:val="00CB201B"/>
    <w:rsid w:val="00CB317F"/>
    <w:rsid w:val="00CB38E8"/>
    <w:rsid w:val="00CB3FB2"/>
    <w:rsid w:val="00CB4255"/>
    <w:rsid w:val="00CB51C2"/>
    <w:rsid w:val="00CB523B"/>
    <w:rsid w:val="00CB6E7D"/>
    <w:rsid w:val="00CB735B"/>
    <w:rsid w:val="00CB7EED"/>
    <w:rsid w:val="00CC1A46"/>
    <w:rsid w:val="00CC23CD"/>
    <w:rsid w:val="00CC2997"/>
    <w:rsid w:val="00CC3F33"/>
    <w:rsid w:val="00CC455E"/>
    <w:rsid w:val="00CC4F06"/>
    <w:rsid w:val="00CC5D52"/>
    <w:rsid w:val="00CD2051"/>
    <w:rsid w:val="00CD31D3"/>
    <w:rsid w:val="00CD4841"/>
    <w:rsid w:val="00CD4C73"/>
    <w:rsid w:val="00CD6E32"/>
    <w:rsid w:val="00CE0517"/>
    <w:rsid w:val="00CE0D55"/>
    <w:rsid w:val="00CE20E3"/>
    <w:rsid w:val="00CE28AB"/>
    <w:rsid w:val="00CE45B6"/>
    <w:rsid w:val="00CF05EF"/>
    <w:rsid w:val="00CF681C"/>
    <w:rsid w:val="00CF7ABC"/>
    <w:rsid w:val="00CF7E32"/>
    <w:rsid w:val="00D00131"/>
    <w:rsid w:val="00D0189B"/>
    <w:rsid w:val="00D019A1"/>
    <w:rsid w:val="00D03494"/>
    <w:rsid w:val="00D06594"/>
    <w:rsid w:val="00D129A4"/>
    <w:rsid w:val="00D129CF"/>
    <w:rsid w:val="00D12DD5"/>
    <w:rsid w:val="00D1327B"/>
    <w:rsid w:val="00D20BDB"/>
    <w:rsid w:val="00D20DF1"/>
    <w:rsid w:val="00D22D0D"/>
    <w:rsid w:val="00D22FF4"/>
    <w:rsid w:val="00D23D90"/>
    <w:rsid w:val="00D30587"/>
    <w:rsid w:val="00D31F3A"/>
    <w:rsid w:val="00D344B9"/>
    <w:rsid w:val="00D35466"/>
    <w:rsid w:val="00D371D5"/>
    <w:rsid w:val="00D42D75"/>
    <w:rsid w:val="00D50000"/>
    <w:rsid w:val="00D51B9B"/>
    <w:rsid w:val="00D574E5"/>
    <w:rsid w:val="00D6041A"/>
    <w:rsid w:val="00D60CC9"/>
    <w:rsid w:val="00D60DFB"/>
    <w:rsid w:val="00D61256"/>
    <w:rsid w:val="00D64F50"/>
    <w:rsid w:val="00D655D2"/>
    <w:rsid w:val="00D65E96"/>
    <w:rsid w:val="00D66360"/>
    <w:rsid w:val="00D71614"/>
    <w:rsid w:val="00D74EBF"/>
    <w:rsid w:val="00D74F1D"/>
    <w:rsid w:val="00D778A4"/>
    <w:rsid w:val="00D81073"/>
    <w:rsid w:val="00D8389A"/>
    <w:rsid w:val="00D84D81"/>
    <w:rsid w:val="00D86CC2"/>
    <w:rsid w:val="00D878AC"/>
    <w:rsid w:val="00D878B1"/>
    <w:rsid w:val="00D9399A"/>
    <w:rsid w:val="00D942D3"/>
    <w:rsid w:val="00D95D1B"/>
    <w:rsid w:val="00D9666A"/>
    <w:rsid w:val="00D978CF"/>
    <w:rsid w:val="00DA36C3"/>
    <w:rsid w:val="00DA4CB8"/>
    <w:rsid w:val="00DA5894"/>
    <w:rsid w:val="00DA5A7E"/>
    <w:rsid w:val="00DB1A4E"/>
    <w:rsid w:val="00DB38B7"/>
    <w:rsid w:val="00DB5A96"/>
    <w:rsid w:val="00DB5E52"/>
    <w:rsid w:val="00DB728E"/>
    <w:rsid w:val="00DC12A6"/>
    <w:rsid w:val="00DC240C"/>
    <w:rsid w:val="00DC346C"/>
    <w:rsid w:val="00DC3E40"/>
    <w:rsid w:val="00DC459E"/>
    <w:rsid w:val="00DC45E0"/>
    <w:rsid w:val="00DC4F2E"/>
    <w:rsid w:val="00DC5F48"/>
    <w:rsid w:val="00DC6563"/>
    <w:rsid w:val="00DC69FD"/>
    <w:rsid w:val="00DD1ACA"/>
    <w:rsid w:val="00DD5AA5"/>
    <w:rsid w:val="00DD65D0"/>
    <w:rsid w:val="00DD7286"/>
    <w:rsid w:val="00DE1425"/>
    <w:rsid w:val="00DE1509"/>
    <w:rsid w:val="00DE28FE"/>
    <w:rsid w:val="00DE2E88"/>
    <w:rsid w:val="00DE45C7"/>
    <w:rsid w:val="00DE47C5"/>
    <w:rsid w:val="00DE55A9"/>
    <w:rsid w:val="00DE64AF"/>
    <w:rsid w:val="00DE67A4"/>
    <w:rsid w:val="00DE7C4C"/>
    <w:rsid w:val="00DF2DFE"/>
    <w:rsid w:val="00DF3CB9"/>
    <w:rsid w:val="00DF4092"/>
    <w:rsid w:val="00DF4EFC"/>
    <w:rsid w:val="00DF509B"/>
    <w:rsid w:val="00DF5C27"/>
    <w:rsid w:val="00DF63D2"/>
    <w:rsid w:val="00DF6406"/>
    <w:rsid w:val="00DF73B2"/>
    <w:rsid w:val="00DF77BD"/>
    <w:rsid w:val="00DF7FF9"/>
    <w:rsid w:val="00E0201C"/>
    <w:rsid w:val="00E05277"/>
    <w:rsid w:val="00E07B42"/>
    <w:rsid w:val="00E1055B"/>
    <w:rsid w:val="00E10654"/>
    <w:rsid w:val="00E12B19"/>
    <w:rsid w:val="00E15CE7"/>
    <w:rsid w:val="00E16C0E"/>
    <w:rsid w:val="00E17C66"/>
    <w:rsid w:val="00E222FE"/>
    <w:rsid w:val="00E2601B"/>
    <w:rsid w:val="00E2625C"/>
    <w:rsid w:val="00E26AB1"/>
    <w:rsid w:val="00E315F5"/>
    <w:rsid w:val="00E32FC4"/>
    <w:rsid w:val="00E3362A"/>
    <w:rsid w:val="00E379F1"/>
    <w:rsid w:val="00E400F0"/>
    <w:rsid w:val="00E41782"/>
    <w:rsid w:val="00E42B14"/>
    <w:rsid w:val="00E449D5"/>
    <w:rsid w:val="00E44DE7"/>
    <w:rsid w:val="00E45F50"/>
    <w:rsid w:val="00E463E4"/>
    <w:rsid w:val="00E474D0"/>
    <w:rsid w:val="00E513E0"/>
    <w:rsid w:val="00E521B4"/>
    <w:rsid w:val="00E52544"/>
    <w:rsid w:val="00E529C5"/>
    <w:rsid w:val="00E53E1A"/>
    <w:rsid w:val="00E54764"/>
    <w:rsid w:val="00E555E2"/>
    <w:rsid w:val="00E55B22"/>
    <w:rsid w:val="00E64A99"/>
    <w:rsid w:val="00E64B6C"/>
    <w:rsid w:val="00E6555C"/>
    <w:rsid w:val="00E67C03"/>
    <w:rsid w:val="00E71852"/>
    <w:rsid w:val="00E72702"/>
    <w:rsid w:val="00E72C9F"/>
    <w:rsid w:val="00E7331F"/>
    <w:rsid w:val="00E74B06"/>
    <w:rsid w:val="00E7541F"/>
    <w:rsid w:val="00E76393"/>
    <w:rsid w:val="00E81AD0"/>
    <w:rsid w:val="00E82DAB"/>
    <w:rsid w:val="00E83823"/>
    <w:rsid w:val="00E84062"/>
    <w:rsid w:val="00E85715"/>
    <w:rsid w:val="00E85C14"/>
    <w:rsid w:val="00E870DF"/>
    <w:rsid w:val="00E90071"/>
    <w:rsid w:val="00E91B2C"/>
    <w:rsid w:val="00E93B21"/>
    <w:rsid w:val="00E954C5"/>
    <w:rsid w:val="00E9650E"/>
    <w:rsid w:val="00E965AE"/>
    <w:rsid w:val="00E96FFA"/>
    <w:rsid w:val="00E97B03"/>
    <w:rsid w:val="00EA0C93"/>
    <w:rsid w:val="00EA19E5"/>
    <w:rsid w:val="00EA2259"/>
    <w:rsid w:val="00EA6B29"/>
    <w:rsid w:val="00EA6B86"/>
    <w:rsid w:val="00EA6E9A"/>
    <w:rsid w:val="00EB1700"/>
    <w:rsid w:val="00EB271F"/>
    <w:rsid w:val="00EB2BC4"/>
    <w:rsid w:val="00EB54C8"/>
    <w:rsid w:val="00EB588D"/>
    <w:rsid w:val="00EB6E13"/>
    <w:rsid w:val="00EB7FC3"/>
    <w:rsid w:val="00EC08D9"/>
    <w:rsid w:val="00EC3BA2"/>
    <w:rsid w:val="00EC74F6"/>
    <w:rsid w:val="00ED1F10"/>
    <w:rsid w:val="00ED3F4F"/>
    <w:rsid w:val="00ED40A4"/>
    <w:rsid w:val="00ED5D0D"/>
    <w:rsid w:val="00ED5FEE"/>
    <w:rsid w:val="00ED6481"/>
    <w:rsid w:val="00ED6C46"/>
    <w:rsid w:val="00EE62F2"/>
    <w:rsid w:val="00EE65F1"/>
    <w:rsid w:val="00EE6D0D"/>
    <w:rsid w:val="00EF00D6"/>
    <w:rsid w:val="00EF0726"/>
    <w:rsid w:val="00EF30B6"/>
    <w:rsid w:val="00EF3861"/>
    <w:rsid w:val="00EF3B16"/>
    <w:rsid w:val="00EF3C35"/>
    <w:rsid w:val="00EF454C"/>
    <w:rsid w:val="00EF6BE6"/>
    <w:rsid w:val="00F0066D"/>
    <w:rsid w:val="00F024F3"/>
    <w:rsid w:val="00F02EEC"/>
    <w:rsid w:val="00F03439"/>
    <w:rsid w:val="00F03911"/>
    <w:rsid w:val="00F04159"/>
    <w:rsid w:val="00F10353"/>
    <w:rsid w:val="00F11FE5"/>
    <w:rsid w:val="00F145E5"/>
    <w:rsid w:val="00F1565F"/>
    <w:rsid w:val="00F247EE"/>
    <w:rsid w:val="00F2582D"/>
    <w:rsid w:val="00F258C5"/>
    <w:rsid w:val="00F325EE"/>
    <w:rsid w:val="00F35439"/>
    <w:rsid w:val="00F35C74"/>
    <w:rsid w:val="00F4084B"/>
    <w:rsid w:val="00F43885"/>
    <w:rsid w:val="00F44DEA"/>
    <w:rsid w:val="00F469DB"/>
    <w:rsid w:val="00F47DF1"/>
    <w:rsid w:val="00F518CA"/>
    <w:rsid w:val="00F63FAB"/>
    <w:rsid w:val="00F64A6D"/>
    <w:rsid w:val="00F6512A"/>
    <w:rsid w:val="00F65ACF"/>
    <w:rsid w:val="00F6734F"/>
    <w:rsid w:val="00F705E5"/>
    <w:rsid w:val="00F71201"/>
    <w:rsid w:val="00F71CAD"/>
    <w:rsid w:val="00F74E72"/>
    <w:rsid w:val="00F75242"/>
    <w:rsid w:val="00F76088"/>
    <w:rsid w:val="00F80A3D"/>
    <w:rsid w:val="00F872B3"/>
    <w:rsid w:val="00F95035"/>
    <w:rsid w:val="00FA4F6E"/>
    <w:rsid w:val="00FA5D74"/>
    <w:rsid w:val="00FA7A1D"/>
    <w:rsid w:val="00FB2455"/>
    <w:rsid w:val="00FB408C"/>
    <w:rsid w:val="00FB5D43"/>
    <w:rsid w:val="00FB776D"/>
    <w:rsid w:val="00FC1A69"/>
    <w:rsid w:val="00FC204D"/>
    <w:rsid w:val="00FC4CCB"/>
    <w:rsid w:val="00FC4F1D"/>
    <w:rsid w:val="00FC64EB"/>
    <w:rsid w:val="00FD0E22"/>
    <w:rsid w:val="00FD2B14"/>
    <w:rsid w:val="00FD406A"/>
    <w:rsid w:val="00FD4AFA"/>
    <w:rsid w:val="00FD64F9"/>
    <w:rsid w:val="00FD71C3"/>
    <w:rsid w:val="00FD764B"/>
    <w:rsid w:val="00FE0732"/>
    <w:rsid w:val="00FE233C"/>
    <w:rsid w:val="00FE4646"/>
    <w:rsid w:val="00FE4964"/>
    <w:rsid w:val="00FE5636"/>
    <w:rsid w:val="00FE57BD"/>
    <w:rsid w:val="00FE63DF"/>
    <w:rsid w:val="00FE6A3A"/>
    <w:rsid w:val="00FE76E0"/>
    <w:rsid w:val="00FE79B2"/>
    <w:rsid w:val="00FF063E"/>
    <w:rsid w:val="00FF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B42"/>
    <w:pPr>
      <w:keepNext/>
      <w:ind w:firstLine="709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qFormat/>
    <w:rsid w:val="00B83B0E"/>
    <w:pPr>
      <w:spacing w:before="100" w:beforeAutospacing="1" w:after="150"/>
      <w:outlineLvl w:val="1"/>
    </w:pPr>
    <w:rPr>
      <w:rFonts w:ascii="Arial" w:hAnsi="Arial" w:cs="Arial"/>
      <w:b/>
      <w:bCs/>
      <w:color w:val="525252"/>
      <w:sz w:val="30"/>
      <w:szCs w:val="30"/>
    </w:rPr>
  </w:style>
  <w:style w:type="paragraph" w:styleId="3">
    <w:name w:val="heading 3"/>
    <w:basedOn w:val="a"/>
    <w:next w:val="a"/>
    <w:link w:val="30"/>
    <w:qFormat/>
    <w:rsid w:val="00E07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B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7B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7B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B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07B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B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42"/>
    <w:rPr>
      <w:rFonts w:ascii="Arial" w:hAnsi="Arial" w:cs="Arial"/>
      <w:b/>
      <w:bCs/>
      <w:color w:val="525252"/>
      <w:sz w:val="30"/>
      <w:szCs w:val="30"/>
    </w:rPr>
  </w:style>
  <w:style w:type="paragraph" w:styleId="a3">
    <w:name w:val="Body Text Indent"/>
    <w:aliases w:val="Знак4 Знак"/>
    <w:basedOn w:val="a"/>
    <w:link w:val="a4"/>
    <w:rsid w:val="001511C1"/>
    <w:pPr>
      <w:spacing w:after="120"/>
      <w:ind w:left="283"/>
    </w:pPr>
  </w:style>
  <w:style w:type="character" w:customStyle="1" w:styleId="a4">
    <w:name w:val="Основной текст с отступом Знак"/>
    <w:aliases w:val="Знак4 Знак Знак"/>
    <w:basedOn w:val="a0"/>
    <w:link w:val="a3"/>
    <w:locked/>
    <w:rsid w:val="00705DF5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1511C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EB271F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1511C1"/>
    <w:pPr>
      <w:snapToGrid w:val="0"/>
      <w:spacing w:before="100" w:after="100"/>
      <w:jc w:val="both"/>
    </w:pPr>
    <w:rPr>
      <w:sz w:val="24"/>
    </w:rPr>
  </w:style>
  <w:style w:type="character" w:styleId="a7">
    <w:name w:val="Emphasis"/>
    <w:basedOn w:val="a0"/>
    <w:qFormat/>
    <w:rsid w:val="001511C1"/>
    <w:rPr>
      <w:i/>
      <w:iCs/>
    </w:rPr>
  </w:style>
  <w:style w:type="paragraph" w:customStyle="1" w:styleId="a8">
    <w:name w:val="Знак Знак Знак Знак Знак Знак Знак"/>
    <w:basedOn w:val="a"/>
    <w:rsid w:val="001511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8336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8E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6CC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86C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761512"/>
    <w:rPr>
      <w:sz w:val="24"/>
      <w:szCs w:val="24"/>
      <w:lang w:val="ru-RU" w:eastAsia="ru-RU" w:bidi="ar-SA"/>
    </w:rPr>
  </w:style>
  <w:style w:type="paragraph" w:styleId="ab">
    <w:name w:val="Normal (Web)"/>
    <w:basedOn w:val="a"/>
    <w:uiPriority w:val="99"/>
    <w:rsid w:val="00D86CC2"/>
    <w:pPr>
      <w:spacing w:before="100" w:beforeAutospacing="1" w:after="100" w:afterAutospacing="1"/>
    </w:pPr>
    <w:rPr>
      <w:color w:val="00000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86CC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86CC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Знак"/>
    <w:basedOn w:val="a"/>
    <w:autoRedefine/>
    <w:rsid w:val="00644DC8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Body Text"/>
    <w:basedOn w:val="a"/>
    <w:link w:val="af0"/>
    <w:rsid w:val="000D7EF0"/>
    <w:pPr>
      <w:spacing w:after="120"/>
    </w:pPr>
  </w:style>
  <w:style w:type="character" w:customStyle="1" w:styleId="af0">
    <w:name w:val="Основной текст Знак"/>
    <w:basedOn w:val="a0"/>
    <w:link w:val="af"/>
    <w:locked/>
    <w:rsid w:val="002606AB"/>
    <w:rPr>
      <w:sz w:val="24"/>
      <w:szCs w:val="24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6C23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7B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D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a0"/>
    <w:locked/>
    <w:rsid w:val="00EB271F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EB271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71852"/>
    <w:rPr>
      <w:rFonts w:cs="Times New Roman"/>
    </w:rPr>
  </w:style>
  <w:style w:type="character" w:styleId="af3">
    <w:name w:val="Strong"/>
    <w:basedOn w:val="a0"/>
    <w:qFormat/>
    <w:rsid w:val="00E71852"/>
    <w:rPr>
      <w:rFonts w:cs="Times New Roman"/>
      <w:b/>
      <w:bCs/>
    </w:rPr>
  </w:style>
  <w:style w:type="paragraph" w:customStyle="1" w:styleId="12">
    <w:name w:val="Без интервала1"/>
    <w:rsid w:val="00E71852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F46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452251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5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1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2117"/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17D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style11"/>
    <w:basedOn w:val="a0"/>
    <w:rsid w:val="00A17DA4"/>
  </w:style>
  <w:style w:type="character" w:customStyle="1" w:styleId="fontstyle12">
    <w:name w:val="fontstyle12"/>
    <w:basedOn w:val="a0"/>
    <w:rsid w:val="00A17DA4"/>
  </w:style>
  <w:style w:type="paragraph" w:styleId="23">
    <w:name w:val="Body Text Indent 2"/>
    <w:basedOn w:val="a"/>
    <w:link w:val="24"/>
    <w:rsid w:val="00A17DA4"/>
    <w:pPr>
      <w:spacing w:after="120" w:line="480" w:lineRule="auto"/>
      <w:ind w:left="283"/>
    </w:pPr>
    <w:rPr>
      <w:rFonts w:ascii="Dao" w:hAnsi="Dao"/>
    </w:rPr>
  </w:style>
  <w:style w:type="character" w:customStyle="1" w:styleId="24">
    <w:name w:val="Основной текст с отступом 2 Знак"/>
    <w:basedOn w:val="a0"/>
    <w:link w:val="23"/>
    <w:rsid w:val="00012117"/>
    <w:rPr>
      <w:rFonts w:ascii="Dao" w:hAnsi="Dao"/>
      <w:sz w:val="24"/>
      <w:szCs w:val="24"/>
    </w:rPr>
  </w:style>
  <w:style w:type="character" w:customStyle="1" w:styleId="61">
    <w:name w:val="Знак Знак6"/>
    <w:basedOn w:val="a0"/>
    <w:rsid w:val="00452251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8C20F0"/>
    <w:pPr>
      <w:overflowPunct w:val="0"/>
      <w:autoSpaceDE w:val="0"/>
      <w:autoSpaceDN w:val="0"/>
      <w:adjustRightInd w:val="0"/>
      <w:ind w:firstLine="360"/>
      <w:textAlignment w:val="baseline"/>
    </w:pPr>
    <w:rPr>
      <w:sz w:val="28"/>
      <w:szCs w:val="20"/>
    </w:rPr>
  </w:style>
  <w:style w:type="paragraph" w:customStyle="1" w:styleId="p1">
    <w:name w:val="p1"/>
    <w:basedOn w:val="a"/>
    <w:uiPriority w:val="99"/>
    <w:rsid w:val="00306D6F"/>
    <w:pPr>
      <w:spacing w:before="75" w:after="75"/>
      <w:ind w:firstLine="300"/>
    </w:pPr>
    <w:rPr>
      <w:rFonts w:ascii="Arial" w:eastAsia="Arial Unicode MS" w:hAnsi="Arial" w:cs="Arial"/>
      <w:sz w:val="20"/>
      <w:szCs w:val="20"/>
    </w:rPr>
  </w:style>
  <w:style w:type="paragraph" w:customStyle="1" w:styleId="af6">
    <w:name w:val="Знак Знак Знак Знак"/>
    <w:basedOn w:val="a"/>
    <w:rsid w:val="00BA7B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7D2AE3"/>
    <w:pPr>
      <w:tabs>
        <w:tab w:val="center" w:pos="4153"/>
        <w:tab w:val="right" w:pos="8306"/>
      </w:tabs>
    </w:pPr>
    <w:rPr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07B42"/>
    <w:rPr>
      <w:sz w:val="24"/>
    </w:rPr>
  </w:style>
  <w:style w:type="character" w:customStyle="1" w:styleId="10">
    <w:name w:val="Заголовок 1 Знак"/>
    <w:basedOn w:val="a0"/>
    <w:link w:val="1"/>
    <w:rsid w:val="00E07B4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E07B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07B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07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07B4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07B4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07B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07B42"/>
    <w:rPr>
      <w:rFonts w:ascii="Arial" w:hAnsi="Arial" w:cs="Arial"/>
      <w:sz w:val="22"/>
      <w:szCs w:val="22"/>
    </w:rPr>
  </w:style>
  <w:style w:type="character" w:customStyle="1" w:styleId="af9">
    <w:name w:val="Нижний колонтитул Знак"/>
    <w:basedOn w:val="a0"/>
    <w:link w:val="afa"/>
    <w:uiPriority w:val="99"/>
    <w:rsid w:val="00E07B42"/>
  </w:style>
  <w:style w:type="paragraph" w:styleId="afa">
    <w:name w:val="footer"/>
    <w:basedOn w:val="a"/>
    <w:link w:val="af9"/>
    <w:uiPriority w:val="99"/>
    <w:unhideWhenUsed/>
    <w:rsid w:val="00E07B4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азвание Знак"/>
    <w:basedOn w:val="a0"/>
    <w:link w:val="afc"/>
    <w:rsid w:val="00E07B42"/>
    <w:rPr>
      <w:b/>
      <w:bCs/>
      <w:sz w:val="24"/>
    </w:rPr>
  </w:style>
  <w:style w:type="paragraph" w:styleId="afc">
    <w:name w:val="Title"/>
    <w:basedOn w:val="a"/>
    <w:link w:val="afb"/>
    <w:qFormat/>
    <w:rsid w:val="00E07B42"/>
    <w:pPr>
      <w:jc w:val="center"/>
    </w:pPr>
    <w:rPr>
      <w:b/>
      <w:bCs/>
      <w:szCs w:val="20"/>
    </w:rPr>
  </w:style>
  <w:style w:type="character" w:customStyle="1" w:styleId="31">
    <w:name w:val="Основной текст 3 Знак"/>
    <w:basedOn w:val="a0"/>
    <w:link w:val="32"/>
    <w:rsid w:val="00E07B42"/>
    <w:rPr>
      <w:sz w:val="16"/>
      <w:szCs w:val="16"/>
    </w:rPr>
  </w:style>
  <w:style w:type="paragraph" w:styleId="32">
    <w:name w:val="Body Text 3"/>
    <w:basedOn w:val="a"/>
    <w:link w:val="31"/>
    <w:unhideWhenUsed/>
    <w:rsid w:val="00E07B42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aliases w:val="Знак4 Знак1"/>
    <w:basedOn w:val="a0"/>
    <w:link w:val="34"/>
    <w:locked/>
    <w:rsid w:val="00E07B42"/>
    <w:rPr>
      <w:sz w:val="16"/>
      <w:szCs w:val="16"/>
    </w:rPr>
  </w:style>
  <w:style w:type="paragraph" w:styleId="34">
    <w:name w:val="Body Text Indent 3"/>
    <w:aliases w:val="Знак4"/>
    <w:basedOn w:val="a"/>
    <w:link w:val="33"/>
    <w:unhideWhenUsed/>
    <w:rsid w:val="00E07B4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aliases w:val="Знак4 Знак2"/>
    <w:basedOn w:val="a0"/>
    <w:rsid w:val="00E07B42"/>
    <w:rPr>
      <w:sz w:val="16"/>
      <w:szCs w:val="16"/>
    </w:rPr>
  </w:style>
  <w:style w:type="character" w:customStyle="1" w:styleId="afd">
    <w:name w:val="Без интервала Знак"/>
    <w:basedOn w:val="a0"/>
    <w:link w:val="afe"/>
    <w:locked/>
    <w:rsid w:val="00E07B42"/>
    <w:rPr>
      <w:rFonts w:ascii="Calibri" w:hAnsi="Calibri"/>
      <w:lang w:val="en-US" w:eastAsia="en-US" w:bidi="en-US"/>
    </w:rPr>
  </w:style>
  <w:style w:type="paragraph" w:styleId="afe">
    <w:name w:val="No Spacing"/>
    <w:basedOn w:val="a"/>
    <w:link w:val="afd"/>
    <w:uiPriority w:val="1"/>
    <w:qFormat/>
    <w:rsid w:val="00E07B42"/>
    <w:rPr>
      <w:rFonts w:ascii="Calibri" w:hAnsi="Calibri"/>
      <w:sz w:val="20"/>
      <w:szCs w:val="20"/>
      <w:lang w:val="en-US" w:eastAsia="en-US" w:bidi="en-US"/>
    </w:rPr>
  </w:style>
  <w:style w:type="character" w:customStyle="1" w:styleId="ConsPlusNonformat">
    <w:name w:val="ConsPlusNonformat Знак"/>
    <w:basedOn w:val="a0"/>
    <w:link w:val="ConsPlusNonformat0"/>
    <w:locked/>
    <w:rsid w:val="00E07B42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E07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1">
    <w:name w:val="z1"/>
    <w:basedOn w:val="a"/>
    <w:uiPriority w:val="99"/>
    <w:rsid w:val="00E07B42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E07B42"/>
    <w:pPr>
      <w:spacing w:before="100" w:beforeAutospacing="1" w:after="100" w:afterAutospacing="1"/>
    </w:pPr>
  </w:style>
  <w:style w:type="character" w:styleId="aff">
    <w:name w:val="Hyperlink"/>
    <w:basedOn w:val="a0"/>
    <w:unhideWhenUsed/>
    <w:rsid w:val="00E07B42"/>
    <w:rPr>
      <w:color w:val="0000FF"/>
      <w:u w:val="single"/>
    </w:rPr>
  </w:style>
  <w:style w:type="paragraph" w:customStyle="1" w:styleId="ConsTitle">
    <w:name w:val="ConsTitle"/>
    <w:rsid w:val="00E54764"/>
    <w:pPr>
      <w:widowControl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rsid w:val="009372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"/>
    <w:rsid w:val="00EC3BA2"/>
    <w:pPr>
      <w:spacing w:before="100" w:beforeAutospacing="1" w:after="100" w:afterAutospacing="1"/>
      <w:jc w:val="left"/>
    </w:pPr>
  </w:style>
  <w:style w:type="character" w:styleId="aff0">
    <w:name w:val="page number"/>
    <w:basedOn w:val="a0"/>
    <w:rsid w:val="00584F65"/>
  </w:style>
  <w:style w:type="table" w:customStyle="1" w:styleId="110">
    <w:name w:val="Сетка таблицы11"/>
    <w:basedOn w:val="a1"/>
    <w:next w:val="aa"/>
    <w:uiPriority w:val="59"/>
    <w:rsid w:val="009F2E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8567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">
    <w:name w:val="found"/>
    <w:basedOn w:val="a0"/>
    <w:rsid w:val="007F2E3C"/>
  </w:style>
  <w:style w:type="table" w:customStyle="1" w:styleId="14">
    <w:name w:val="Сетка таблицы1"/>
    <w:basedOn w:val="a1"/>
    <w:next w:val="aa"/>
    <w:uiPriority w:val="59"/>
    <w:rsid w:val="007157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54D5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B42"/>
    <w:pPr>
      <w:keepNext/>
      <w:ind w:firstLine="709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qFormat/>
    <w:rsid w:val="00B83B0E"/>
    <w:pPr>
      <w:spacing w:before="100" w:beforeAutospacing="1" w:after="150"/>
      <w:outlineLvl w:val="1"/>
    </w:pPr>
    <w:rPr>
      <w:rFonts w:ascii="Arial" w:hAnsi="Arial" w:cs="Arial"/>
      <w:b/>
      <w:bCs/>
      <w:color w:val="525252"/>
      <w:sz w:val="30"/>
      <w:szCs w:val="30"/>
    </w:rPr>
  </w:style>
  <w:style w:type="paragraph" w:styleId="3">
    <w:name w:val="heading 3"/>
    <w:basedOn w:val="a"/>
    <w:next w:val="a"/>
    <w:link w:val="30"/>
    <w:qFormat/>
    <w:rsid w:val="00E07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B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7B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7B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B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07B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B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42"/>
    <w:rPr>
      <w:rFonts w:ascii="Arial" w:hAnsi="Arial" w:cs="Arial"/>
      <w:b/>
      <w:bCs/>
      <w:color w:val="525252"/>
      <w:sz w:val="30"/>
      <w:szCs w:val="30"/>
    </w:rPr>
  </w:style>
  <w:style w:type="paragraph" w:styleId="a3">
    <w:name w:val="Body Text Indent"/>
    <w:aliases w:val="Знак4 Знак"/>
    <w:basedOn w:val="a"/>
    <w:link w:val="a4"/>
    <w:rsid w:val="001511C1"/>
    <w:pPr>
      <w:spacing w:after="120"/>
      <w:ind w:left="283"/>
    </w:pPr>
  </w:style>
  <w:style w:type="character" w:customStyle="1" w:styleId="a4">
    <w:name w:val="Основной текст с отступом Знак"/>
    <w:aliases w:val="Знак4 Знак Знак"/>
    <w:basedOn w:val="a0"/>
    <w:link w:val="a3"/>
    <w:locked/>
    <w:rsid w:val="00705DF5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1511C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EB271F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1511C1"/>
    <w:pPr>
      <w:snapToGrid w:val="0"/>
      <w:spacing w:before="100" w:after="100"/>
      <w:jc w:val="both"/>
    </w:pPr>
    <w:rPr>
      <w:sz w:val="24"/>
    </w:rPr>
  </w:style>
  <w:style w:type="character" w:styleId="a7">
    <w:name w:val="Emphasis"/>
    <w:basedOn w:val="a0"/>
    <w:qFormat/>
    <w:rsid w:val="001511C1"/>
    <w:rPr>
      <w:i/>
      <w:iCs/>
    </w:rPr>
  </w:style>
  <w:style w:type="paragraph" w:customStyle="1" w:styleId="a8">
    <w:name w:val="Знак Знак Знак Знак Знак Знак Знак"/>
    <w:basedOn w:val="a"/>
    <w:rsid w:val="001511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8336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8E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6CC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86C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761512"/>
    <w:rPr>
      <w:sz w:val="24"/>
      <w:szCs w:val="24"/>
      <w:lang w:val="ru-RU" w:eastAsia="ru-RU" w:bidi="ar-SA"/>
    </w:rPr>
  </w:style>
  <w:style w:type="paragraph" w:styleId="ab">
    <w:name w:val="Normal (Web)"/>
    <w:basedOn w:val="a"/>
    <w:uiPriority w:val="99"/>
    <w:rsid w:val="00D86CC2"/>
    <w:pPr>
      <w:spacing w:before="100" w:beforeAutospacing="1" w:after="100" w:afterAutospacing="1"/>
    </w:pPr>
    <w:rPr>
      <w:color w:val="00000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86CC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86CC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Знак"/>
    <w:basedOn w:val="a"/>
    <w:autoRedefine/>
    <w:rsid w:val="00644DC8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Body Text"/>
    <w:basedOn w:val="a"/>
    <w:link w:val="af0"/>
    <w:rsid w:val="000D7EF0"/>
    <w:pPr>
      <w:spacing w:after="120"/>
    </w:pPr>
  </w:style>
  <w:style w:type="character" w:customStyle="1" w:styleId="af0">
    <w:name w:val="Основной текст Знак"/>
    <w:basedOn w:val="a0"/>
    <w:link w:val="af"/>
    <w:locked/>
    <w:rsid w:val="002606AB"/>
    <w:rPr>
      <w:sz w:val="24"/>
      <w:szCs w:val="24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6C23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7B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D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a0"/>
    <w:locked/>
    <w:rsid w:val="00EB271F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EB271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71852"/>
    <w:rPr>
      <w:rFonts w:cs="Times New Roman"/>
    </w:rPr>
  </w:style>
  <w:style w:type="character" w:styleId="af3">
    <w:name w:val="Strong"/>
    <w:basedOn w:val="a0"/>
    <w:qFormat/>
    <w:rsid w:val="00E71852"/>
    <w:rPr>
      <w:rFonts w:cs="Times New Roman"/>
      <w:b/>
      <w:bCs/>
    </w:rPr>
  </w:style>
  <w:style w:type="paragraph" w:customStyle="1" w:styleId="12">
    <w:name w:val="Без интервала1"/>
    <w:rsid w:val="00E71852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F46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452251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5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1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2117"/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17D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style11"/>
    <w:basedOn w:val="a0"/>
    <w:rsid w:val="00A17DA4"/>
  </w:style>
  <w:style w:type="character" w:customStyle="1" w:styleId="fontstyle12">
    <w:name w:val="fontstyle12"/>
    <w:basedOn w:val="a0"/>
    <w:rsid w:val="00A17DA4"/>
  </w:style>
  <w:style w:type="paragraph" w:styleId="23">
    <w:name w:val="Body Text Indent 2"/>
    <w:basedOn w:val="a"/>
    <w:link w:val="24"/>
    <w:rsid w:val="00A17DA4"/>
    <w:pPr>
      <w:spacing w:after="120" w:line="480" w:lineRule="auto"/>
      <w:ind w:left="283"/>
    </w:pPr>
    <w:rPr>
      <w:rFonts w:ascii="Dao" w:hAnsi="Dao"/>
    </w:rPr>
  </w:style>
  <w:style w:type="character" w:customStyle="1" w:styleId="24">
    <w:name w:val="Основной текст с отступом 2 Знак"/>
    <w:basedOn w:val="a0"/>
    <w:link w:val="23"/>
    <w:rsid w:val="00012117"/>
    <w:rPr>
      <w:rFonts w:ascii="Dao" w:hAnsi="Dao"/>
      <w:sz w:val="24"/>
      <w:szCs w:val="24"/>
    </w:rPr>
  </w:style>
  <w:style w:type="character" w:customStyle="1" w:styleId="61">
    <w:name w:val="Знак Знак6"/>
    <w:basedOn w:val="a0"/>
    <w:rsid w:val="00452251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8C20F0"/>
    <w:pPr>
      <w:overflowPunct w:val="0"/>
      <w:autoSpaceDE w:val="0"/>
      <w:autoSpaceDN w:val="0"/>
      <w:adjustRightInd w:val="0"/>
      <w:ind w:firstLine="360"/>
      <w:textAlignment w:val="baseline"/>
    </w:pPr>
    <w:rPr>
      <w:sz w:val="28"/>
      <w:szCs w:val="20"/>
    </w:rPr>
  </w:style>
  <w:style w:type="paragraph" w:customStyle="1" w:styleId="p1">
    <w:name w:val="p1"/>
    <w:basedOn w:val="a"/>
    <w:uiPriority w:val="99"/>
    <w:rsid w:val="00306D6F"/>
    <w:pPr>
      <w:spacing w:before="75" w:after="75"/>
      <w:ind w:firstLine="300"/>
    </w:pPr>
    <w:rPr>
      <w:rFonts w:ascii="Arial" w:eastAsia="Arial Unicode MS" w:hAnsi="Arial" w:cs="Arial"/>
      <w:sz w:val="20"/>
      <w:szCs w:val="20"/>
    </w:rPr>
  </w:style>
  <w:style w:type="paragraph" w:customStyle="1" w:styleId="af6">
    <w:name w:val="Знак Знак Знак Знак"/>
    <w:basedOn w:val="a"/>
    <w:rsid w:val="00BA7B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7D2AE3"/>
    <w:pPr>
      <w:tabs>
        <w:tab w:val="center" w:pos="4153"/>
        <w:tab w:val="right" w:pos="8306"/>
      </w:tabs>
    </w:pPr>
    <w:rPr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07B42"/>
    <w:rPr>
      <w:sz w:val="24"/>
    </w:rPr>
  </w:style>
  <w:style w:type="character" w:customStyle="1" w:styleId="10">
    <w:name w:val="Заголовок 1 Знак"/>
    <w:basedOn w:val="a0"/>
    <w:link w:val="1"/>
    <w:rsid w:val="00E07B4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E07B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07B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07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07B4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07B4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07B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07B42"/>
    <w:rPr>
      <w:rFonts w:ascii="Arial" w:hAnsi="Arial" w:cs="Arial"/>
      <w:sz w:val="22"/>
      <w:szCs w:val="22"/>
    </w:rPr>
  </w:style>
  <w:style w:type="character" w:customStyle="1" w:styleId="af9">
    <w:name w:val="Нижний колонтитул Знак"/>
    <w:basedOn w:val="a0"/>
    <w:link w:val="afa"/>
    <w:uiPriority w:val="99"/>
    <w:rsid w:val="00E07B42"/>
  </w:style>
  <w:style w:type="paragraph" w:styleId="afa">
    <w:name w:val="footer"/>
    <w:basedOn w:val="a"/>
    <w:link w:val="af9"/>
    <w:uiPriority w:val="99"/>
    <w:unhideWhenUsed/>
    <w:rsid w:val="00E07B4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азвание Знак"/>
    <w:basedOn w:val="a0"/>
    <w:link w:val="afc"/>
    <w:rsid w:val="00E07B42"/>
    <w:rPr>
      <w:b/>
      <w:bCs/>
      <w:sz w:val="24"/>
    </w:rPr>
  </w:style>
  <w:style w:type="paragraph" w:styleId="afc">
    <w:name w:val="Title"/>
    <w:basedOn w:val="a"/>
    <w:link w:val="afb"/>
    <w:qFormat/>
    <w:rsid w:val="00E07B42"/>
    <w:pPr>
      <w:jc w:val="center"/>
    </w:pPr>
    <w:rPr>
      <w:b/>
      <w:bCs/>
      <w:szCs w:val="20"/>
    </w:rPr>
  </w:style>
  <w:style w:type="character" w:customStyle="1" w:styleId="31">
    <w:name w:val="Основной текст 3 Знак"/>
    <w:basedOn w:val="a0"/>
    <w:link w:val="32"/>
    <w:rsid w:val="00E07B42"/>
    <w:rPr>
      <w:sz w:val="16"/>
      <w:szCs w:val="16"/>
    </w:rPr>
  </w:style>
  <w:style w:type="paragraph" w:styleId="32">
    <w:name w:val="Body Text 3"/>
    <w:basedOn w:val="a"/>
    <w:link w:val="31"/>
    <w:unhideWhenUsed/>
    <w:rsid w:val="00E07B42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aliases w:val="Знак4 Знак1"/>
    <w:basedOn w:val="a0"/>
    <w:link w:val="34"/>
    <w:locked/>
    <w:rsid w:val="00E07B42"/>
    <w:rPr>
      <w:sz w:val="16"/>
      <w:szCs w:val="16"/>
    </w:rPr>
  </w:style>
  <w:style w:type="paragraph" w:styleId="34">
    <w:name w:val="Body Text Indent 3"/>
    <w:aliases w:val="Знак4"/>
    <w:basedOn w:val="a"/>
    <w:link w:val="33"/>
    <w:unhideWhenUsed/>
    <w:rsid w:val="00E07B4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aliases w:val="Знак4 Знак2"/>
    <w:basedOn w:val="a0"/>
    <w:rsid w:val="00E07B42"/>
    <w:rPr>
      <w:sz w:val="16"/>
      <w:szCs w:val="16"/>
    </w:rPr>
  </w:style>
  <w:style w:type="character" w:customStyle="1" w:styleId="afd">
    <w:name w:val="Без интервала Знак"/>
    <w:basedOn w:val="a0"/>
    <w:link w:val="afe"/>
    <w:locked/>
    <w:rsid w:val="00E07B42"/>
    <w:rPr>
      <w:rFonts w:ascii="Calibri" w:hAnsi="Calibri"/>
      <w:lang w:val="en-US" w:eastAsia="en-US" w:bidi="en-US"/>
    </w:rPr>
  </w:style>
  <w:style w:type="paragraph" w:styleId="afe">
    <w:name w:val="No Spacing"/>
    <w:basedOn w:val="a"/>
    <w:link w:val="afd"/>
    <w:uiPriority w:val="1"/>
    <w:qFormat/>
    <w:rsid w:val="00E07B42"/>
    <w:rPr>
      <w:rFonts w:ascii="Calibri" w:hAnsi="Calibri"/>
      <w:sz w:val="20"/>
      <w:szCs w:val="20"/>
      <w:lang w:val="en-US" w:eastAsia="en-US" w:bidi="en-US"/>
    </w:rPr>
  </w:style>
  <w:style w:type="character" w:customStyle="1" w:styleId="ConsPlusNonformat">
    <w:name w:val="ConsPlusNonformat Знак"/>
    <w:basedOn w:val="a0"/>
    <w:link w:val="ConsPlusNonformat0"/>
    <w:locked/>
    <w:rsid w:val="00E07B42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E07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1">
    <w:name w:val="z1"/>
    <w:basedOn w:val="a"/>
    <w:uiPriority w:val="99"/>
    <w:rsid w:val="00E07B42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E07B42"/>
    <w:pPr>
      <w:spacing w:before="100" w:beforeAutospacing="1" w:after="100" w:afterAutospacing="1"/>
    </w:pPr>
  </w:style>
  <w:style w:type="character" w:styleId="aff">
    <w:name w:val="Hyperlink"/>
    <w:basedOn w:val="a0"/>
    <w:unhideWhenUsed/>
    <w:rsid w:val="00E07B42"/>
    <w:rPr>
      <w:color w:val="0000FF"/>
      <w:u w:val="single"/>
    </w:rPr>
  </w:style>
  <w:style w:type="paragraph" w:customStyle="1" w:styleId="ConsTitle">
    <w:name w:val="ConsTitle"/>
    <w:rsid w:val="00E54764"/>
    <w:pPr>
      <w:widowControl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rsid w:val="009372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"/>
    <w:rsid w:val="00EC3BA2"/>
    <w:pPr>
      <w:spacing w:before="100" w:beforeAutospacing="1" w:after="100" w:afterAutospacing="1"/>
      <w:jc w:val="left"/>
    </w:pPr>
  </w:style>
  <w:style w:type="character" w:styleId="aff0">
    <w:name w:val="page number"/>
    <w:basedOn w:val="a0"/>
    <w:rsid w:val="00584F65"/>
  </w:style>
  <w:style w:type="table" w:customStyle="1" w:styleId="110">
    <w:name w:val="Сетка таблицы11"/>
    <w:basedOn w:val="a1"/>
    <w:next w:val="aa"/>
    <w:uiPriority w:val="59"/>
    <w:rsid w:val="009F2E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8567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">
    <w:name w:val="found"/>
    <w:basedOn w:val="a0"/>
    <w:rsid w:val="007F2E3C"/>
  </w:style>
  <w:style w:type="table" w:customStyle="1" w:styleId="14">
    <w:name w:val="Сетка таблицы1"/>
    <w:basedOn w:val="a1"/>
    <w:next w:val="aa"/>
    <w:uiPriority w:val="59"/>
    <w:rsid w:val="007157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54D5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01544255">
                          <w:marLeft w:val="0"/>
                          <w:marRight w:val="2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1021">
                                      <w:marLeft w:val="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2258">
                                          <w:marLeft w:val="0"/>
                                          <w:marRight w:val="-100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7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8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72936245872485E-2"/>
          <c:y val="0"/>
          <c:w val="0.93800890300644235"/>
          <c:h val="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bubble3D val="0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0-F159-4D22-AC22-9A9813D5D143}"/>
              </c:ext>
            </c:extLst>
          </c:dPt>
          <c:dLbls>
            <c:dLbl>
              <c:idx val="0"/>
              <c:layout>
                <c:manualLayout>
                  <c:x val="-7.1347612357184495E-2"/>
                  <c:y val="-2.2078816234927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159-4D22-AC22-9A9813D5D143}"/>
                </c:ext>
              </c:extLst>
            </c:dLbl>
            <c:dLbl>
              <c:idx val="1"/>
              <c:layout>
                <c:manualLayout>
                  <c:x val="3.7946893352066628E-2"/>
                  <c:y val="7.5666628627943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159-4D22-AC22-9A9813D5D143}"/>
                </c:ext>
              </c:extLst>
            </c:dLbl>
            <c:dLbl>
              <c:idx val="2"/>
              <c:layout>
                <c:manualLayout>
                  <c:x val="-0.11232854558135304"/>
                  <c:y val="-0.35317547263113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159-4D22-AC22-9A9813D5D143}"/>
                </c:ext>
              </c:extLst>
            </c:dLbl>
            <c:dLbl>
              <c:idx val="3"/>
              <c:layout>
                <c:manualLayout>
                  <c:x val="7.5850996802549874E-3"/>
                  <c:y val="-5.1573281600669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159-4D22-AC22-9A9813D5D143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Предприятия и организации ЖКХ, управляющие компании, ТСЖ </c:v>
                </c:pt>
                <c:pt idx="1">
                  <c:v>Бюджетные организации, финансируемые из местного бюджета</c:v>
                </c:pt>
                <c:pt idx="2">
                  <c:v>Население</c:v>
                </c:pt>
                <c:pt idx="3">
                  <c:v>Прочие потребители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22542.84</c:v>
                </c:pt>
                <c:pt idx="1">
                  <c:v>5842.32</c:v>
                </c:pt>
                <c:pt idx="2">
                  <c:v>511857.94</c:v>
                </c:pt>
                <c:pt idx="3">
                  <c:v>62179.53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59-4D22-AC22-9A9813D5D14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cat>
            <c:strRef>
              <c:f>Sheet1!$B$1:$E$1</c:f>
              <c:strCache>
                <c:ptCount val="4"/>
                <c:pt idx="0">
                  <c:v>Предприятия и организации ЖКХ, управляющие компании, ТСЖ </c:v>
                </c:pt>
                <c:pt idx="1">
                  <c:v>Бюджетные организации, финансируемые из местного бюджета</c:v>
                </c:pt>
                <c:pt idx="2">
                  <c:v>Население</c:v>
                </c:pt>
                <c:pt idx="3">
                  <c:v>Прочие потребители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159-4D22-AC22-9A9813D5D14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cat>
            <c:strRef>
              <c:f>Sheet1!$B$1:$E$1</c:f>
              <c:strCache>
                <c:ptCount val="4"/>
                <c:pt idx="0">
                  <c:v>Предприятия и организации ЖКХ, управляющие компании, ТСЖ </c:v>
                </c:pt>
                <c:pt idx="1">
                  <c:v>Бюджетные организации, финансируемые из местного бюджета</c:v>
                </c:pt>
                <c:pt idx="2">
                  <c:v>Население</c:v>
                </c:pt>
                <c:pt idx="3">
                  <c:v>Прочие потребители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159-4D22-AC22-9A9813D5D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3.4573186629816975E-2"/>
          <c:y val="0.76364182738027309"/>
          <c:w val="0.94335575602718535"/>
          <c:h val="0.23635817261972689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6">
                <a:latin typeface="Times New Roman" pitchFamily="18" charset="0"/>
                <a:cs typeface="Times New Roman" pitchFamily="18" charset="0"/>
              </a:defRPr>
            </a:pPr>
            <a:r>
              <a:rPr lang="ru-RU" sz="1178">
                <a:latin typeface="Times New Roman" pitchFamily="18" charset="0"/>
                <a:cs typeface="Times New Roman" pitchFamily="18" charset="0"/>
              </a:rPr>
              <a:t>Структура доходов местного бюджета </a:t>
            </a:r>
          </a:p>
          <a:p>
            <a:pPr>
              <a:defRPr sz="1156">
                <a:latin typeface="Times New Roman" pitchFamily="18" charset="0"/>
                <a:cs typeface="Times New Roman" pitchFamily="18" charset="0"/>
              </a:defRPr>
            </a:pPr>
            <a:r>
              <a:rPr lang="ru-RU" sz="1178">
                <a:latin typeface="Times New Roman" pitchFamily="18" charset="0"/>
                <a:cs typeface="Times New Roman" pitchFamily="18" charset="0"/>
              </a:rPr>
              <a:t>городского округа город Мегион за 9</a:t>
            </a:r>
            <a:r>
              <a:rPr lang="ru-RU" sz="1178" baseline="0">
                <a:latin typeface="Times New Roman" pitchFamily="18" charset="0"/>
                <a:cs typeface="Times New Roman" pitchFamily="18" charset="0"/>
              </a:rPr>
              <a:t> месяцев</a:t>
            </a:r>
            <a:r>
              <a:rPr lang="ru-RU" sz="1178">
                <a:latin typeface="Times New Roman" pitchFamily="18" charset="0"/>
                <a:cs typeface="Times New Roman" pitchFamily="18" charset="0"/>
              </a:rPr>
              <a:t> 2017 года</a:t>
            </a:r>
          </a:p>
        </c:rich>
      </c:tx>
      <c:layout>
        <c:manualLayout>
          <c:xMode val="edge"/>
          <c:yMode val="edge"/>
          <c:x val="0.10624424882410667"/>
          <c:y val="0"/>
        </c:manualLayout>
      </c:layout>
      <c:overlay val="0"/>
      <c:spPr>
        <a:noFill/>
        <a:ln w="24935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264614650441424E-2"/>
          <c:y val="0.33219347581552305"/>
          <c:w val="0.438786856188431"/>
          <c:h val="0.527051164059038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местного бюджета городского округа город Мегион за I полугодие 2015 года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</c:spPr>
          <c:explosion val="5"/>
          <c:dLbls>
            <c:dLbl>
              <c:idx val="0"/>
              <c:layout>
                <c:manualLayout>
                  <c:x val="-8.0566179227596554E-2"/>
                  <c:y val="-6.19903193918941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4BC-40DB-BC7C-D6F556B86D2D}"/>
                </c:ext>
              </c:extLst>
            </c:dLbl>
            <c:dLbl>
              <c:idx val="1"/>
              <c:layout>
                <c:manualLayout>
                  <c:x val="1.9338548590517094E-2"/>
                  <c:y val="-0.13627126154685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4BC-40DB-BC7C-D6F556B86D2D}"/>
                </c:ext>
              </c:extLst>
            </c:dLbl>
            <c:dLbl>
              <c:idx val="2"/>
              <c:layout>
                <c:manualLayout>
                  <c:x val="0.19876725636568157"/>
                  <c:y val="-0.1672461396870845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4BC-40DB-BC7C-D6F556B86D2D}"/>
                </c:ext>
              </c:extLst>
            </c:dLbl>
            <c:dLbl>
              <c:idx val="3"/>
              <c:layout>
                <c:manualLayout>
                  <c:x val="0.39212325732010772"/>
                  <c:y val="-8.24116303643862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4BC-40DB-BC7C-D6F556B86D2D}"/>
                </c:ext>
              </c:extLst>
            </c:dLbl>
            <c:dLbl>
              <c:idx val="4"/>
              <c:layout>
                <c:manualLayout>
                  <c:x val="0.28658656304325597"/>
                  <c:y val="9.34737703241640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4BC-40DB-BC7C-D6F556B86D2D}"/>
                </c:ext>
              </c:extLst>
            </c:dLbl>
            <c:dLbl>
              <c:idx val="5"/>
              <c:layout>
                <c:manualLayout>
                  <c:x val="0.28658877849692882"/>
                  <c:y val="0.177662092238470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4BC-40DB-BC7C-D6F556B86D2D}"/>
                </c:ext>
              </c:extLst>
            </c:dLbl>
            <c:dLbl>
              <c:idx val="6"/>
              <c:layout>
                <c:manualLayout>
                  <c:x val="9.0044823942461744E-2"/>
                  <c:y val="0.275540784674642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4BC-40DB-BC7C-D6F556B86D2D}"/>
                </c:ext>
              </c:extLst>
            </c:dLbl>
            <c:dLbl>
              <c:idx val="7"/>
              <c:layout>
                <c:manualLayout>
                  <c:x val="-0.12889917169444726"/>
                  <c:y val="0.274564202201997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4BC-40DB-BC7C-D6F556B86D2D}"/>
                </c:ext>
              </c:extLst>
            </c:dLbl>
            <c:numFmt formatCode="0.0%" sourceLinked="0"/>
            <c:spPr>
              <a:noFill/>
              <a:ln w="24935">
                <a:noFill/>
              </a:ln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Налоги на имущество</c:v>
                </c:pt>
                <c:pt idx="3">
                  <c:v>Прочие налоговые доходы</c:v>
                </c:pt>
                <c:pt idx="4">
                  <c:v>Доходы от использования муниципальной собственности</c:v>
                </c:pt>
                <c:pt idx="5">
                  <c:v>Доходы от оказания платных услуг</c:v>
                </c:pt>
                <c:pt idx="6">
                  <c:v>Доходы от продажи материальных и нематериальных активов</c:v>
                </c:pt>
                <c:pt idx="7">
                  <c:v>Прочие неналоговые доходы</c:v>
                </c:pt>
                <c:pt idx="8">
                  <c:v>Безвозмездные перечисления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501075.20000000001</c:v>
                </c:pt>
                <c:pt idx="1">
                  <c:v>108741.4</c:v>
                </c:pt>
                <c:pt idx="2">
                  <c:v>27584.5</c:v>
                </c:pt>
                <c:pt idx="3">
                  <c:v>14732.3</c:v>
                </c:pt>
                <c:pt idx="4">
                  <c:v>144228.29999999999</c:v>
                </c:pt>
                <c:pt idx="5">
                  <c:v>6322.8</c:v>
                </c:pt>
                <c:pt idx="6">
                  <c:v>33800.300000000003</c:v>
                </c:pt>
                <c:pt idx="7">
                  <c:v>18786.8</c:v>
                </c:pt>
                <c:pt idx="8">
                  <c:v>2087463.7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4BC-40DB-BC7C-D6F556B86D2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4935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/>
              <a:t>Структура налоговых доходов местного бюджета городского округа город Мегион за 9</a:t>
            </a:r>
            <a:r>
              <a:rPr lang="ru-RU" sz="1100" b="0" baseline="0"/>
              <a:t> месяцев</a:t>
            </a:r>
            <a:r>
              <a:rPr lang="ru-RU" sz="1100" b="0"/>
              <a:t> 2017 года</a:t>
            </a:r>
          </a:p>
        </c:rich>
      </c:tx>
      <c:layout>
        <c:manualLayout>
          <c:xMode val="edge"/>
          <c:yMode val="edge"/>
          <c:x val="0.1126282231828331"/>
          <c:y val="3.0303030303030304E-2"/>
        </c:manualLayout>
      </c:layout>
      <c:overlay val="0"/>
      <c:spPr>
        <a:noFill/>
        <a:ln w="23449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858263634619546"/>
          <c:y val="0.43811142925316154"/>
          <c:w val="0.322296159325341"/>
          <c:h val="0.561170762745565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местного бюджета городского округа город Мегион за I полугодие 2015 года</c:v>
                </c:pt>
              </c:strCache>
            </c:strRef>
          </c:tx>
          <c:dPt>
            <c:idx val="0"/>
            <c:bubble3D val="0"/>
            <c:spPr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61-4D95-AD31-B02FB54E6F6E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61-4D95-AD31-B02FB54E6F6E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61-4D95-AD31-B02FB54E6F6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A61-4D95-AD31-B02FB54E6F6E}"/>
              </c:ext>
            </c:extLst>
          </c:dPt>
          <c:dPt>
            <c:idx val="4"/>
            <c:bubble3D val="0"/>
            <c:spPr>
              <a:solidFill>
                <a:srgbClr val="FF99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A61-4D95-AD31-B02FB54E6F6E}"/>
              </c:ext>
            </c:extLst>
          </c:dPt>
          <c:dLbls>
            <c:dLbl>
              <c:idx val="0"/>
              <c:layout>
                <c:manualLayout>
                  <c:x val="-0.20266858469614371"/>
                  <c:y val="-0.1432699212598425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61-4D95-AD31-B02FB54E6F6E}"/>
                </c:ext>
              </c:extLst>
            </c:dLbl>
            <c:dLbl>
              <c:idx val="1"/>
              <c:layout>
                <c:manualLayout>
                  <c:x val="-0.15432717544922331"/>
                  <c:y val="0.228476220472441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A61-4D95-AD31-B02FB54E6F6E}"/>
                </c:ext>
              </c:extLst>
            </c:dLbl>
            <c:dLbl>
              <c:idx val="2"/>
              <c:layout>
                <c:manualLayout>
                  <c:x val="-0.1986767279090102"/>
                  <c:y val="0.140508031496064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A61-4D95-AD31-B02FB54E6F6E}"/>
                </c:ext>
              </c:extLst>
            </c:dLbl>
            <c:dLbl>
              <c:idx val="3"/>
              <c:layout>
                <c:manualLayout>
                  <c:x val="-0.14905730533683356"/>
                  <c:y val="4.38412598425196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A61-4D95-AD31-B02FB54E6F6E}"/>
                </c:ext>
              </c:extLst>
            </c:dLbl>
            <c:dLbl>
              <c:idx val="4"/>
              <c:layout>
                <c:manualLayout>
                  <c:x val="-7.295036798471731E-3"/>
                  <c:y val="-4.43883719080569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A61-4D95-AD31-B02FB54E6F6E}"/>
                </c:ext>
              </c:extLst>
            </c:dLbl>
            <c:dLbl>
              <c:idx val="5"/>
              <c:layout>
                <c:manualLayout>
                  <c:x val="0.26067555707947082"/>
                  <c:y val="3.07834247991728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A61-4D95-AD31-B02FB54E6F6E}"/>
                </c:ext>
              </c:extLst>
            </c:dLbl>
            <c:numFmt formatCode="0.0%" sourceLinked="0"/>
            <c:spPr>
              <a:noFill/>
              <a:ln w="23449">
                <a:noFill/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товары (работы, услуги) реализуемые на территории РФ</c:v>
                </c:pt>
                <c:pt idx="2">
                  <c:v>Налоги на совокупный доход</c:v>
                </c:pt>
                <c:pt idx="3">
                  <c:v>Земельный налог</c:v>
                </c:pt>
                <c:pt idx="4">
                  <c:v>Налог на имущество физических лиц</c:v>
                </c:pt>
                <c:pt idx="5">
                  <c:v>Прочие 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501075.20000000001</c:v>
                </c:pt>
                <c:pt idx="1">
                  <c:v>8464.2000000000007</c:v>
                </c:pt>
                <c:pt idx="2">
                  <c:v>108741.4</c:v>
                </c:pt>
                <c:pt idx="3">
                  <c:v>23446.799999999999</c:v>
                </c:pt>
                <c:pt idx="4">
                  <c:v>4137.7</c:v>
                </c:pt>
                <c:pt idx="5">
                  <c:v>6421.7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A61-4D95-AD31-B02FB54E6F6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3449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/>
              <a:t>Структура неналоговых доходов местного бюджета городского округа город Мегион за 9</a:t>
            </a:r>
            <a:r>
              <a:rPr lang="ru-RU" sz="1100" b="0" baseline="0"/>
              <a:t> месяцев</a:t>
            </a:r>
            <a:r>
              <a:rPr lang="ru-RU" sz="1100" b="0"/>
              <a:t> 2017 года</a:t>
            </a:r>
          </a:p>
        </c:rich>
      </c:tx>
      <c:layout>
        <c:manualLayout>
          <c:xMode val="edge"/>
          <c:yMode val="edge"/>
          <c:x val="0.10799258718858226"/>
          <c:y val="2.7027027027027029E-2"/>
        </c:manualLayout>
      </c:layout>
      <c:overlay val="0"/>
      <c:spPr>
        <a:noFill/>
        <a:ln w="27763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52178344458212"/>
          <c:y val="0.28527677017900854"/>
          <c:w val="0.34360419414578253"/>
          <c:h val="0.625116340794479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местного бюджета городского округа город Мегион за I полугодие 2015 года</c:v>
                </c:pt>
              </c:strCache>
            </c:strRef>
          </c:tx>
          <c:dPt>
            <c:idx val="0"/>
            <c:bubble3D val="0"/>
            <c:spPr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28-47B2-BDDF-DF60E0C6BCD5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28-47B2-BDDF-DF60E0C6BCD5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C28-47B2-BDDF-DF60E0C6BCD5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C28-47B2-BDDF-DF60E0C6BCD5}"/>
              </c:ext>
            </c:extLst>
          </c:dPt>
          <c:dLbls>
            <c:dLbl>
              <c:idx val="0"/>
              <c:layout>
                <c:manualLayout>
                  <c:x val="6.7573477490440598E-2"/>
                  <c:y val="-0.1134866094582488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C28-47B2-BDDF-DF60E0C6BCD5}"/>
                </c:ext>
              </c:extLst>
            </c:dLbl>
            <c:dLbl>
              <c:idx val="1"/>
              <c:layout>
                <c:manualLayout>
                  <c:x val="-7.171002990711739E-2"/>
                  <c:y val="0.2097378277153558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C28-47B2-BDDF-DF60E0C6BCD5}"/>
                </c:ext>
              </c:extLst>
            </c:dLbl>
            <c:dLbl>
              <c:idx val="2"/>
              <c:layout>
                <c:manualLayout>
                  <c:x val="-0.11094933294102728"/>
                  <c:y val="-5.61986819352462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C28-47B2-BDDF-DF60E0C6BCD5}"/>
                </c:ext>
              </c:extLst>
            </c:dLbl>
            <c:dLbl>
              <c:idx val="3"/>
              <c:layout>
                <c:manualLayout>
                  <c:x val="-0.11668955807047417"/>
                  <c:y val="-1.57819493577795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C28-47B2-BDDF-DF60E0C6BCD5}"/>
                </c:ext>
              </c:extLst>
            </c:dLbl>
            <c:dLbl>
              <c:idx val="4"/>
              <c:layout>
                <c:manualLayout>
                  <c:x val="-2.3085510368551602E-2"/>
                  <c:y val="5.48518391722773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C28-47B2-BDDF-DF60E0C6BCD5}"/>
                </c:ext>
              </c:extLst>
            </c:dLbl>
            <c:numFmt formatCode="0.0%" sourceLinked="0"/>
            <c:spPr>
              <a:noFill/>
              <a:ln w="27763">
                <a:noFill/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144228.29999999999</c:v>
                </c:pt>
                <c:pt idx="1">
                  <c:v>9926.4</c:v>
                </c:pt>
                <c:pt idx="2">
                  <c:v>6322.8</c:v>
                </c:pt>
                <c:pt idx="3">
                  <c:v>33800.300000000003</c:v>
                </c:pt>
                <c:pt idx="4">
                  <c:v>8860.2999999999993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C28-47B2-BDDF-DF60E0C6BCD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7763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Расходы бюджета городского округа город Мегион </a:t>
            </a:r>
          </a:p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за январь-сентябрь 2016 -2017 гг.</a:t>
            </a:r>
          </a:p>
        </c:rich>
      </c:tx>
      <c:overlay val="0"/>
      <c:spPr>
        <a:noFill/>
        <a:ln w="25433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953228346456694E-2"/>
          <c:y val="0.1741648192034248"/>
          <c:w val="0.95564362204724462"/>
          <c:h val="0.624527176821343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городского округа город Мегион за январь-июнь 2014-2015 гг.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0.14285714285714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C02-42D5-88DE-393BBA4FEBE7}"/>
                </c:ext>
              </c:extLst>
            </c:dLbl>
            <c:dLbl>
              <c:idx val="1"/>
              <c:layout>
                <c:manualLayout>
                  <c:x val="2.114803149606299E-2"/>
                  <c:y val="0.166628315877991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C02-42D5-88DE-393BBA4FEBE7}"/>
                </c:ext>
              </c:extLst>
            </c:dLbl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2015 года</c:v>
                </c:pt>
                <c:pt idx="1">
                  <c:v>9 месяцев 2016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2644339.7999999998</c:v>
                </c:pt>
                <c:pt idx="1">
                  <c:v>2865341.1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02-42D5-88DE-393BBA4FE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870720"/>
        <c:axId val="133872256"/>
        <c:axId val="0"/>
      </c:bar3DChart>
      <c:catAx>
        <c:axId val="133870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3872256"/>
        <c:crosses val="autoZero"/>
        <c:auto val="1"/>
        <c:lblAlgn val="ctr"/>
        <c:lblOffset val="100"/>
        <c:noMultiLvlLbl val="0"/>
      </c:catAx>
      <c:valAx>
        <c:axId val="133872256"/>
        <c:scaling>
          <c:orientation val="minMax"/>
          <c:max val="550000"/>
          <c:min val="0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тыс.рублей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3870720"/>
        <c:crosses val="autoZero"/>
        <c:crossBetween val="between"/>
      </c:valAx>
      <c:spPr>
        <a:noFill/>
        <a:ln w="25433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 b="0"/>
              <a:t>Структура расходов бюджета городского округа город Мегион за январь-сентябрь 2017 года</a:t>
            </a:r>
          </a:p>
        </c:rich>
      </c:tx>
      <c:layout>
        <c:manualLayout>
          <c:xMode val="edge"/>
          <c:yMode val="edge"/>
          <c:x val="0.11037891268533712"/>
          <c:y val="1.8766756032171584E-2"/>
        </c:manualLayout>
      </c:layout>
      <c:overlay val="0"/>
      <c:spPr>
        <a:noFill/>
        <a:ln w="2537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853377265238876"/>
          <c:y val="0.35656836461126168"/>
          <c:w val="0.52718286655683688"/>
          <c:h val="0.52815013404825739"/>
        </c:manualLayout>
      </c:layout>
      <c:ofPieChart>
        <c:ofPieType val="bar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18-47D2-AE94-2246EF2015A1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268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718-47D2-AE94-2246EF2015A1}"/>
              </c:ext>
            </c:extLst>
          </c:dPt>
          <c:dPt>
            <c:idx val="3"/>
            <c:bubble3D val="0"/>
            <c:spPr>
              <a:solidFill>
                <a:srgbClr val="FFCC00"/>
              </a:solidFill>
              <a:ln w="1268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718-47D2-AE94-2246EF2015A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8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718-47D2-AE94-2246EF2015A1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8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718-47D2-AE94-2246EF2015A1}"/>
              </c:ext>
            </c:extLst>
          </c:dPt>
          <c:dPt>
            <c:idx val="6"/>
            <c:bubble3D val="0"/>
            <c:spPr>
              <a:solidFill>
                <a:srgbClr val="00FF00"/>
              </a:solidFill>
              <a:ln w="1268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718-47D2-AE94-2246EF2015A1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8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718-47D2-AE94-2246EF2015A1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68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718-47D2-AE94-2246EF2015A1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68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718-47D2-AE94-2246EF2015A1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68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718-47D2-AE94-2246EF2015A1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68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718-47D2-AE94-2246EF2015A1}"/>
              </c:ext>
            </c:extLst>
          </c:dPt>
          <c:dLbls>
            <c:dLbl>
              <c:idx val="0"/>
              <c:layout>
                <c:manualLayout>
                  <c:x val="3.2338353821668955E-2"/>
                  <c:y val="6.78761995625453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7718-47D2-AE94-2246EF2015A1}"/>
                </c:ext>
              </c:extLst>
            </c:dLbl>
            <c:dLbl>
              <c:idx val="1"/>
              <c:layout>
                <c:manualLayout>
                  <c:x val="-4.5220603167588115E-2"/>
                  <c:y val="8.63888630020132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718-47D2-AE94-2246EF2015A1}"/>
                </c:ext>
              </c:extLst>
            </c:dLbl>
            <c:dLbl>
              <c:idx val="2"/>
              <c:layout>
                <c:manualLayout>
                  <c:x val="-7.9049163841524883E-2"/>
                  <c:y val="-3.74228988067132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718-47D2-AE94-2246EF2015A1}"/>
                </c:ext>
              </c:extLst>
            </c:dLbl>
            <c:dLbl>
              <c:idx val="3"/>
              <c:layout>
                <c:manualLayout>
                  <c:x val="-6.9888293859628026E-2"/>
                  <c:y val="-0.125915009087213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718-47D2-AE94-2246EF2015A1}"/>
                </c:ext>
              </c:extLst>
            </c:dLbl>
            <c:dLbl>
              <c:idx val="4"/>
              <c:layout>
                <c:manualLayout>
                  <c:x val="9.1218096660331642E-3"/>
                  <c:y val="-0.153460235123812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718-47D2-AE94-2246EF2015A1}"/>
                </c:ext>
              </c:extLst>
            </c:dLbl>
            <c:dLbl>
              <c:idx val="5"/>
              <c:layout>
                <c:manualLayout>
                  <c:x val="-2.372296354716565E-3"/>
                  <c:y val="-6.90410696052027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718-47D2-AE94-2246EF2015A1}"/>
                </c:ext>
              </c:extLst>
            </c:dLbl>
            <c:dLbl>
              <c:idx val="6"/>
              <c:layout>
                <c:manualLayout>
                  <c:x val="1.2888698990145612E-2"/>
                  <c:y val="-0.128497880072683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718-47D2-AE94-2246EF2015A1}"/>
                </c:ext>
              </c:extLst>
            </c:dLbl>
            <c:dLbl>
              <c:idx val="7"/>
              <c:layout>
                <c:manualLayout>
                  <c:x val="-6.4757737269917192E-3"/>
                  <c:y val="-2.65860762182795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718-47D2-AE94-2246EF2015A1}"/>
                </c:ext>
              </c:extLst>
            </c:dLbl>
            <c:dLbl>
              <c:idx val="8"/>
              <c:layout>
                <c:manualLayout>
                  <c:x val="3.3903707772962488E-3"/>
                  <c:y val="7.04024496937882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7718-47D2-AE94-2246EF2015A1}"/>
                </c:ext>
              </c:extLst>
            </c:dLbl>
            <c:dLbl>
              <c:idx val="9"/>
              <c:layout>
                <c:manualLayout>
                  <c:x val="-0.13796632448407592"/>
                  <c:y val="1.39835392638583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сфера </a:t>
                    </a:r>
                  </a:p>
                  <a:p>
                    <a:r>
                      <a:rPr lang="ru-RU"/>
                      <a:t>70,2%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7718-47D2-AE94-2246EF2015A1}"/>
                </c:ext>
              </c:extLst>
            </c:dLbl>
            <c:dLbl>
              <c:idx val="10"/>
              <c:layout>
                <c:manualLayout>
                  <c:x val="-0.1856959340211784"/>
                  <c:y val="6.32454543460618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сфера
72,1%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718-47D2-AE94-2246EF2015A1}"/>
                </c:ext>
              </c:extLst>
            </c:dLbl>
            <c:dLbl>
              <c:idx val="11"/>
              <c:layout>
                <c:manualLayout>
                  <c:x val="-0.16444707410512124"/>
                  <c:y val="2.51831105300681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сфера
52,4%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718-47D2-AE94-2246EF2015A1}"/>
                </c:ext>
              </c:extLst>
            </c:dLbl>
            <c:numFmt formatCode="0.00%" sourceLinked="0"/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Общегосуд. расходы</c:v>
                </c:pt>
                <c:pt idx="1">
                  <c:v>Нац.безопасность и правоохранит.деят.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СМИ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Физ.кульутра и спорт</c:v>
                </c:pt>
                <c:pt idx="8">
                  <c:v>Социальная политика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305220.59999999998</c:v>
                </c:pt>
                <c:pt idx="1">
                  <c:v>26991.200000000001</c:v>
                </c:pt>
                <c:pt idx="2">
                  <c:v>418957.7</c:v>
                </c:pt>
                <c:pt idx="3">
                  <c:v>232476.2</c:v>
                </c:pt>
                <c:pt idx="4">
                  <c:v>10920.7</c:v>
                </c:pt>
                <c:pt idx="5">
                  <c:v>1605576.3</c:v>
                </c:pt>
                <c:pt idx="6">
                  <c:v>129021.4</c:v>
                </c:pt>
                <c:pt idx="7">
                  <c:v>33131.800000000003</c:v>
                </c:pt>
                <c:pt idx="8">
                  <c:v>103045.1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7718-47D2-AE94-2246EF2015A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plitType val="pos"/>
        <c:splitPos val="4"/>
        <c:secondPieSize val="75"/>
        <c:serLines>
          <c:spPr>
            <a:ln w="12689">
              <a:solidFill>
                <a:srgbClr val="000000"/>
              </a:solidFill>
              <a:prstDash val="solid"/>
            </a:ln>
          </c:spPr>
        </c:serLines>
      </c:ofPieChart>
      <c:spPr>
        <a:noFill/>
        <a:ln w="25377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0.38653</cdr:x>
      <cdr:y>0.23619</cdr:y>
    </cdr:from>
    <cdr:to>
      <cdr:x>0.59286</cdr:x>
      <cdr:y>0.4643</cdr:y>
    </cdr:to>
    <cdr:sp macro="" textlink="">
      <cdr:nvSpPr>
        <cdr:cNvPr id="2" name="Блок-схема: решение 1"/>
        <cdr:cNvSpPr/>
      </cdr:nvSpPr>
      <cdr:spPr>
        <a:xfrm xmlns:a="http://schemas.openxmlformats.org/drawingml/2006/main">
          <a:off x="2454466" y="617931"/>
          <a:ext cx="1310195" cy="596782"/>
        </a:xfrm>
        <a:prstGeom xmlns:a="http://schemas.openxmlformats.org/drawingml/2006/main" prst="flowChartDecision">
          <a:avLst/>
        </a:prstGeom>
        <a:solidFill xmlns:a="http://schemas.openxmlformats.org/drawingml/2006/main">
          <a:srgbClr val="FFC000"/>
        </a:solidFill>
        <a:ln xmlns:a="http://schemas.openxmlformats.org/drawingml/2006/main">
          <a:solidFill>
            <a:srgbClr val="FFC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b="1">
              <a:solidFill>
                <a:srgbClr val="FF0000"/>
              </a:solidFill>
            </a:rPr>
            <a:t>108,4%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1677-B8BE-44D8-BD7B-9245EE6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4889</TotalTime>
  <Pages>26</Pages>
  <Words>8997</Words>
  <Characters>62649</Characters>
  <Application>Microsoft Office Word</Application>
  <DocSecurity>0</DocSecurity>
  <Lines>522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Администрация г.Мегион</Company>
  <LinksUpToDate>false</LinksUpToDate>
  <CharactersWithSpaces>71503</CharactersWithSpaces>
  <SharedDoc>false</SharedDoc>
  <HLinks>
    <vt:vector size="6" baseType="variant">
      <vt:variant>
        <vt:i4>1572947</vt:i4>
      </vt:variant>
      <vt:variant>
        <vt:i4>42</vt:i4>
      </vt:variant>
      <vt:variant>
        <vt:i4>0</vt:i4>
      </vt:variant>
      <vt:variant>
        <vt:i4>5</vt:i4>
      </vt:variant>
      <vt:variant>
        <vt:lpwstr>http://admmegion.ru/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Пользователь</dc:creator>
  <cp:lastModifiedBy>Пастух Лилия Вазимовна</cp:lastModifiedBy>
  <cp:revision>439</cp:revision>
  <cp:lastPrinted>2017-11-07T11:26:00Z</cp:lastPrinted>
  <dcterms:created xsi:type="dcterms:W3CDTF">2014-01-17T05:58:00Z</dcterms:created>
  <dcterms:modified xsi:type="dcterms:W3CDTF">2017-11-07T11:26:00Z</dcterms:modified>
</cp:coreProperties>
</file>